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A2921">
      <w:pPr>
        <w:pStyle w:val="18"/>
        <w:ind w:firstLine="420"/>
      </w:pPr>
      <w:bookmarkStart w:id="199" w:name="_GoBack"/>
      <w:bookmarkEnd w:id="199"/>
    </w:p>
    <w:p w14:paraId="014289BE">
      <w:pPr>
        <w:jc w:val="center"/>
        <w:rPr>
          <w:rFonts w:ascii="宋体" w:hAnsi="宋体"/>
          <w:b/>
          <w:bCs/>
          <w:sz w:val="28"/>
          <w:szCs w:val="30"/>
        </w:rPr>
      </w:pPr>
    </w:p>
    <w:p w14:paraId="2B5BF6C6">
      <w:pPr>
        <w:jc w:val="center"/>
        <w:rPr>
          <w:rFonts w:ascii="宋体" w:hAnsi="宋体"/>
          <w:b/>
          <w:bCs/>
          <w:sz w:val="48"/>
          <w:szCs w:val="30"/>
        </w:rPr>
      </w:pPr>
      <w:r>
        <w:rPr>
          <w:rFonts w:ascii="宋体" w:hAnsi="宋体"/>
          <w:b/>
          <w:bCs/>
          <w:sz w:val="48"/>
          <w:szCs w:val="30"/>
        </w:rPr>
        <w:t>南方薪金宝货币市场基金2025年年度报告</w:t>
      </w:r>
    </w:p>
    <w:p w14:paraId="0BED8B2A">
      <w:pPr>
        <w:jc w:val="center"/>
        <w:rPr>
          <w:rFonts w:ascii="宋体" w:hAnsi="宋体"/>
          <w:b/>
          <w:bCs/>
          <w:sz w:val="48"/>
          <w:szCs w:val="30"/>
        </w:rPr>
      </w:pPr>
      <w:bookmarkStart w:id="0" w:name="OLE_LINK2"/>
      <w:bookmarkStart w:id="1" w:name="OLE_LINK1"/>
    </w:p>
    <w:p w14:paraId="5356179C">
      <w:pPr>
        <w:jc w:val="center"/>
        <w:rPr>
          <w:rFonts w:ascii="宋体" w:hAnsi="宋体"/>
          <w:b/>
          <w:bCs/>
          <w:sz w:val="28"/>
          <w:szCs w:val="30"/>
        </w:rPr>
      </w:pPr>
    </w:p>
    <w:bookmarkEnd w:id="0"/>
    <w:bookmarkEnd w:id="1"/>
    <w:p w14:paraId="7C80D1B0">
      <w:pPr>
        <w:jc w:val="center"/>
        <w:rPr>
          <w:rFonts w:ascii="宋体" w:hAnsi="宋体"/>
          <w:b/>
          <w:bCs/>
          <w:sz w:val="28"/>
          <w:szCs w:val="30"/>
        </w:rPr>
      </w:pPr>
      <w:r>
        <w:rPr>
          <w:rFonts w:ascii="宋体" w:hAnsi="宋体"/>
          <w:b/>
          <w:bCs/>
          <w:sz w:val="28"/>
          <w:szCs w:val="30"/>
        </w:rPr>
        <w:t>2025年12月31日</w:t>
      </w:r>
    </w:p>
    <w:p w14:paraId="61826B61">
      <w:pPr>
        <w:jc w:val="center"/>
        <w:rPr>
          <w:rFonts w:ascii="宋体" w:hAnsi="宋体"/>
          <w:sz w:val="28"/>
          <w:szCs w:val="30"/>
        </w:rPr>
      </w:pPr>
    </w:p>
    <w:p w14:paraId="205A7945">
      <w:pPr>
        <w:jc w:val="center"/>
        <w:rPr>
          <w:rFonts w:ascii="宋体" w:hAnsi="宋体"/>
          <w:sz w:val="28"/>
          <w:szCs w:val="30"/>
        </w:rPr>
      </w:pPr>
    </w:p>
    <w:p w14:paraId="69C9F20A">
      <w:pPr>
        <w:jc w:val="center"/>
        <w:rPr>
          <w:rFonts w:ascii="宋体" w:hAnsi="宋体"/>
          <w:sz w:val="28"/>
          <w:szCs w:val="30"/>
        </w:rPr>
      </w:pPr>
    </w:p>
    <w:p w14:paraId="7592700C">
      <w:pPr>
        <w:jc w:val="center"/>
        <w:rPr>
          <w:rFonts w:ascii="宋体" w:hAnsi="宋体"/>
          <w:sz w:val="28"/>
          <w:szCs w:val="30"/>
        </w:rPr>
      </w:pPr>
    </w:p>
    <w:p w14:paraId="0D0D068D">
      <w:pPr>
        <w:jc w:val="center"/>
        <w:rPr>
          <w:rFonts w:ascii="宋体" w:hAnsi="宋体"/>
          <w:sz w:val="28"/>
          <w:szCs w:val="30"/>
        </w:rPr>
      </w:pPr>
    </w:p>
    <w:p w14:paraId="664CF46D">
      <w:pPr>
        <w:jc w:val="center"/>
        <w:rPr>
          <w:rFonts w:ascii="宋体" w:hAnsi="宋体"/>
          <w:sz w:val="28"/>
          <w:szCs w:val="30"/>
        </w:rPr>
      </w:pPr>
    </w:p>
    <w:p w14:paraId="1C0014B4">
      <w:pPr>
        <w:jc w:val="center"/>
        <w:rPr>
          <w:rFonts w:ascii="宋体" w:hAnsi="宋体"/>
          <w:sz w:val="28"/>
          <w:szCs w:val="30"/>
        </w:rPr>
      </w:pPr>
    </w:p>
    <w:p w14:paraId="0C403FF3">
      <w:pPr>
        <w:jc w:val="center"/>
        <w:rPr>
          <w:rFonts w:ascii="宋体" w:hAnsi="宋体"/>
          <w:sz w:val="28"/>
          <w:szCs w:val="30"/>
        </w:rPr>
      </w:pPr>
    </w:p>
    <w:p w14:paraId="0EE76D78">
      <w:pPr>
        <w:jc w:val="center"/>
        <w:rPr>
          <w:rFonts w:ascii="宋体" w:hAnsi="宋体"/>
          <w:sz w:val="28"/>
          <w:szCs w:val="30"/>
        </w:rPr>
      </w:pPr>
    </w:p>
    <w:p w14:paraId="22472ECB">
      <w:pPr>
        <w:jc w:val="center"/>
        <w:rPr>
          <w:rFonts w:ascii="宋体" w:hAnsi="宋体"/>
          <w:sz w:val="28"/>
          <w:szCs w:val="30"/>
        </w:rPr>
      </w:pPr>
    </w:p>
    <w:p w14:paraId="70CF93B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1DEE364">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3CD1790D">
      <w:pPr>
        <w:ind w:firstLine="1687" w:firstLineChars="600"/>
        <w:rPr>
          <w:rFonts w:ascii="宋体" w:hAnsi="宋体"/>
          <w:b/>
          <w:bCs/>
          <w:sz w:val="28"/>
          <w:szCs w:val="30"/>
        </w:rPr>
      </w:pPr>
      <w:r>
        <w:rPr>
          <w:rFonts w:hint="eastAsia" w:ascii="宋体" w:hAnsi="宋体"/>
          <w:b/>
          <w:bCs/>
          <w:sz w:val="28"/>
          <w:szCs w:val="30"/>
        </w:rPr>
        <w:t>送出日期：2026年3月31日</w:t>
      </w:r>
    </w:p>
    <w:p w14:paraId="026EA60F">
      <w:pPr>
        <w:ind w:firstLine="1687" w:firstLineChars="600"/>
        <w:rPr>
          <w:rFonts w:ascii="宋体" w:hAnsi="宋体"/>
          <w:b/>
          <w:bCs/>
          <w:sz w:val="28"/>
          <w:szCs w:val="30"/>
        </w:rPr>
      </w:pPr>
    </w:p>
    <w:p w14:paraId="5EA95E19">
      <w:pPr>
        <w:snapToGrid w:val="0"/>
        <w:spacing w:line="360" w:lineRule="auto"/>
        <w:jc w:val="left"/>
      </w:pPr>
      <w:r>
        <w:br w:type="page"/>
      </w:r>
    </w:p>
    <w:p w14:paraId="1DCF1F62"/>
    <w:p w14:paraId="0F991E01">
      <w:pPr>
        <w:pStyle w:val="26"/>
      </w:pPr>
      <w:bookmarkStart w:id="2" w:name="_Toc1721"/>
      <w:r>
        <w:t>重要提示及目录</w:t>
      </w:r>
      <w:bookmarkEnd w:id="2"/>
    </w:p>
    <w:p w14:paraId="3C90B94D">
      <w:pPr>
        <w:pStyle w:val="23"/>
      </w:pPr>
      <w:bookmarkStart w:id="3" w:name="_Toc30304"/>
      <w:r>
        <w:t>重要提示</w:t>
      </w:r>
      <w:bookmarkEnd w:id="3"/>
    </w:p>
    <w:p w14:paraId="54CBB5E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1F99B3C">
      <w:pPr>
        <w:pStyle w:val="18"/>
        <w:rPr>
          <w:rFonts w:hint="eastAsia"/>
        </w:rPr>
      </w:pPr>
      <w:r>
        <w:rPr>
          <w:rFonts w:hint="eastAsia"/>
        </w:rPr>
        <w:t>本年度报告已经三分之二以上独立董事签字同意，并由董事长签发。</w:t>
      </w:r>
    </w:p>
    <w:p w14:paraId="61C0DE32">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28CEE2F0">
      <w:pPr>
        <w:pStyle w:val="18"/>
        <w:rPr>
          <w:rFonts w:hint="eastAsia"/>
        </w:rPr>
      </w:pPr>
      <w:r>
        <w:rPr>
          <w:rFonts w:hint="eastAsia"/>
        </w:rPr>
        <w:t>基金管理人承诺以诚实信用、勤勉尽责的原则管理和运用基金资产，但不保证基金一定盈利。</w:t>
      </w:r>
    </w:p>
    <w:p w14:paraId="53F40113">
      <w:pPr>
        <w:pStyle w:val="18"/>
        <w:rPr>
          <w:rFonts w:hint="eastAsia"/>
        </w:rPr>
      </w:pPr>
      <w:r>
        <w:rPr>
          <w:rFonts w:hint="eastAsia"/>
        </w:rPr>
        <w:t>基金的过往业绩并不代表其未来表现。投资有风险，投资者在作出投资决策前应仔细阅读本基金的招募说明书及其更新。</w:t>
      </w:r>
    </w:p>
    <w:p w14:paraId="2FB5EA5A">
      <w:pPr>
        <w:pStyle w:val="18"/>
        <w:rPr>
          <w:rFonts w:hint="eastAsia"/>
        </w:rPr>
      </w:pPr>
      <w:r>
        <w:rPr>
          <w:rFonts w:hint="eastAsia"/>
        </w:rPr>
        <w:t>本报告期自2025年1月1日起至12月31日止。</w:t>
      </w:r>
    </w:p>
    <w:p w14:paraId="651DD6E7">
      <w:pPr>
        <w:pStyle w:val="23"/>
        <w:pageBreakBefore/>
      </w:pPr>
      <w:bookmarkStart w:id="4" w:name="_Toc8040"/>
      <w:r>
        <w:t>目录</w:t>
      </w:r>
      <w:bookmarkEnd w:id="4"/>
    </w:p>
    <w:sdt>
      <w:sdtPr>
        <w:rPr>
          <w:rFonts w:ascii="宋体" w:hAnsi="宋体" w:eastAsia="宋体"/>
          <w:color w:val="DBDBDB"/>
          <w:sz w:val="21"/>
          <w:szCs w:val="24"/>
          <w:lang w:val="en-US" w:eastAsia="zh-CN" w:bidi="ar-SA"/>
        </w:rPr>
        <w:id w:val="70423"/>
        <w:docPartObj>
          <w:docPartGallery w:val="Table of Contents"/>
          <w:docPartUnique/>
        </w:docPartObj>
      </w:sdtPr>
      <w:sdtEndPr>
        <w:rPr>
          <w:rFonts w:ascii="宋体" w:hAnsi="宋体" w:eastAsia="宋体"/>
          <w:b/>
          <w:color w:val="DBDBDB"/>
          <w:sz w:val="21"/>
          <w:szCs w:val="24"/>
          <w:lang w:val="en-US" w:eastAsia="zh-CN" w:bidi="ar-SA"/>
        </w:rPr>
      </w:sdtEndPr>
      <w:sdtContent>
        <w:p w14:paraId="7AF17A99">
          <w:pPr>
            <w:pStyle w:val="61"/>
            <w:spacing w:before="0" w:beforeLines="0" w:after="0" w:afterLines="0" w:line="240" w:lineRule="auto"/>
            <w:ind w:left="0" w:leftChars="0" w:right="0" w:rightChars="0" w:firstLine="0" w:firstLineChars="0"/>
            <w:jc w:val="center"/>
            <w:rPr>
              <w:b/>
            </w:rPr>
          </w:pPr>
          <w:r>
            <w:rPr>
              <w:b/>
              <w:lang w:val="zh-CN"/>
            </w:rPr>
            <w:t>目录</w:t>
          </w:r>
        </w:p>
        <w:p w14:paraId="1A38438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_Toc1721 </w:instrText>
          </w:r>
          <w:r>
            <w:fldChar w:fldCharType="separate"/>
          </w:r>
          <w:r>
            <w:rPr>
              <w:rFonts w:hint="eastAsia"/>
            </w:rPr>
            <w:t xml:space="preserve">§1 </w:t>
          </w:r>
          <w:r>
            <w:t>重要提示及目录</w:t>
          </w:r>
          <w:r>
            <w:tab/>
          </w:r>
          <w:r>
            <w:fldChar w:fldCharType="begin"/>
          </w:r>
          <w:r>
            <w:instrText xml:space="preserve"> PAGEREF _Toc1721 \h </w:instrText>
          </w:r>
          <w:r>
            <w:fldChar w:fldCharType="separate"/>
          </w:r>
          <w:r>
            <w:t>1</w:t>
          </w:r>
          <w:r>
            <w:fldChar w:fldCharType="end"/>
          </w:r>
          <w:r>
            <w:fldChar w:fldCharType="end"/>
          </w:r>
        </w:p>
        <w:p w14:paraId="5AD49BCC">
          <w:pPr>
            <w:pStyle w:val="10"/>
            <w:tabs>
              <w:tab w:val="right" w:leader="dot" w:pos="8306"/>
            </w:tabs>
          </w:pPr>
          <w:r>
            <w:fldChar w:fldCharType="begin"/>
          </w:r>
          <w:r>
            <w:instrText xml:space="preserve"> HYPERLINK \l _Toc30304 </w:instrText>
          </w:r>
          <w:r>
            <w:fldChar w:fldCharType="separate"/>
          </w:r>
          <w:r>
            <w:rPr>
              <w:rFonts w:hint="eastAsia"/>
            </w:rPr>
            <w:t xml:space="preserve">1.1 </w:t>
          </w:r>
          <w:r>
            <w:t>重要提示</w:t>
          </w:r>
          <w:r>
            <w:tab/>
          </w:r>
          <w:r>
            <w:fldChar w:fldCharType="begin"/>
          </w:r>
          <w:r>
            <w:instrText xml:space="preserve"> PAGEREF _Toc30304 \h </w:instrText>
          </w:r>
          <w:r>
            <w:fldChar w:fldCharType="separate"/>
          </w:r>
          <w:r>
            <w:t>1</w:t>
          </w:r>
          <w:r>
            <w:fldChar w:fldCharType="end"/>
          </w:r>
          <w:r>
            <w:fldChar w:fldCharType="end"/>
          </w:r>
        </w:p>
        <w:p w14:paraId="7E8EC26E">
          <w:pPr>
            <w:pStyle w:val="10"/>
            <w:tabs>
              <w:tab w:val="right" w:leader="dot" w:pos="8306"/>
            </w:tabs>
          </w:pPr>
          <w:r>
            <w:fldChar w:fldCharType="begin"/>
          </w:r>
          <w:r>
            <w:instrText xml:space="preserve"> HYPERLINK \l _Toc8040 </w:instrText>
          </w:r>
          <w:r>
            <w:fldChar w:fldCharType="separate"/>
          </w:r>
          <w:r>
            <w:rPr>
              <w:rFonts w:hint="eastAsia"/>
            </w:rPr>
            <w:t xml:space="preserve">1.2 </w:t>
          </w:r>
          <w:r>
            <w:t>目录</w:t>
          </w:r>
          <w:r>
            <w:tab/>
          </w:r>
          <w:r>
            <w:fldChar w:fldCharType="begin"/>
          </w:r>
          <w:r>
            <w:instrText xml:space="preserve"> PAGEREF _Toc8040 \h </w:instrText>
          </w:r>
          <w:r>
            <w:fldChar w:fldCharType="separate"/>
          </w:r>
          <w:r>
            <w:t>2</w:t>
          </w:r>
          <w:r>
            <w:fldChar w:fldCharType="end"/>
          </w:r>
          <w:r>
            <w:fldChar w:fldCharType="end"/>
          </w:r>
        </w:p>
        <w:p w14:paraId="38C0AE65">
          <w:pPr>
            <w:pStyle w:val="8"/>
            <w:tabs>
              <w:tab w:val="right" w:leader="dot" w:pos="8306"/>
            </w:tabs>
          </w:pPr>
          <w:r>
            <w:fldChar w:fldCharType="begin"/>
          </w:r>
          <w:r>
            <w:instrText xml:space="preserve"> HYPERLINK \l _Toc6669 </w:instrText>
          </w:r>
          <w:r>
            <w:fldChar w:fldCharType="separate"/>
          </w:r>
          <w:r>
            <w:rPr>
              <w:rFonts w:hint="eastAsia"/>
            </w:rPr>
            <w:t xml:space="preserve">§2 </w:t>
          </w:r>
          <w:r>
            <w:t>基金简介</w:t>
          </w:r>
          <w:r>
            <w:tab/>
          </w:r>
          <w:r>
            <w:fldChar w:fldCharType="begin"/>
          </w:r>
          <w:r>
            <w:instrText xml:space="preserve"> PAGEREF _Toc6669 \h </w:instrText>
          </w:r>
          <w:r>
            <w:fldChar w:fldCharType="separate"/>
          </w:r>
          <w:r>
            <w:t>4</w:t>
          </w:r>
          <w:r>
            <w:fldChar w:fldCharType="end"/>
          </w:r>
          <w:r>
            <w:fldChar w:fldCharType="end"/>
          </w:r>
        </w:p>
        <w:p w14:paraId="745CBA72">
          <w:pPr>
            <w:pStyle w:val="10"/>
            <w:tabs>
              <w:tab w:val="right" w:leader="dot" w:pos="8306"/>
            </w:tabs>
          </w:pPr>
          <w:r>
            <w:fldChar w:fldCharType="begin"/>
          </w:r>
          <w:r>
            <w:instrText xml:space="preserve"> HYPERLINK \l _Toc28630 </w:instrText>
          </w:r>
          <w:r>
            <w:fldChar w:fldCharType="separate"/>
          </w:r>
          <w:r>
            <w:rPr>
              <w:rFonts w:hint="eastAsia"/>
            </w:rPr>
            <w:t xml:space="preserve">2.1 </w:t>
          </w:r>
          <w:r>
            <w:t>基金基本情况</w:t>
          </w:r>
          <w:r>
            <w:tab/>
          </w:r>
          <w:r>
            <w:fldChar w:fldCharType="begin"/>
          </w:r>
          <w:r>
            <w:instrText xml:space="preserve"> PAGEREF _Toc28630 \h </w:instrText>
          </w:r>
          <w:r>
            <w:fldChar w:fldCharType="separate"/>
          </w:r>
          <w:r>
            <w:t>4</w:t>
          </w:r>
          <w:r>
            <w:fldChar w:fldCharType="end"/>
          </w:r>
          <w:r>
            <w:fldChar w:fldCharType="end"/>
          </w:r>
        </w:p>
        <w:p w14:paraId="40CA2CFE">
          <w:pPr>
            <w:pStyle w:val="10"/>
            <w:tabs>
              <w:tab w:val="right" w:leader="dot" w:pos="8306"/>
            </w:tabs>
          </w:pPr>
          <w:r>
            <w:fldChar w:fldCharType="begin"/>
          </w:r>
          <w:r>
            <w:instrText xml:space="preserve"> HYPERLINK \l _Toc26750 </w:instrText>
          </w:r>
          <w:r>
            <w:fldChar w:fldCharType="separate"/>
          </w:r>
          <w:r>
            <w:rPr>
              <w:rFonts w:hint="eastAsia"/>
            </w:rPr>
            <w:t xml:space="preserve">2.2 </w:t>
          </w:r>
          <w:r>
            <w:t>基金产品说明</w:t>
          </w:r>
          <w:r>
            <w:tab/>
          </w:r>
          <w:r>
            <w:fldChar w:fldCharType="begin"/>
          </w:r>
          <w:r>
            <w:instrText xml:space="preserve"> PAGEREF _Toc26750 \h </w:instrText>
          </w:r>
          <w:r>
            <w:fldChar w:fldCharType="separate"/>
          </w:r>
          <w:r>
            <w:t>4</w:t>
          </w:r>
          <w:r>
            <w:fldChar w:fldCharType="end"/>
          </w:r>
          <w:r>
            <w:fldChar w:fldCharType="end"/>
          </w:r>
        </w:p>
        <w:p w14:paraId="51498462">
          <w:pPr>
            <w:pStyle w:val="10"/>
            <w:tabs>
              <w:tab w:val="right" w:leader="dot" w:pos="8306"/>
            </w:tabs>
          </w:pPr>
          <w:r>
            <w:fldChar w:fldCharType="begin"/>
          </w:r>
          <w:r>
            <w:instrText xml:space="preserve"> HYPERLINK \l _Toc28392 </w:instrText>
          </w:r>
          <w:r>
            <w:fldChar w:fldCharType="separate"/>
          </w:r>
          <w:r>
            <w:rPr>
              <w:rFonts w:hint="eastAsia"/>
            </w:rPr>
            <w:t xml:space="preserve">2.3 </w:t>
          </w:r>
          <w:r>
            <w:t>基金管理人和基金托管人</w:t>
          </w:r>
          <w:r>
            <w:tab/>
          </w:r>
          <w:r>
            <w:fldChar w:fldCharType="begin"/>
          </w:r>
          <w:r>
            <w:instrText xml:space="preserve"> PAGEREF _Toc28392 \h </w:instrText>
          </w:r>
          <w:r>
            <w:fldChar w:fldCharType="separate"/>
          </w:r>
          <w:r>
            <w:t>4</w:t>
          </w:r>
          <w:r>
            <w:fldChar w:fldCharType="end"/>
          </w:r>
          <w:r>
            <w:fldChar w:fldCharType="end"/>
          </w:r>
        </w:p>
        <w:p w14:paraId="79E03D5C">
          <w:pPr>
            <w:pStyle w:val="10"/>
            <w:tabs>
              <w:tab w:val="right" w:leader="dot" w:pos="8306"/>
            </w:tabs>
          </w:pPr>
          <w:r>
            <w:fldChar w:fldCharType="begin"/>
          </w:r>
          <w:r>
            <w:instrText xml:space="preserve"> HYPERLINK \l _Toc12087 </w:instrText>
          </w:r>
          <w:r>
            <w:fldChar w:fldCharType="separate"/>
          </w:r>
          <w:r>
            <w:rPr>
              <w:rFonts w:hint="eastAsia"/>
            </w:rPr>
            <w:t xml:space="preserve">2.4 </w:t>
          </w:r>
          <w:r>
            <w:t>信息披露方式</w:t>
          </w:r>
          <w:r>
            <w:tab/>
          </w:r>
          <w:r>
            <w:fldChar w:fldCharType="begin"/>
          </w:r>
          <w:r>
            <w:instrText xml:space="preserve"> PAGEREF _Toc12087 \h </w:instrText>
          </w:r>
          <w:r>
            <w:fldChar w:fldCharType="separate"/>
          </w:r>
          <w:r>
            <w:t>5</w:t>
          </w:r>
          <w:r>
            <w:fldChar w:fldCharType="end"/>
          </w:r>
          <w:r>
            <w:fldChar w:fldCharType="end"/>
          </w:r>
        </w:p>
        <w:p w14:paraId="54F44BAC">
          <w:pPr>
            <w:pStyle w:val="10"/>
            <w:tabs>
              <w:tab w:val="right" w:leader="dot" w:pos="8306"/>
            </w:tabs>
          </w:pPr>
          <w:r>
            <w:fldChar w:fldCharType="begin"/>
          </w:r>
          <w:r>
            <w:instrText xml:space="preserve"> HYPERLINK \l _Toc17815 </w:instrText>
          </w:r>
          <w:r>
            <w:fldChar w:fldCharType="separate"/>
          </w:r>
          <w:r>
            <w:rPr>
              <w:rFonts w:hint="eastAsia"/>
            </w:rPr>
            <w:t xml:space="preserve">2.5 </w:t>
          </w:r>
          <w:r>
            <w:t>其他相关资料</w:t>
          </w:r>
          <w:r>
            <w:tab/>
          </w:r>
          <w:r>
            <w:fldChar w:fldCharType="begin"/>
          </w:r>
          <w:r>
            <w:instrText xml:space="preserve"> PAGEREF _Toc17815 \h </w:instrText>
          </w:r>
          <w:r>
            <w:fldChar w:fldCharType="separate"/>
          </w:r>
          <w:r>
            <w:t>5</w:t>
          </w:r>
          <w:r>
            <w:fldChar w:fldCharType="end"/>
          </w:r>
          <w:r>
            <w:fldChar w:fldCharType="end"/>
          </w:r>
        </w:p>
        <w:p w14:paraId="4D02657A">
          <w:pPr>
            <w:pStyle w:val="8"/>
            <w:tabs>
              <w:tab w:val="right" w:leader="dot" w:pos="8306"/>
            </w:tabs>
          </w:pPr>
          <w:r>
            <w:fldChar w:fldCharType="begin"/>
          </w:r>
          <w:r>
            <w:instrText xml:space="preserve"> HYPERLINK \l _Toc18113 </w:instrText>
          </w:r>
          <w:r>
            <w:fldChar w:fldCharType="separate"/>
          </w:r>
          <w:r>
            <w:rPr>
              <w:rFonts w:hint="eastAsia"/>
            </w:rPr>
            <w:t xml:space="preserve">§3 </w:t>
          </w:r>
          <w:r>
            <w:t>主要财务指标、基金净值表现及利润分配情况</w:t>
          </w:r>
          <w:r>
            <w:tab/>
          </w:r>
          <w:r>
            <w:fldChar w:fldCharType="begin"/>
          </w:r>
          <w:r>
            <w:instrText xml:space="preserve"> PAGEREF _Toc18113 \h </w:instrText>
          </w:r>
          <w:r>
            <w:fldChar w:fldCharType="separate"/>
          </w:r>
          <w:r>
            <w:t>6</w:t>
          </w:r>
          <w:r>
            <w:fldChar w:fldCharType="end"/>
          </w:r>
          <w:r>
            <w:fldChar w:fldCharType="end"/>
          </w:r>
        </w:p>
        <w:p w14:paraId="67693CCC">
          <w:pPr>
            <w:pStyle w:val="10"/>
            <w:tabs>
              <w:tab w:val="right" w:leader="dot" w:pos="8306"/>
            </w:tabs>
          </w:pPr>
          <w:r>
            <w:fldChar w:fldCharType="begin"/>
          </w:r>
          <w:r>
            <w:instrText xml:space="preserve"> HYPERLINK \l _Toc22486 </w:instrText>
          </w:r>
          <w:r>
            <w:fldChar w:fldCharType="separate"/>
          </w:r>
          <w:r>
            <w:rPr>
              <w:rFonts w:hint="eastAsia"/>
            </w:rPr>
            <w:t xml:space="preserve">3.1 </w:t>
          </w:r>
          <w:r>
            <w:t>主要会计数据和财务指标</w:t>
          </w:r>
          <w:r>
            <w:tab/>
          </w:r>
          <w:r>
            <w:fldChar w:fldCharType="begin"/>
          </w:r>
          <w:r>
            <w:instrText xml:space="preserve"> PAGEREF _Toc22486 \h </w:instrText>
          </w:r>
          <w:r>
            <w:fldChar w:fldCharType="separate"/>
          </w:r>
          <w:r>
            <w:t>6</w:t>
          </w:r>
          <w:r>
            <w:fldChar w:fldCharType="end"/>
          </w:r>
          <w:r>
            <w:fldChar w:fldCharType="end"/>
          </w:r>
        </w:p>
        <w:p w14:paraId="424964F5">
          <w:pPr>
            <w:pStyle w:val="10"/>
            <w:tabs>
              <w:tab w:val="right" w:leader="dot" w:pos="8306"/>
            </w:tabs>
          </w:pPr>
          <w:r>
            <w:fldChar w:fldCharType="begin"/>
          </w:r>
          <w:r>
            <w:instrText xml:space="preserve"> HYPERLINK \l _Toc652 </w:instrText>
          </w:r>
          <w:r>
            <w:fldChar w:fldCharType="separate"/>
          </w:r>
          <w:r>
            <w:rPr>
              <w:rFonts w:hint="eastAsia"/>
            </w:rPr>
            <w:t xml:space="preserve">3.2 </w:t>
          </w:r>
          <w:r>
            <w:t>基金净值表现</w:t>
          </w:r>
          <w:r>
            <w:tab/>
          </w:r>
          <w:r>
            <w:fldChar w:fldCharType="begin"/>
          </w:r>
          <w:r>
            <w:instrText xml:space="preserve"> PAGEREF _Toc652 \h </w:instrText>
          </w:r>
          <w:r>
            <w:fldChar w:fldCharType="separate"/>
          </w:r>
          <w:r>
            <w:t>6</w:t>
          </w:r>
          <w:r>
            <w:fldChar w:fldCharType="end"/>
          </w:r>
          <w:r>
            <w:fldChar w:fldCharType="end"/>
          </w:r>
        </w:p>
        <w:p w14:paraId="5DB3D273">
          <w:pPr>
            <w:pStyle w:val="10"/>
            <w:tabs>
              <w:tab w:val="right" w:leader="dot" w:pos="8306"/>
            </w:tabs>
          </w:pPr>
          <w:r>
            <w:fldChar w:fldCharType="begin"/>
          </w:r>
          <w:r>
            <w:instrText xml:space="preserve"> HYPERLINK \l _Toc21880 </w:instrText>
          </w:r>
          <w:r>
            <w:fldChar w:fldCharType="separate"/>
          </w:r>
          <w:r>
            <w:rPr>
              <w:rFonts w:hint="eastAsia"/>
            </w:rPr>
            <w:t xml:space="preserve">3.3 </w:t>
          </w:r>
          <w:r>
            <w:t>过去三年基金的利润分配情况</w:t>
          </w:r>
          <w:r>
            <w:tab/>
          </w:r>
          <w:r>
            <w:fldChar w:fldCharType="begin"/>
          </w:r>
          <w:r>
            <w:instrText xml:space="preserve"> PAGEREF _Toc21880 \h </w:instrText>
          </w:r>
          <w:r>
            <w:fldChar w:fldCharType="separate"/>
          </w:r>
          <w:r>
            <w:t>10</w:t>
          </w:r>
          <w:r>
            <w:fldChar w:fldCharType="end"/>
          </w:r>
          <w:r>
            <w:fldChar w:fldCharType="end"/>
          </w:r>
        </w:p>
        <w:p w14:paraId="5F5170DB">
          <w:pPr>
            <w:pStyle w:val="8"/>
            <w:tabs>
              <w:tab w:val="right" w:leader="dot" w:pos="8306"/>
            </w:tabs>
          </w:pPr>
          <w:r>
            <w:fldChar w:fldCharType="begin"/>
          </w:r>
          <w:r>
            <w:instrText xml:space="preserve"> HYPERLINK \l _Toc23741 </w:instrText>
          </w:r>
          <w:r>
            <w:fldChar w:fldCharType="separate"/>
          </w:r>
          <w:r>
            <w:rPr>
              <w:rFonts w:hint="eastAsia"/>
            </w:rPr>
            <w:t xml:space="preserve">§4 </w:t>
          </w:r>
          <w:r>
            <w:t>管理人报告</w:t>
          </w:r>
          <w:r>
            <w:tab/>
          </w:r>
          <w:r>
            <w:fldChar w:fldCharType="begin"/>
          </w:r>
          <w:r>
            <w:instrText xml:space="preserve"> PAGEREF _Toc23741 \h </w:instrText>
          </w:r>
          <w:r>
            <w:fldChar w:fldCharType="separate"/>
          </w:r>
          <w:r>
            <w:t>11</w:t>
          </w:r>
          <w:r>
            <w:fldChar w:fldCharType="end"/>
          </w:r>
          <w:r>
            <w:fldChar w:fldCharType="end"/>
          </w:r>
        </w:p>
        <w:p w14:paraId="2C36ED3B">
          <w:pPr>
            <w:pStyle w:val="10"/>
            <w:tabs>
              <w:tab w:val="right" w:leader="dot" w:pos="8306"/>
            </w:tabs>
          </w:pPr>
          <w:r>
            <w:fldChar w:fldCharType="begin"/>
          </w:r>
          <w:r>
            <w:instrText xml:space="preserve"> HYPERLINK \l _Toc6975 </w:instrText>
          </w:r>
          <w:r>
            <w:fldChar w:fldCharType="separate"/>
          </w:r>
          <w:r>
            <w:rPr>
              <w:rFonts w:hint="eastAsia"/>
            </w:rPr>
            <w:t xml:space="preserve">4.1 </w:t>
          </w:r>
          <w:r>
            <w:t>基金管理人及基金经理情况</w:t>
          </w:r>
          <w:r>
            <w:tab/>
          </w:r>
          <w:r>
            <w:fldChar w:fldCharType="begin"/>
          </w:r>
          <w:r>
            <w:instrText xml:space="preserve"> PAGEREF _Toc6975 \h </w:instrText>
          </w:r>
          <w:r>
            <w:fldChar w:fldCharType="separate"/>
          </w:r>
          <w:r>
            <w:t>11</w:t>
          </w:r>
          <w:r>
            <w:fldChar w:fldCharType="end"/>
          </w:r>
          <w:r>
            <w:fldChar w:fldCharType="end"/>
          </w:r>
        </w:p>
        <w:p w14:paraId="5A8D447C">
          <w:pPr>
            <w:pStyle w:val="10"/>
            <w:tabs>
              <w:tab w:val="right" w:leader="dot" w:pos="8306"/>
            </w:tabs>
          </w:pPr>
          <w:r>
            <w:fldChar w:fldCharType="begin"/>
          </w:r>
          <w:r>
            <w:instrText xml:space="preserve"> HYPERLINK \l _Toc9592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_Toc9592 \h </w:instrText>
          </w:r>
          <w:r>
            <w:fldChar w:fldCharType="separate"/>
          </w:r>
          <w:r>
            <w:t>12</w:t>
          </w:r>
          <w:r>
            <w:fldChar w:fldCharType="end"/>
          </w:r>
          <w:r>
            <w:fldChar w:fldCharType="end"/>
          </w:r>
        </w:p>
        <w:p w14:paraId="77D43E97">
          <w:pPr>
            <w:pStyle w:val="10"/>
            <w:tabs>
              <w:tab w:val="right" w:leader="dot" w:pos="8306"/>
            </w:tabs>
          </w:pPr>
          <w:r>
            <w:fldChar w:fldCharType="begin"/>
          </w:r>
          <w:r>
            <w:instrText xml:space="preserve"> HYPERLINK \l _Toc11653 </w:instrText>
          </w:r>
          <w:r>
            <w:fldChar w:fldCharType="separate"/>
          </w:r>
          <w:r>
            <w:rPr>
              <w:rFonts w:hint="eastAsia"/>
            </w:rPr>
            <w:t xml:space="preserve">4.3 </w:t>
          </w:r>
          <w:r>
            <w:t>管理人对报告期内公平交易情况的专项说明</w:t>
          </w:r>
          <w:r>
            <w:tab/>
          </w:r>
          <w:r>
            <w:fldChar w:fldCharType="begin"/>
          </w:r>
          <w:r>
            <w:instrText xml:space="preserve"> PAGEREF _Toc11653 \h </w:instrText>
          </w:r>
          <w:r>
            <w:fldChar w:fldCharType="separate"/>
          </w:r>
          <w:r>
            <w:t>13</w:t>
          </w:r>
          <w:r>
            <w:fldChar w:fldCharType="end"/>
          </w:r>
          <w:r>
            <w:fldChar w:fldCharType="end"/>
          </w:r>
        </w:p>
        <w:p w14:paraId="16B1E046">
          <w:pPr>
            <w:pStyle w:val="10"/>
            <w:tabs>
              <w:tab w:val="right" w:leader="dot" w:pos="8306"/>
            </w:tabs>
          </w:pPr>
          <w:r>
            <w:fldChar w:fldCharType="begin"/>
          </w:r>
          <w:r>
            <w:instrText xml:space="preserve"> HYPERLINK \l _Toc31075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_Toc31075 \h </w:instrText>
          </w:r>
          <w:r>
            <w:fldChar w:fldCharType="separate"/>
          </w:r>
          <w:r>
            <w:t>13</w:t>
          </w:r>
          <w:r>
            <w:fldChar w:fldCharType="end"/>
          </w:r>
          <w:r>
            <w:fldChar w:fldCharType="end"/>
          </w:r>
        </w:p>
        <w:p w14:paraId="73AC7D5A">
          <w:pPr>
            <w:pStyle w:val="10"/>
            <w:tabs>
              <w:tab w:val="right" w:leader="dot" w:pos="8306"/>
            </w:tabs>
          </w:pPr>
          <w:r>
            <w:fldChar w:fldCharType="begin"/>
          </w:r>
          <w:r>
            <w:instrText xml:space="preserve"> HYPERLINK \l _Toc8484 </w:instrText>
          </w:r>
          <w:r>
            <w:fldChar w:fldCharType="separate"/>
          </w:r>
          <w:r>
            <w:rPr>
              <w:rFonts w:hint="eastAsia"/>
            </w:rPr>
            <w:t xml:space="preserve">4.5 </w:t>
          </w:r>
          <w:r>
            <w:t>管理人对宏观经济、证券市场及行业走势的简要展望</w:t>
          </w:r>
          <w:r>
            <w:tab/>
          </w:r>
          <w:r>
            <w:fldChar w:fldCharType="begin"/>
          </w:r>
          <w:r>
            <w:instrText xml:space="preserve"> PAGEREF _Toc8484 \h </w:instrText>
          </w:r>
          <w:r>
            <w:fldChar w:fldCharType="separate"/>
          </w:r>
          <w:r>
            <w:t>14</w:t>
          </w:r>
          <w:r>
            <w:fldChar w:fldCharType="end"/>
          </w:r>
          <w:r>
            <w:fldChar w:fldCharType="end"/>
          </w:r>
        </w:p>
        <w:p w14:paraId="63D510B3">
          <w:pPr>
            <w:pStyle w:val="10"/>
            <w:tabs>
              <w:tab w:val="right" w:leader="dot" w:pos="8306"/>
            </w:tabs>
          </w:pPr>
          <w:r>
            <w:fldChar w:fldCharType="begin"/>
          </w:r>
          <w:r>
            <w:instrText xml:space="preserve"> HYPERLINK \l _Toc8577 </w:instrText>
          </w:r>
          <w:r>
            <w:fldChar w:fldCharType="separate"/>
          </w:r>
          <w:r>
            <w:rPr>
              <w:rFonts w:hint="eastAsia"/>
            </w:rPr>
            <w:t xml:space="preserve">4.6 </w:t>
          </w:r>
          <w:r>
            <w:t>管理人内部有关本基金的监察稽核工作情况</w:t>
          </w:r>
          <w:r>
            <w:tab/>
          </w:r>
          <w:r>
            <w:fldChar w:fldCharType="begin"/>
          </w:r>
          <w:r>
            <w:instrText xml:space="preserve"> PAGEREF _Toc8577 \h </w:instrText>
          </w:r>
          <w:r>
            <w:fldChar w:fldCharType="separate"/>
          </w:r>
          <w:r>
            <w:t>15</w:t>
          </w:r>
          <w:r>
            <w:fldChar w:fldCharType="end"/>
          </w:r>
          <w:r>
            <w:fldChar w:fldCharType="end"/>
          </w:r>
        </w:p>
        <w:p w14:paraId="77903F70">
          <w:pPr>
            <w:pStyle w:val="10"/>
            <w:tabs>
              <w:tab w:val="right" w:leader="dot" w:pos="8306"/>
            </w:tabs>
          </w:pPr>
          <w:r>
            <w:fldChar w:fldCharType="begin"/>
          </w:r>
          <w:r>
            <w:instrText xml:space="preserve"> HYPERLINK \l _Toc11387 </w:instrText>
          </w:r>
          <w:r>
            <w:fldChar w:fldCharType="separate"/>
          </w:r>
          <w:r>
            <w:rPr>
              <w:rFonts w:hint="eastAsia"/>
            </w:rPr>
            <w:t xml:space="preserve">4.7 </w:t>
          </w:r>
          <w:r>
            <w:t>管理人对报告期内基金估值程序等事项的说明</w:t>
          </w:r>
          <w:r>
            <w:tab/>
          </w:r>
          <w:r>
            <w:fldChar w:fldCharType="begin"/>
          </w:r>
          <w:r>
            <w:instrText xml:space="preserve"> PAGEREF _Toc11387 \h </w:instrText>
          </w:r>
          <w:r>
            <w:fldChar w:fldCharType="separate"/>
          </w:r>
          <w:r>
            <w:t>16</w:t>
          </w:r>
          <w:r>
            <w:fldChar w:fldCharType="end"/>
          </w:r>
          <w:r>
            <w:fldChar w:fldCharType="end"/>
          </w:r>
        </w:p>
        <w:p w14:paraId="483A7C4B">
          <w:pPr>
            <w:pStyle w:val="10"/>
            <w:tabs>
              <w:tab w:val="right" w:leader="dot" w:pos="8306"/>
            </w:tabs>
          </w:pPr>
          <w:r>
            <w:fldChar w:fldCharType="begin"/>
          </w:r>
          <w:r>
            <w:instrText xml:space="preserve"> HYPERLINK \l _Toc20110 </w:instrText>
          </w:r>
          <w:r>
            <w:fldChar w:fldCharType="separate"/>
          </w:r>
          <w:r>
            <w:rPr>
              <w:rFonts w:hint="eastAsia"/>
            </w:rPr>
            <w:t xml:space="preserve">4.8 </w:t>
          </w:r>
          <w:r>
            <w:t>管理人对报告期内基金利润分配情况的说明</w:t>
          </w:r>
          <w:r>
            <w:tab/>
          </w:r>
          <w:r>
            <w:fldChar w:fldCharType="begin"/>
          </w:r>
          <w:r>
            <w:instrText xml:space="preserve"> PAGEREF _Toc20110 \h </w:instrText>
          </w:r>
          <w:r>
            <w:fldChar w:fldCharType="separate"/>
          </w:r>
          <w:r>
            <w:t>16</w:t>
          </w:r>
          <w:r>
            <w:fldChar w:fldCharType="end"/>
          </w:r>
          <w:r>
            <w:fldChar w:fldCharType="end"/>
          </w:r>
        </w:p>
        <w:p w14:paraId="42F0CF18">
          <w:pPr>
            <w:pStyle w:val="10"/>
            <w:tabs>
              <w:tab w:val="right" w:leader="dot" w:pos="8306"/>
            </w:tabs>
          </w:pPr>
          <w:r>
            <w:fldChar w:fldCharType="begin"/>
          </w:r>
          <w:r>
            <w:instrText xml:space="preserve"> HYPERLINK \l _Toc10693 </w:instrText>
          </w:r>
          <w:r>
            <w:fldChar w:fldCharType="separate"/>
          </w:r>
          <w:r>
            <w:rPr>
              <w:rFonts w:hint="eastAsia"/>
            </w:rPr>
            <w:t xml:space="preserve">4.9 </w:t>
          </w:r>
          <w:r>
            <w:t>报告期内基金持有人数或基金资产净值预警说明</w:t>
          </w:r>
          <w:r>
            <w:tab/>
          </w:r>
          <w:r>
            <w:fldChar w:fldCharType="begin"/>
          </w:r>
          <w:r>
            <w:instrText xml:space="preserve"> PAGEREF _Toc10693 \h </w:instrText>
          </w:r>
          <w:r>
            <w:fldChar w:fldCharType="separate"/>
          </w:r>
          <w:r>
            <w:t>16</w:t>
          </w:r>
          <w:r>
            <w:fldChar w:fldCharType="end"/>
          </w:r>
          <w:r>
            <w:fldChar w:fldCharType="end"/>
          </w:r>
        </w:p>
        <w:p w14:paraId="7A101D6A">
          <w:pPr>
            <w:pStyle w:val="8"/>
            <w:tabs>
              <w:tab w:val="right" w:leader="dot" w:pos="8306"/>
            </w:tabs>
          </w:pPr>
          <w:r>
            <w:fldChar w:fldCharType="begin"/>
          </w:r>
          <w:r>
            <w:instrText xml:space="preserve"> HYPERLINK \l _Toc29821 </w:instrText>
          </w:r>
          <w:r>
            <w:fldChar w:fldCharType="separate"/>
          </w:r>
          <w:r>
            <w:rPr>
              <w:rFonts w:hint="eastAsia"/>
            </w:rPr>
            <w:t xml:space="preserve">§5 </w:t>
          </w:r>
          <w:r>
            <w:t>托管人报告</w:t>
          </w:r>
          <w:r>
            <w:tab/>
          </w:r>
          <w:r>
            <w:fldChar w:fldCharType="begin"/>
          </w:r>
          <w:r>
            <w:instrText xml:space="preserve"> PAGEREF _Toc29821 \h </w:instrText>
          </w:r>
          <w:r>
            <w:fldChar w:fldCharType="separate"/>
          </w:r>
          <w:r>
            <w:t>17</w:t>
          </w:r>
          <w:r>
            <w:fldChar w:fldCharType="end"/>
          </w:r>
          <w:r>
            <w:fldChar w:fldCharType="end"/>
          </w:r>
        </w:p>
        <w:p w14:paraId="4831E9F4">
          <w:pPr>
            <w:pStyle w:val="10"/>
            <w:tabs>
              <w:tab w:val="right" w:leader="dot" w:pos="8306"/>
            </w:tabs>
          </w:pPr>
          <w:r>
            <w:fldChar w:fldCharType="begin"/>
          </w:r>
          <w:r>
            <w:instrText xml:space="preserve"> HYPERLINK \l _Toc23850 </w:instrText>
          </w:r>
          <w:r>
            <w:fldChar w:fldCharType="separate"/>
          </w:r>
          <w:r>
            <w:rPr>
              <w:rFonts w:hint="eastAsia"/>
            </w:rPr>
            <w:t xml:space="preserve">5.1 </w:t>
          </w:r>
          <w:r>
            <w:t>报告期内本基金托管人遵规守信情况声明</w:t>
          </w:r>
          <w:r>
            <w:tab/>
          </w:r>
          <w:r>
            <w:fldChar w:fldCharType="begin"/>
          </w:r>
          <w:r>
            <w:instrText xml:space="preserve"> PAGEREF _Toc23850 \h </w:instrText>
          </w:r>
          <w:r>
            <w:fldChar w:fldCharType="separate"/>
          </w:r>
          <w:r>
            <w:t>17</w:t>
          </w:r>
          <w:r>
            <w:fldChar w:fldCharType="end"/>
          </w:r>
          <w:r>
            <w:fldChar w:fldCharType="end"/>
          </w:r>
        </w:p>
        <w:p w14:paraId="39CA818F">
          <w:pPr>
            <w:pStyle w:val="10"/>
            <w:tabs>
              <w:tab w:val="right" w:leader="dot" w:pos="8306"/>
            </w:tabs>
          </w:pPr>
          <w:r>
            <w:fldChar w:fldCharType="begin"/>
          </w:r>
          <w:r>
            <w:instrText xml:space="preserve"> HYPERLINK \l _Toc28376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_Toc28376 \h </w:instrText>
          </w:r>
          <w:r>
            <w:fldChar w:fldCharType="separate"/>
          </w:r>
          <w:r>
            <w:t>17</w:t>
          </w:r>
          <w:r>
            <w:fldChar w:fldCharType="end"/>
          </w:r>
          <w:r>
            <w:fldChar w:fldCharType="end"/>
          </w:r>
        </w:p>
        <w:p w14:paraId="02C2FA0D">
          <w:pPr>
            <w:pStyle w:val="10"/>
            <w:tabs>
              <w:tab w:val="right" w:leader="dot" w:pos="8306"/>
            </w:tabs>
          </w:pPr>
          <w:r>
            <w:fldChar w:fldCharType="begin"/>
          </w:r>
          <w:r>
            <w:instrText xml:space="preserve"> HYPERLINK \l _Toc9248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_Toc9248 \h </w:instrText>
          </w:r>
          <w:r>
            <w:fldChar w:fldCharType="separate"/>
          </w:r>
          <w:r>
            <w:t>17</w:t>
          </w:r>
          <w:r>
            <w:fldChar w:fldCharType="end"/>
          </w:r>
          <w:r>
            <w:fldChar w:fldCharType="end"/>
          </w:r>
        </w:p>
        <w:p w14:paraId="24ECF7B6">
          <w:pPr>
            <w:pStyle w:val="8"/>
            <w:tabs>
              <w:tab w:val="right" w:leader="dot" w:pos="8306"/>
            </w:tabs>
          </w:pPr>
          <w:r>
            <w:fldChar w:fldCharType="begin"/>
          </w:r>
          <w:r>
            <w:instrText xml:space="preserve"> HYPERLINK \l _Toc7426 </w:instrText>
          </w:r>
          <w:r>
            <w:fldChar w:fldCharType="separate"/>
          </w:r>
          <w:r>
            <w:rPr>
              <w:rFonts w:hint="eastAsia"/>
            </w:rPr>
            <w:t xml:space="preserve">§6 </w:t>
          </w:r>
          <w:r>
            <w:t>审计报告</w:t>
          </w:r>
          <w:r>
            <w:tab/>
          </w:r>
          <w:r>
            <w:fldChar w:fldCharType="begin"/>
          </w:r>
          <w:r>
            <w:instrText xml:space="preserve"> PAGEREF _Toc7426 \h </w:instrText>
          </w:r>
          <w:r>
            <w:fldChar w:fldCharType="separate"/>
          </w:r>
          <w:r>
            <w:t>17</w:t>
          </w:r>
          <w:r>
            <w:fldChar w:fldCharType="end"/>
          </w:r>
          <w:r>
            <w:fldChar w:fldCharType="end"/>
          </w:r>
        </w:p>
        <w:p w14:paraId="25C1E93D">
          <w:pPr>
            <w:pStyle w:val="10"/>
            <w:tabs>
              <w:tab w:val="right" w:leader="dot" w:pos="8306"/>
            </w:tabs>
          </w:pPr>
          <w:r>
            <w:fldChar w:fldCharType="begin"/>
          </w:r>
          <w:r>
            <w:instrText xml:space="preserve"> HYPERLINK \l _Toc8477 </w:instrText>
          </w:r>
          <w:r>
            <w:fldChar w:fldCharType="separate"/>
          </w:r>
          <w:r>
            <w:rPr>
              <w:rFonts w:hint="eastAsia"/>
            </w:rPr>
            <w:t xml:space="preserve">6.1 </w:t>
          </w:r>
          <w:r>
            <w:t>审计报告基本信息</w:t>
          </w:r>
          <w:r>
            <w:tab/>
          </w:r>
          <w:r>
            <w:fldChar w:fldCharType="begin"/>
          </w:r>
          <w:r>
            <w:instrText xml:space="preserve"> PAGEREF _Toc8477 \h </w:instrText>
          </w:r>
          <w:r>
            <w:fldChar w:fldCharType="separate"/>
          </w:r>
          <w:r>
            <w:t>17</w:t>
          </w:r>
          <w:r>
            <w:fldChar w:fldCharType="end"/>
          </w:r>
          <w:r>
            <w:fldChar w:fldCharType="end"/>
          </w:r>
        </w:p>
        <w:p w14:paraId="00B6DDF6">
          <w:pPr>
            <w:pStyle w:val="10"/>
            <w:tabs>
              <w:tab w:val="right" w:leader="dot" w:pos="8306"/>
            </w:tabs>
          </w:pPr>
          <w:r>
            <w:fldChar w:fldCharType="begin"/>
          </w:r>
          <w:r>
            <w:instrText xml:space="preserve"> HYPERLINK \l _Toc23986 </w:instrText>
          </w:r>
          <w:r>
            <w:fldChar w:fldCharType="separate"/>
          </w:r>
          <w:r>
            <w:rPr>
              <w:rFonts w:hint="eastAsia"/>
            </w:rPr>
            <w:t xml:space="preserve">6.2 </w:t>
          </w:r>
          <w:r>
            <w:t>审计报告的基本内容</w:t>
          </w:r>
          <w:r>
            <w:tab/>
          </w:r>
          <w:r>
            <w:fldChar w:fldCharType="begin"/>
          </w:r>
          <w:r>
            <w:instrText xml:space="preserve"> PAGEREF _Toc23986 \h </w:instrText>
          </w:r>
          <w:r>
            <w:fldChar w:fldCharType="separate"/>
          </w:r>
          <w:r>
            <w:t>17</w:t>
          </w:r>
          <w:r>
            <w:fldChar w:fldCharType="end"/>
          </w:r>
          <w:r>
            <w:fldChar w:fldCharType="end"/>
          </w:r>
        </w:p>
        <w:p w14:paraId="00E842FA">
          <w:pPr>
            <w:pStyle w:val="8"/>
            <w:tabs>
              <w:tab w:val="right" w:leader="dot" w:pos="8306"/>
            </w:tabs>
          </w:pPr>
          <w:r>
            <w:fldChar w:fldCharType="begin"/>
          </w:r>
          <w:r>
            <w:instrText xml:space="preserve"> HYPERLINK \l _Toc19892 </w:instrText>
          </w:r>
          <w:r>
            <w:fldChar w:fldCharType="separate"/>
          </w:r>
          <w:r>
            <w:rPr>
              <w:rFonts w:hint="eastAsia"/>
            </w:rPr>
            <w:t xml:space="preserve">§7 </w:t>
          </w:r>
          <w:r>
            <w:t>年度财务报表</w:t>
          </w:r>
          <w:r>
            <w:tab/>
          </w:r>
          <w:r>
            <w:fldChar w:fldCharType="begin"/>
          </w:r>
          <w:r>
            <w:instrText xml:space="preserve"> PAGEREF _Toc19892 \h </w:instrText>
          </w:r>
          <w:r>
            <w:fldChar w:fldCharType="separate"/>
          </w:r>
          <w:r>
            <w:t>19</w:t>
          </w:r>
          <w:r>
            <w:fldChar w:fldCharType="end"/>
          </w:r>
          <w:r>
            <w:fldChar w:fldCharType="end"/>
          </w:r>
        </w:p>
        <w:p w14:paraId="15B37EC3">
          <w:pPr>
            <w:pStyle w:val="10"/>
            <w:tabs>
              <w:tab w:val="right" w:leader="dot" w:pos="8306"/>
            </w:tabs>
          </w:pPr>
          <w:r>
            <w:fldChar w:fldCharType="begin"/>
          </w:r>
          <w:r>
            <w:instrText xml:space="preserve"> HYPERLINK \l _Toc19231 </w:instrText>
          </w:r>
          <w:r>
            <w:fldChar w:fldCharType="separate"/>
          </w:r>
          <w:r>
            <w:rPr>
              <w:rFonts w:hint="eastAsia"/>
            </w:rPr>
            <w:t xml:space="preserve">7.1 </w:t>
          </w:r>
          <w:r>
            <w:t>资产负债表</w:t>
          </w:r>
          <w:r>
            <w:tab/>
          </w:r>
          <w:r>
            <w:fldChar w:fldCharType="begin"/>
          </w:r>
          <w:r>
            <w:instrText xml:space="preserve"> PAGEREF _Toc19231 \h </w:instrText>
          </w:r>
          <w:r>
            <w:fldChar w:fldCharType="separate"/>
          </w:r>
          <w:r>
            <w:t>19</w:t>
          </w:r>
          <w:r>
            <w:fldChar w:fldCharType="end"/>
          </w:r>
          <w:r>
            <w:fldChar w:fldCharType="end"/>
          </w:r>
        </w:p>
        <w:p w14:paraId="2579EFCE">
          <w:pPr>
            <w:pStyle w:val="10"/>
            <w:tabs>
              <w:tab w:val="right" w:leader="dot" w:pos="8306"/>
            </w:tabs>
          </w:pPr>
          <w:r>
            <w:fldChar w:fldCharType="begin"/>
          </w:r>
          <w:r>
            <w:instrText xml:space="preserve"> HYPERLINK \l _Toc28285 </w:instrText>
          </w:r>
          <w:r>
            <w:fldChar w:fldCharType="separate"/>
          </w:r>
          <w:r>
            <w:rPr>
              <w:rFonts w:hint="eastAsia"/>
            </w:rPr>
            <w:t xml:space="preserve">7.2 </w:t>
          </w:r>
          <w:r>
            <w:t>利润表</w:t>
          </w:r>
          <w:r>
            <w:tab/>
          </w:r>
          <w:r>
            <w:fldChar w:fldCharType="begin"/>
          </w:r>
          <w:r>
            <w:instrText xml:space="preserve"> PAGEREF _Toc28285 \h </w:instrText>
          </w:r>
          <w:r>
            <w:fldChar w:fldCharType="separate"/>
          </w:r>
          <w:r>
            <w:t>21</w:t>
          </w:r>
          <w:r>
            <w:fldChar w:fldCharType="end"/>
          </w:r>
          <w:r>
            <w:fldChar w:fldCharType="end"/>
          </w:r>
        </w:p>
        <w:p w14:paraId="744FBBCD">
          <w:pPr>
            <w:pStyle w:val="10"/>
            <w:tabs>
              <w:tab w:val="right" w:leader="dot" w:pos="8306"/>
            </w:tabs>
          </w:pPr>
          <w:r>
            <w:fldChar w:fldCharType="begin"/>
          </w:r>
          <w:r>
            <w:instrText xml:space="preserve"> HYPERLINK \l _Toc26036 </w:instrText>
          </w:r>
          <w:r>
            <w:fldChar w:fldCharType="separate"/>
          </w:r>
          <w:r>
            <w:rPr>
              <w:rFonts w:hint="eastAsia"/>
            </w:rPr>
            <w:t xml:space="preserve">7.3 </w:t>
          </w:r>
          <w:r>
            <w:t>净资产变动表</w:t>
          </w:r>
          <w:r>
            <w:tab/>
          </w:r>
          <w:r>
            <w:fldChar w:fldCharType="begin"/>
          </w:r>
          <w:r>
            <w:instrText xml:space="preserve"> PAGEREF _Toc26036 \h </w:instrText>
          </w:r>
          <w:r>
            <w:fldChar w:fldCharType="separate"/>
          </w:r>
          <w:r>
            <w:t>22</w:t>
          </w:r>
          <w:r>
            <w:fldChar w:fldCharType="end"/>
          </w:r>
          <w:r>
            <w:fldChar w:fldCharType="end"/>
          </w:r>
        </w:p>
        <w:p w14:paraId="711C05E5">
          <w:pPr>
            <w:pStyle w:val="10"/>
            <w:tabs>
              <w:tab w:val="right" w:leader="dot" w:pos="8306"/>
            </w:tabs>
          </w:pPr>
          <w:r>
            <w:fldChar w:fldCharType="begin"/>
          </w:r>
          <w:r>
            <w:instrText xml:space="preserve"> HYPERLINK \l _Toc32650 </w:instrText>
          </w:r>
          <w:r>
            <w:fldChar w:fldCharType="separate"/>
          </w:r>
          <w:r>
            <w:rPr>
              <w:rFonts w:hint="eastAsia"/>
            </w:rPr>
            <w:t xml:space="preserve">7.4 </w:t>
          </w:r>
          <w:r>
            <w:t>报表附注</w:t>
          </w:r>
          <w:r>
            <w:tab/>
          </w:r>
          <w:r>
            <w:fldChar w:fldCharType="begin"/>
          </w:r>
          <w:r>
            <w:instrText xml:space="preserve"> PAGEREF _Toc32650 \h </w:instrText>
          </w:r>
          <w:r>
            <w:fldChar w:fldCharType="separate"/>
          </w:r>
          <w:r>
            <w:t>24</w:t>
          </w:r>
          <w:r>
            <w:fldChar w:fldCharType="end"/>
          </w:r>
          <w:r>
            <w:fldChar w:fldCharType="end"/>
          </w:r>
        </w:p>
        <w:p w14:paraId="0B150ED3">
          <w:pPr>
            <w:pStyle w:val="8"/>
            <w:tabs>
              <w:tab w:val="right" w:leader="dot" w:pos="8306"/>
            </w:tabs>
          </w:pPr>
          <w:r>
            <w:fldChar w:fldCharType="begin"/>
          </w:r>
          <w:r>
            <w:instrText xml:space="preserve"> HYPERLINK \l _Toc2377 </w:instrText>
          </w:r>
          <w:r>
            <w:fldChar w:fldCharType="separate"/>
          </w:r>
          <w:r>
            <w:rPr>
              <w:rFonts w:hint="eastAsia"/>
            </w:rPr>
            <w:t xml:space="preserve">§8 </w:t>
          </w:r>
          <w:r>
            <w:t>投资组合报告</w:t>
          </w:r>
          <w:r>
            <w:tab/>
          </w:r>
          <w:r>
            <w:fldChar w:fldCharType="begin"/>
          </w:r>
          <w:r>
            <w:instrText xml:space="preserve"> PAGEREF _Toc2377 \h </w:instrText>
          </w:r>
          <w:r>
            <w:fldChar w:fldCharType="separate"/>
          </w:r>
          <w:r>
            <w:t>50</w:t>
          </w:r>
          <w:r>
            <w:fldChar w:fldCharType="end"/>
          </w:r>
          <w:r>
            <w:fldChar w:fldCharType="end"/>
          </w:r>
        </w:p>
        <w:p w14:paraId="3AF5B156">
          <w:pPr>
            <w:pStyle w:val="10"/>
            <w:tabs>
              <w:tab w:val="right" w:leader="dot" w:pos="8306"/>
            </w:tabs>
          </w:pPr>
          <w:r>
            <w:fldChar w:fldCharType="begin"/>
          </w:r>
          <w:r>
            <w:instrText xml:space="preserve"> HYPERLINK \l _Toc9523 </w:instrText>
          </w:r>
          <w:r>
            <w:fldChar w:fldCharType="separate"/>
          </w:r>
          <w:r>
            <w:rPr>
              <w:rFonts w:hint="eastAsia"/>
            </w:rPr>
            <w:t xml:space="preserve">8.1 </w:t>
          </w:r>
          <w:r>
            <w:t>期末基金资产组合情况</w:t>
          </w:r>
          <w:r>
            <w:tab/>
          </w:r>
          <w:r>
            <w:fldChar w:fldCharType="begin"/>
          </w:r>
          <w:r>
            <w:instrText xml:space="preserve"> PAGEREF _Toc9523 \h </w:instrText>
          </w:r>
          <w:r>
            <w:fldChar w:fldCharType="separate"/>
          </w:r>
          <w:r>
            <w:t>50</w:t>
          </w:r>
          <w:r>
            <w:fldChar w:fldCharType="end"/>
          </w:r>
          <w:r>
            <w:fldChar w:fldCharType="end"/>
          </w:r>
        </w:p>
        <w:p w14:paraId="726581E4">
          <w:pPr>
            <w:pStyle w:val="10"/>
            <w:tabs>
              <w:tab w:val="right" w:leader="dot" w:pos="8306"/>
            </w:tabs>
          </w:pPr>
          <w:r>
            <w:fldChar w:fldCharType="begin"/>
          </w:r>
          <w:r>
            <w:instrText xml:space="preserve"> HYPERLINK \l _Toc10545 </w:instrText>
          </w:r>
          <w:r>
            <w:fldChar w:fldCharType="separate"/>
          </w:r>
          <w:r>
            <w:rPr>
              <w:rFonts w:hint="eastAsia"/>
            </w:rPr>
            <w:t xml:space="preserve">8.2 </w:t>
          </w:r>
          <w:r>
            <w:t>债券回购融资情况</w:t>
          </w:r>
          <w:r>
            <w:tab/>
          </w:r>
          <w:r>
            <w:fldChar w:fldCharType="begin"/>
          </w:r>
          <w:r>
            <w:instrText xml:space="preserve"> PAGEREF _Toc10545 \h </w:instrText>
          </w:r>
          <w:r>
            <w:fldChar w:fldCharType="separate"/>
          </w:r>
          <w:r>
            <w:t>50</w:t>
          </w:r>
          <w:r>
            <w:fldChar w:fldCharType="end"/>
          </w:r>
          <w:r>
            <w:fldChar w:fldCharType="end"/>
          </w:r>
        </w:p>
        <w:p w14:paraId="14523341">
          <w:pPr>
            <w:pStyle w:val="10"/>
            <w:tabs>
              <w:tab w:val="right" w:leader="dot" w:pos="8306"/>
            </w:tabs>
          </w:pPr>
          <w:r>
            <w:fldChar w:fldCharType="begin"/>
          </w:r>
          <w:r>
            <w:instrText xml:space="preserve"> HYPERLINK \l _Toc19574 </w:instrText>
          </w:r>
          <w:r>
            <w:fldChar w:fldCharType="separate"/>
          </w:r>
          <w:r>
            <w:rPr>
              <w:rFonts w:hint="eastAsia"/>
            </w:rPr>
            <w:t xml:space="preserve">8.3 </w:t>
          </w:r>
          <w:r>
            <w:t>基金投资组合平均剩余期限</w:t>
          </w:r>
          <w:r>
            <w:tab/>
          </w:r>
          <w:r>
            <w:fldChar w:fldCharType="begin"/>
          </w:r>
          <w:r>
            <w:instrText xml:space="preserve"> PAGEREF _Toc19574 \h </w:instrText>
          </w:r>
          <w:r>
            <w:fldChar w:fldCharType="separate"/>
          </w:r>
          <w:r>
            <w:t>51</w:t>
          </w:r>
          <w:r>
            <w:fldChar w:fldCharType="end"/>
          </w:r>
          <w:r>
            <w:fldChar w:fldCharType="end"/>
          </w:r>
        </w:p>
        <w:p w14:paraId="6B18B179">
          <w:pPr>
            <w:pStyle w:val="10"/>
            <w:tabs>
              <w:tab w:val="right" w:leader="dot" w:pos="8306"/>
            </w:tabs>
          </w:pPr>
          <w:r>
            <w:fldChar w:fldCharType="begin"/>
          </w:r>
          <w:r>
            <w:instrText xml:space="preserve"> HYPERLINK \l _Toc29080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_Toc29080 \h </w:instrText>
          </w:r>
          <w:r>
            <w:fldChar w:fldCharType="separate"/>
          </w:r>
          <w:r>
            <w:t>51</w:t>
          </w:r>
          <w:r>
            <w:fldChar w:fldCharType="end"/>
          </w:r>
          <w:r>
            <w:fldChar w:fldCharType="end"/>
          </w:r>
        </w:p>
        <w:p w14:paraId="12C2D0C2">
          <w:pPr>
            <w:pStyle w:val="10"/>
            <w:tabs>
              <w:tab w:val="right" w:leader="dot" w:pos="8306"/>
            </w:tabs>
          </w:pPr>
          <w:r>
            <w:fldChar w:fldCharType="begin"/>
          </w:r>
          <w:r>
            <w:instrText xml:space="preserve"> HYPERLINK \l _Toc16205 </w:instrText>
          </w:r>
          <w:r>
            <w:fldChar w:fldCharType="separate"/>
          </w:r>
          <w:r>
            <w:rPr>
              <w:rFonts w:hint="eastAsia"/>
            </w:rPr>
            <w:t xml:space="preserve">8.5 </w:t>
          </w:r>
          <w:r>
            <w:t>期末按债券品种分类的债券投资组合</w:t>
          </w:r>
          <w:r>
            <w:tab/>
          </w:r>
          <w:r>
            <w:fldChar w:fldCharType="begin"/>
          </w:r>
          <w:r>
            <w:instrText xml:space="preserve"> PAGEREF _Toc16205 \h </w:instrText>
          </w:r>
          <w:r>
            <w:fldChar w:fldCharType="separate"/>
          </w:r>
          <w:r>
            <w:t>52</w:t>
          </w:r>
          <w:r>
            <w:fldChar w:fldCharType="end"/>
          </w:r>
          <w:r>
            <w:fldChar w:fldCharType="end"/>
          </w:r>
        </w:p>
        <w:p w14:paraId="5AE8468B">
          <w:pPr>
            <w:pStyle w:val="10"/>
            <w:tabs>
              <w:tab w:val="right" w:leader="dot" w:pos="8306"/>
            </w:tabs>
          </w:pPr>
          <w:r>
            <w:fldChar w:fldCharType="begin"/>
          </w:r>
          <w:r>
            <w:instrText xml:space="preserve"> HYPERLINK \l _Toc8463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_Toc8463 \h </w:instrText>
          </w:r>
          <w:r>
            <w:fldChar w:fldCharType="separate"/>
          </w:r>
          <w:r>
            <w:t>52</w:t>
          </w:r>
          <w:r>
            <w:fldChar w:fldCharType="end"/>
          </w:r>
          <w:r>
            <w:fldChar w:fldCharType="end"/>
          </w:r>
        </w:p>
        <w:p w14:paraId="5AA89B9A">
          <w:pPr>
            <w:pStyle w:val="10"/>
            <w:tabs>
              <w:tab w:val="right" w:leader="dot" w:pos="8306"/>
            </w:tabs>
          </w:pPr>
          <w:r>
            <w:fldChar w:fldCharType="begin"/>
          </w:r>
          <w:r>
            <w:instrText xml:space="preserve"> HYPERLINK \l _Toc21659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_Toc21659 \h </w:instrText>
          </w:r>
          <w:r>
            <w:fldChar w:fldCharType="separate"/>
          </w:r>
          <w:r>
            <w:t>52</w:t>
          </w:r>
          <w:r>
            <w:fldChar w:fldCharType="end"/>
          </w:r>
          <w:r>
            <w:fldChar w:fldCharType="end"/>
          </w:r>
        </w:p>
        <w:p w14:paraId="6F10AC3B">
          <w:pPr>
            <w:pStyle w:val="10"/>
            <w:tabs>
              <w:tab w:val="right" w:leader="dot" w:pos="8306"/>
            </w:tabs>
          </w:pPr>
          <w:r>
            <w:fldChar w:fldCharType="begin"/>
          </w:r>
          <w:r>
            <w:instrText xml:space="preserve"> HYPERLINK \l _Toc17204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_Toc17204 \h </w:instrText>
          </w:r>
          <w:r>
            <w:fldChar w:fldCharType="separate"/>
          </w:r>
          <w:r>
            <w:t>53</w:t>
          </w:r>
          <w:r>
            <w:fldChar w:fldCharType="end"/>
          </w:r>
          <w:r>
            <w:fldChar w:fldCharType="end"/>
          </w:r>
        </w:p>
        <w:p w14:paraId="0A74486A">
          <w:pPr>
            <w:pStyle w:val="10"/>
            <w:tabs>
              <w:tab w:val="right" w:leader="dot" w:pos="8306"/>
            </w:tabs>
          </w:pPr>
          <w:r>
            <w:fldChar w:fldCharType="begin"/>
          </w:r>
          <w:r>
            <w:instrText xml:space="preserve"> HYPERLINK \l _Toc24739 </w:instrText>
          </w:r>
          <w:r>
            <w:fldChar w:fldCharType="separate"/>
          </w:r>
          <w:r>
            <w:rPr>
              <w:rFonts w:hint="eastAsia"/>
            </w:rPr>
            <w:t xml:space="preserve">8.9 </w:t>
          </w:r>
          <w:r>
            <w:t>投资组合报告附注</w:t>
          </w:r>
          <w:r>
            <w:tab/>
          </w:r>
          <w:r>
            <w:fldChar w:fldCharType="begin"/>
          </w:r>
          <w:r>
            <w:instrText xml:space="preserve"> PAGEREF _Toc24739 \h </w:instrText>
          </w:r>
          <w:r>
            <w:fldChar w:fldCharType="separate"/>
          </w:r>
          <w:r>
            <w:t>53</w:t>
          </w:r>
          <w:r>
            <w:fldChar w:fldCharType="end"/>
          </w:r>
          <w:r>
            <w:fldChar w:fldCharType="end"/>
          </w:r>
        </w:p>
        <w:p w14:paraId="10FAE777">
          <w:pPr>
            <w:pStyle w:val="8"/>
            <w:tabs>
              <w:tab w:val="right" w:leader="dot" w:pos="8306"/>
            </w:tabs>
          </w:pPr>
          <w:r>
            <w:fldChar w:fldCharType="begin"/>
          </w:r>
          <w:r>
            <w:instrText xml:space="preserve"> HYPERLINK \l _Toc32213 </w:instrText>
          </w:r>
          <w:r>
            <w:fldChar w:fldCharType="separate"/>
          </w:r>
          <w:r>
            <w:rPr>
              <w:rFonts w:hint="eastAsia"/>
            </w:rPr>
            <w:t xml:space="preserve">§9 </w:t>
          </w:r>
          <w:r>
            <w:t>基金份额持有人信息</w:t>
          </w:r>
          <w:r>
            <w:tab/>
          </w:r>
          <w:r>
            <w:fldChar w:fldCharType="begin"/>
          </w:r>
          <w:r>
            <w:instrText xml:space="preserve"> PAGEREF _Toc32213 \h </w:instrText>
          </w:r>
          <w:r>
            <w:fldChar w:fldCharType="separate"/>
          </w:r>
          <w:r>
            <w:t>54</w:t>
          </w:r>
          <w:r>
            <w:fldChar w:fldCharType="end"/>
          </w:r>
          <w:r>
            <w:fldChar w:fldCharType="end"/>
          </w:r>
        </w:p>
        <w:p w14:paraId="4797B936">
          <w:pPr>
            <w:pStyle w:val="10"/>
            <w:tabs>
              <w:tab w:val="right" w:leader="dot" w:pos="8306"/>
            </w:tabs>
          </w:pPr>
          <w:r>
            <w:fldChar w:fldCharType="begin"/>
          </w:r>
          <w:r>
            <w:instrText xml:space="preserve"> HYPERLINK \l _Toc29229 </w:instrText>
          </w:r>
          <w:r>
            <w:fldChar w:fldCharType="separate"/>
          </w:r>
          <w:r>
            <w:rPr>
              <w:rFonts w:hint="eastAsia"/>
            </w:rPr>
            <w:t xml:space="preserve">9.1 </w:t>
          </w:r>
          <w:r>
            <w:t>期末基金份额持有人户数及持有人结构</w:t>
          </w:r>
          <w:r>
            <w:tab/>
          </w:r>
          <w:r>
            <w:fldChar w:fldCharType="begin"/>
          </w:r>
          <w:r>
            <w:instrText xml:space="preserve"> PAGEREF _Toc29229 \h </w:instrText>
          </w:r>
          <w:r>
            <w:fldChar w:fldCharType="separate"/>
          </w:r>
          <w:r>
            <w:t>54</w:t>
          </w:r>
          <w:r>
            <w:fldChar w:fldCharType="end"/>
          </w:r>
          <w:r>
            <w:fldChar w:fldCharType="end"/>
          </w:r>
        </w:p>
        <w:p w14:paraId="594BB1B2">
          <w:pPr>
            <w:pStyle w:val="10"/>
            <w:tabs>
              <w:tab w:val="right" w:leader="dot" w:pos="8306"/>
            </w:tabs>
          </w:pPr>
          <w:r>
            <w:fldChar w:fldCharType="begin"/>
          </w:r>
          <w:r>
            <w:instrText xml:space="preserve"> HYPERLINK \l _Toc27658 </w:instrText>
          </w:r>
          <w:r>
            <w:fldChar w:fldCharType="separate"/>
          </w:r>
          <w:r>
            <w:rPr>
              <w:rFonts w:hint="eastAsia"/>
            </w:rPr>
            <w:t xml:space="preserve">9.2 </w:t>
          </w:r>
          <w:r>
            <w:t>期末货币市场基金前十名份额持有人情况</w:t>
          </w:r>
          <w:r>
            <w:tab/>
          </w:r>
          <w:r>
            <w:fldChar w:fldCharType="begin"/>
          </w:r>
          <w:r>
            <w:instrText xml:space="preserve"> PAGEREF _Toc27658 \h </w:instrText>
          </w:r>
          <w:r>
            <w:fldChar w:fldCharType="separate"/>
          </w:r>
          <w:r>
            <w:t>54</w:t>
          </w:r>
          <w:r>
            <w:fldChar w:fldCharType="end"/>
          </w:r>
          <w:r>
            <w:fldChar w:fldCharType="end"/>
          </w:r>
        </w:p>
        <w:p w14:paraId="371CE7F1">
          <w:pPr>
            <w:pStyle w:val="10"/>
            <w:tabs>
              <w:tab w:val="right" w:leader="dot" w:pos="8306"/>
            </w:tabs>
          </w:pPr>
          <w:r>
            <w:fldChar w:fldCharType="begin"/>
          </w:r>
          <w:r>
            <w:instrText xml:space="preserve"> HYPERLINK \l _Toc2490 </w:instrText>
          </w:r>
          <w:r>
            <w:fldChar w:fldCharType="separate"/>
          </w:r>
          <w:r>
            <w:rPr>
              <w:rFonts w:hint="eastAsia"/>
            </w:rPr>
            <w:t xml:space="preserve">9.3 </w:t>
          </w:r>
          <w:r>
            <w:t>期末基金管理人的从业人员持有本基金的情况</w:t>
          </w:r>
          <w:r>
            <w:tab/>
          </w:r>
          <w:r>
            <w:fldChar w:fldCharType="begin"/>
          </w:r>
          <w:r>
            <w:instrText xml:space="preserve"> PAGEREF _Toc2490 \h </w:instrText>
          </w:r>
          <w:r>
            <w:fldChar w:fldCharType="separate"/>
          </w:r>
          <w:r>
            <w:t>55</w:t>
          </w:r>
          <w:r>
            <w:fldChar w:fldCharType="end"/>
          </w:r>
          <w:r>
            <w:fldChar w:fldCharType="end"/>
          </w:r>
        </w:p>
        <w:p w14:paraId="2BC960C2">
          <w:pPr>
            <w:pStyle w:val="10"/>
            <w:tabs>
              <w:tab w:val="right" w:leader="dot" w:pos="8306"/>
            </w:tabs>
          </w:pPr>
          <w:r>
            <w:fldChar w:fldCharType="begin"/>
          </w:r>
          <w:r>
            <w:instrText xml:space="preserve"> HYPERLINK \l _Toc7942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_Toc7942 \h </w:instrText>
          </w:r>
          <w:r>
            <w:fldChar w:fldCharType="separate"/>
          </w:r>
          <w:r>
            <w:t>55</w:t>
          </w:r>
          <w:r>
            <w:fldChar w:fldCharType="end"/>
          </w:r>
          <w:r>
            <w:fldChar w:fldCharType="end"/>
          </w:r>
        </w:p>
        <w:p w14:paraId="72FA6615">
          <w:pPr>
            <w:pStyle w:val="8"/>
            <w:tabs>
              <w:tab w:val="right" w:leader="dot" w:pos="8306"/>
            </w:tabs>
          </w:pPr>
          <w:r>
            <w:fldChar w:fldCharType="begin"/>
          </w:r>
          <w:r>
            <w:instrText xml:space="preserve"> HYPERLINK \l _Toc9083 </w:instrText>
          </w:r>
          <w:r>
            <w:fldChar w:fldCharType="separate"/>
          </w:r>
          <w:r>
            <w:rPr>
              <w:rFonts w:hint="eastAsia"/>
            </w:rPr>
            <w:t xml:space="preserve">§10 </w:t>
          </w:r>
          <w:r>
            <w:t>开放式基金份额变动</w:t>
          </w:r>
          <w:r>
            <w:tab/>
          </w:r>
          <w:r>
            <w:fldChar w:fldCharType="begin"/>
          </w:r>
          <w:r>
            <w:instrText xml:space="preserve"> PAGEREF _Toc9083 \h </w:instrText>
          </w:r>
          <w:r>
            <w:fldChar w:fldCharType="separate"/>
          </w:r>
          <w:r>
            <w:t>55</w:t>
          </w:r>
          <w:r>
            <w:fldChar w:fldCharType="end"/>
          </w:r>
          <w:r>
            <w:fldChar w:fldCharType="end"/>
          </w:r>
        </w:p>
        <w:p w14:paraId="5AF039A3">
          <w:pPr>
            <w:pStyle w:val="8"/>
            <w:tabs>
              <w:tab w:val="right" w:leader="dot" w:pos="8306"/>
            </w:tabs>
          </w:pPr>
          <w:r>
            <w:fldChar w:fldCharType="begin"/>
          </w:r>
          <w:r>
            <w:instrText xml:space="preserve"> HYPERLINK \l _Toc23235 </w:instrText>
          </w:r>
          <w:r>
            <w:fldChar w:fldCharType="separate"/>
          </w:r>
          <w:r>
            <w:rPr>
              <w:rFonts w:hint="eastAsia"/>
            </w:rPr>
            <w:t xml:space="preserve">§11 </w:t>
          </w:r>
          <w:r>
            <w:t>重大事件揭示</w:t>
          </w:r>
          <w:r>
            <w:tab/>
          </w:r>
          <w:r>
            <w:fldChar w:fldCharType="begin"/>
          </w:r>
          <w:r>
            <w:instrText xml:space="preserve"> PAGEREF _Toc23235 \h </w:instrText>
          </w:r>
          <w:r>
            <w:fldChar w:fldCharType="separate"/>
          </w:r>
          <w:r>
            <w:t>55</w:t>
          </w:r>
          <w:r>
            <w:fldChar w:fldCharType="end"/>
          </w:r>
          <w:r>
            <w:fldChar w:fldCharType="end"/>
          </w:r>
        </w:p>
        <w:p w14:paraId="0BED7822">
          <w:pPr>
            <w:pStyle w:val="10"/>
            <w:tabs>
              <w:tab w:val="right" w:leader="dot" w:pos="8306"/>
            </w:tabs>
          </w:pPr>
          <w:r>
            <w:fldChar w:fldCharType="begin"/>
          </w:r>
          <w:r>
            <w:instrText xml:space="preserve"> HYPERLINK \l _Toc29160 </w:instrText>
          </w:r>
          <w:r>
            <w:fldChar w:fldCharType="separate"/>
          </w:r>
          <w:r>
            <w:rPr>
              <w:rFonts w:hint="eastAsia"/>
            </w:rPr>
            <w:t xml:space="preserve">11.1 </w:t>
          </w:r>
          <w:r>
            <w:t>基金份额持有人大会决议</w:t>
          </w:r>
          <w:r>
            <w:tab/>
          </w:r>
          <w:r>
            <w:fldChar w:fldCharType="begin"/>
          </w:r>
          <w:r>
            <w:instrText xml:space="preserve"> PAGEREF _Toc29160 \h </w:instrText>
          </w:r>
          <w:r>
            <w:fldChar w:fldCharType="separate"/>
          </w:r>
          <w:r>
            <w:t>55</w:t>
          </w:r>
          <w:r>
            <w:fldChar w:fldCharType="end"/>
          </w:r>
          <w:r>
            <w:fldChar w:fldCharType="end"/>
          </w:r>
        </w:p>
        <w:p w14:paraId="139CE8FD">
          <w:pPr>
            <w:pStyle w:val="10"/>
            <w:tabs>
              <w:tab w:val="right" w:leader="dot" w:pos="8306"/>
            </w:tabs>
          </w:pPr>
          <w:r>
            <w:fldChar w:fldCharType="begin"/>
          </w:r>
          <w:r>
            <w:instrText xml:space="preserve"> HYPERLINK \l _Toc5294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_Toc5294 \h </w:instrText>
          </w:r>
          <w:r>
            <w:fldChar w:fldCharType="separate"/>
          </w:r>
          <w:r>
            <w:t>56</w:t>
          </w:r>
          <w:r>
            <w:fldChar w:fldCharType="end"/>
          </w:r>
          <w:r>
            <w:fldChar w:fldCharType="end"/>
          </w:r>
        </w:p>
        <w:p w14:paraId="36B89B11">
          <w:pPr>
            <w:pStyle w:val="10"/>
            <w:tabs>
              <w:tab w:val="right" w:leader="dot" w:pos="8306"/>
            </w:tabs>
          </w:pPr>
          <w:r>
            <w:fldChar w:fldCharType="begin"/>
          </w:r>
          <w:r>
            <w:instrText xml:space="preserve"> HYPERLINK \l _Toc22060 </w:instrText>
          </w:r>
          <w:r>
            <w:fldChar w:fldCharType="separate"/>
          </w:r>
          <w:r>
            <w:rPr>
              <w:rFonts w:hint="eastAsia"/>
            </w:rPr>
            <w:t xml:space="preserve">11.3 </w:t>
          </w:r>
          <w:r>
            <w:t>涉及基金管理人、基金财产、基金托管业务的诉讼</w:t>
          </w:r>
          <w:r>
            <w:tab/>
          </w:r>
          <w:r>
            <w:fldChar w:fldCharType="begin"/>
          </w:r>
          <w:r>
            <w:instrText xml:space="preserve"> PAGEREF _Toc22060 \h </w:instrText>
          </w:r>
          <w:r>
            <w:fldChar w:fldCharType="separate"/>
          </w:r>
          <w:r>
            <w:t>56</w:t>
          </w:r>
          <w:r>
            <w:fldChar w:fldCharType="end"/>
          </w:r>
          <w:r>
            <w:fldChar w:fldCharType="end"/>
          </w:r>
        </w:p>
        <w:p w14:paraId="547283C2">
          <w:pPr>
            <w:pStyle w:val="10"/>
            <w:tabs>
              <w:tab w:val="right" w:leader="dot" w:pos="8306"/>
            </w:tabs>
          </w:pPr>
          <w:r>
            <w:fldChar w:fldCharType="begin"/>
          </w:r>
          <w:r>
            <w:instrText xml:space="preserve"> HYPERLINK \l _Toc11510 </w:instrText>
          </w:r>
          <w:r>
            <w:fldChar w:fldCharType="separate"/>
          </w:r>
          <w:r>
            <w:rPr>
              <w:rFonts w:hint="eastAsia"/>
            </w:rPr>
            <w:t xml:space="preserve">11.4 </w:t>
          </w:r>
          <w:r>
            <w:t>基金投资策略的改变</w:t>
          </w:r>
          <w:r>
            <w:tab/>
          </w:r>
          <w:r>
            <w:fldChar w:fldCharType="begin"/>
          </w:r>
          <w:r>
            <w:instrText xml:space="preserve"> PAGEREF _Toc11510 \h </w:instrText>
          </w:r>
          <w:r>
            <w:fldChar w:fldCharType="separate"/>
          </w:r>
          <w:r>
            <w:t>56</w:t>
          </w:r>
          <w:r>
            <w:fldChar w:fldCharType="end"/>
          </w:r>
          <w:r>
            <w:fldChar w:fldCharType="end"/>
          </w:r>
        </w:p>
        <w:p w14:paraId="73F58D3A">
          <w:pPr>
            <w:pStyle w:val="10"/>
            <w:tabs>
              <w:tab w:val="right" w:leader="dot" w:pos="8306"/>
            </w:tabs>
          </w:pPr>
          <w:r>
            <w:fldChar w:fldCharType="begin"/>
          </w:r>
          <w:r>
            <w:instrText xml:space="preserve"> HYPERLINK \l _Toc19641 </w:instrText>
          </w:r>
          <w:r>
            <w:fldChar w:fldCharType="separate"/>
          </w:r>
          <w:r>
            <w:rPr>
              <w:rFonts w:hint="eastAsia"/>
            </w:rPr>
            <w:t xml:space="preserve">11.5 </w:t>
          </w:r>
          <w:r>
            <w:t>为基金进行审计的会计师事务所情况</w:t>
          </w:r>
          <w:r>
            <w:tab/>
          </w:r>
          <w:r>
            <w:fldChar w:fldCharType="begin"/>
          </w:r>
          <w:r>
            <w:instrText xml:space="preserve"> PAGEREF _Toc19641 \h </w:instrText>
          </w:r>
          <w:r>
            <w:fldChar w:fldCharType="separate"/>
          </w:r>
          <w:r>
            <w:t>56</w:t>
          </w:r>
          <w:r>
            <w:fldChar w:fldCharType="end"/>
          </w:r>
          <w:r>
            <w:fldChar w:fldCharType="end"/>
          </w:r>
        </w:p>
        <w:p w14:paraId="3A291F91">
          <w:pPr>
            <w:pStyle w:val="10"/>
            <w:tabs>
              <w:tab w:val="right" w:leader="dot" w:pos="8306"/>
            </w:tabs>
          </w:pPr>
          <w:r>
            <w:fldChar w:fldCharType="begin"/>
          </w:r>
          <w:r>
            <w:instrText xml:space="preserve"> HYPERLINK \l _Toc24378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_Toc24378 \h </w:instrText>
          </w:r>
          <w:r>
            <w:fldChar w:fldCharType="separate"/>
          </w:r>
          <w:r>
            <w:t>56</w:t>
          </w:r>
          <w:r>
            <w:fldChar w:fldCharType="end"/>
          </w:r>
          <w:r>
            <w:fldChar w:fldCharType="end"/>
          </w:r>
        </w:p>
        <w:p w14:paraId="610C9A3A">
          <w:pPr>
            <w:pStyle w:val="10"/>
            <w:tabs>
              <w:tab w:val="right" w:leader="dot" w:pos="8306"/>
            </w:tabs>
          </w:pPr>
          <w:r>
            <w:fldChar w:fldCharType="begin"/>
          </w:r>
          <w:r>
            <w:instrText xml:space="preserve"> HYPERLINK \l _Toc30664 </w:instrText>
          </w:r>
          <w:r>
            <w:fldChar w:fldCharType="separate"/>
          </w:r>
          <w:r>
            <w:rPr>
              <w:rFonts w:hint="eastAsia"/>
            </w:rPr>
            <w:t xml:space="preserve">11.7 </w:t>
          </w:r>
          <w:r>
            <w:t>基金租用证券公司交易单元的有关情况</w:t>
          </w:r>
          <w:r>
            <w:tab/>
          </w:r>
          <w:r>
            <w:fldChar w:fldCharType="begin"/>
          </w:r>
          <w:r>
            <w:instrText xml:space="preserve"> PAGEREF _Toc30664 \h </w:instrText>
          </w:r>
          <w:r>
            <w:fldChar w:fldCharType="separate"/>
          </w:r>
          <w:r>
            <w:t>58</w:t>
          </w:r>
          <w:r>
            <w:fldChar w:fldCharType="end"/>
          </w:r>
          <w:r>
            <w:fldChar w:fldCharType="end"/>
          </w:r>
        </w:p>
        <w:p w14:paraId="516FE0BF">
          <w:pPr>
            <w:pStyle w:val="10"/>
            <w:tabs>
              <w:tab w:val="right" w:leader="dot" w:pos="8306"/>
            </w:tabs>
          </w:pPr>
          <w:r>
            <w:fldChar w:fldCharType="begin"/>
          </w:r>
          <w:r>
            <w:instrText xml:space="preserve"> HYPERLINK \l _Toc3484 </w:instrText>
          </w:r>
          <w:r>
            <w:fldChar w:fldCharType="separate"/>
          </w:r>
          <w:r>
            <w:rPr>
              <w:rFonts w:hint="eastAsia"/>
            </w:rPr>
            <w:t xml:space="preserve">11.8 </w:t>
          </w:r>
          <w:r>
            <w:t>偏离度绝对值超过0.5%的情况</w:t>
          </w:r>
          <w:r>
            <w:tab/>
          </w:r>
          <w:r>
            <w:fldChar w:fldCharType="begin"/>
          </w:r>
          <w:r>
            <w:instrText xml:space="preserve"> PAGEREF _Toc3484 \h </w:instrText>
          </w:r>
          <w:r>
            <w:fldChar w:fldCharType="separate"/>
          </w:r>
          <w:r>
            <w:t>58</w:t>
          </w:r>
          <w:r>
            <w:fldChar w:fldCharType="end"/>
          </w:r>
          <w:r>
            <w:fldChar w:fldCharType="end"/>
          </w:r>
        </w:p>
        <w:p w14:paraId="1F29377F">
          <w:pPr>
            <w:pStyle w:val="10"/>
            <w:tabs>
              <w:tab w:val="right" w:leader="dot" w:pos="8306"/>
            </w:tabs>
          </w:pPr>
          <w:r>
            <w:fldChar w:fldCharType="begin"/>
          </w:r>
          <w:r>
            <w:instrText xml:space="preserve"> HYPERLINK \l _Toc32402 </w:instrText>
          </w:r>
          <w:r>
            <w:fldChar w:fldCharType="separate"/>
          </w:r>
          <w:r>
            <w:rPr>
              <w:rFonts w:hint="eastAsia"/>
            </w:rPr>
            <w:t xml:space="preserve">11.9 </w:t>
          </w:r>
          <w:r>
            <w:t>其他重大事件</w:t>
          </w:r>
          <w:r>
            <w:tab/>
          </w:r>
          <w:r>
            <w:fldChar w:fldCharType="begin"/>
          </w:r>
          <w:r>
            <w:instrText xml:space="preserve"> PAGEREF _Toc32402 \h </w:instrText>
          </w:r>
          <w:r>
            <w:fldChar w:fldCharType="separate"/>
          </w:r>
          <w:r>
            <w:t>58</w:t>
          </w:r>
          <w:r>
            <w:fldChar w:fldCharType="end"/>
          </w:r>
          <w:r>
            <w:fldChar w:fldCharType="end"/>
          </w:r>
        </w:p>
        <w:p w14:paraId="4B54DE3C">
          <w:pPr>
            <w:pStyle w:val="8"/>
            <w:tabs>
              <w:tab w:val="right" w:leader="dot" w:pos="8306"/>
            </w:tabs>
          </w:pPr>
          <w:r>
            <w:fldChar w:fldCharType="begin"/>
          </w:r>
          <w:r>
            <w:instrText xml:space="preserve"> HYPERLINK \l _Toc24972 </w:instrText>
          </w:r>
          <w:r>
            <w:fldChar w:fldCharType="separate"/>
          </w:r>
          <w:r>
            <w:rPr>
              <w:rFonts w:hint="eastAsia"/>
            </w:rPr>
            <w:t xml:space="preserve">§12 </w:t>
          </w:r>
          <w:r>
            <w:t>影响投资者决策的其他重要信息</w:t>
          </w:r>
          <w:r>
            <w:tab/>
          </w:r>
          <w:r>
            <w:fldChar w:fldCharType="begin"/>
          </w:r>
          <w:r>
            <w:instrText xml:space="preserve"> PAGEREF _Toc24972 \h </w:instrText>
          </w:r>
          <w:r>
            <w:fldChar w:fldCharType="separate"/>
          </w:r>
          <w:r>
            <w:t>59</w:t>
          </w:r>
          <w:r>
            <w:fldChar w:fldCharType="end"/>
          </w:r>
          <w:r>
            <w:fldChar w:fldCharType="end"/>
          </w:r>
        </w:p>
        <w:p w14:paraId="52515AF2">
          <w:pPr>
            <w:pStyle w:val="10"/>
            <w:tabs>
              <w:tab w:val="right" w:leader="dot" w:pos="8306"/>
            </w:tabs>
          </w:pPr>
          <w:r>
            <w:fldChar w:fldCharType="begin"/>
          </w:r>
          <w:r>
            <w:instrText xml:space="preserve"> HYPERLINK \l _Toc28539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_Toc28539 \h </w:instrText>
          </w:r>
          <w:r>
            <w:fldChar w:fldCharType="separate"/>
          </w:r>
          <w:r>
            <w:t>59</w:t>
          </w:r>
          <w:r>
            <w:fldChar w:fldCharType="end"/>
          </w:r>
          <w:r>
            <w:fldChar w:fldCharType="end"/>
          </w:r>
        </w:p>
        <w:p w14:paraId="34A820E9">
          <w:pPr>
            <w:pStyle w:val="10"/>
            <w:tabs>
              <w:tab w:val="right" w:leader="dot" w:pos="8306"/>
            </w:tabs>
          </w:pPr>
          <w:r>
            <w:fldChar w:fldCharType="begin"/>
          </w:r>
          <w:r>
            <w:instrText xml:space="preserve"> HYPERLINK \l _Toc22469 </w:instrText>
          </w:r>
          <w:r>
            <w:fldChar w:fldCharType="separate"/>
          </w:r>
          <w:r>
            <w:rPr>
              <w:rFonts w:hint="eastAsia"/>
            </w:rPr>
            <w:t xml:space="preserve">12.2 </w:t>
          </w:r>
          <w:r>
            <w:t>影响投资者决策的其他重要信息</w:t>
          </w:r>
          <w:r>
            <w:tab/>
          </w:r>
          <w:r>
            <w:fldChar w:fldCharType="begin"/>
          </w:r>
          <w:r>
            <w:instrText xml:space="preserve"> PAGEREF _Toc22469 \h </w:instrText>
          </w:r>
          <w:r>
            <w:fldChar w:fldCharType="separate"/>
          </w:r>
          <w:r>
            <w:t>59</w:t>
          </w:r>
          <w:r>
            <w:fldChar w:fldCharType="end"/>
          </w:r>
          <w:r>
            <w:fldChar w:fldCharType="end"/>
          </w:r>
        </w:p>
        <w:p w14:paraId="0CA7E53B">
          <w:pPr>
            <w:pStyle w:val="8"/>
            <w:tabs>
              <w:tab w:val="right" w:leader="dot" w:pos="8306"/>
            </w:tabs>
          </w:pPr>
          <w:r>
            <w:fldChar w:fldCharType="begin"/>
          </w:r>
          <w:r>
            <w:instrText xml:space="preserve"> HYPERLINK \l _Toc1172 </w:instrText>
          </w:r>
          <w:r>
            <w:fldChar w:fldCharType="separate"/>
          </w:r>
          <w:r>
            <w:rPr>
              <w:rFonts w:hint="eastAsia"/>
            </w:rPr>
            <w:t xml:space="preserve">§13 </w:t>
          </w:r>
          <w:r>
            <w:t>备查文件目录</w:t>
          </w:r>
          <w:r>
            <w:tab/>
          </w:r>
          <w:r>
            <w:fldChar w:fldCharType="begin"/>
          </w:r>
          <w:r>
            <w:instrText xml:space="preserve"> PAGEREF _Toc1172 \h </w:instrText>
          </w:r>
          <w:r>
            <w:fldChar w:fldCharType="separate"/>
          </w:r>
          <w:r>
            <w:t>59</w:t>
          </w:r>
          <w:r>
            <w:fldChar w:fldCharType="end"/>
          </w:r>
          <w:r>
            <w:fldChar w:fldCharType="end"/>
          </w:r>
        </w:p>
        <w:p w14:paraId="071EDD6F">
          <w:pPr>
            <w:pStyle w:val="10"/>
            <w:tabs>
              <w:tab w:val="right" w:leader="dot" w:pos="8306"/>
            </w:tabs>
          </w:pPr>
          <w:r>
            <w:fldChar w:fldCharType="begin"/>
          </w:r>
          <w:r>
            <w:instrText xml:space="preserve"> HYPERLINK \l _Toc14671 </w:instrText>
          </w:r>
          <w:r>
            <w:fldChar w:fldCharType="separate"/>
          </w:r>
          <w:r>
            <w:rPr>
              <w:rFonts w:hint="eastAsia"/>
            </w:rPr>
            <w:t xml:space="preserve">13.1 </w:t>
          </w:r>
          <w:r>
            <w:t>备查文件目录</w:t>
          </w:r>
          <w:r>
            <w:tab/>
          </w:r>
          <w:r>
            <w:fldChar w:fldCharType="begin"/>
          </w:r>
          <w:r>
            <w:instrText xml:space="preserve"> PAGEREF _Toc14671 \h </w:instrText>
          </w:r>
          <w:r>
            <w:fldChar w:fldCharType="separate"/>
          </w:r>
          <w:r>
            <w:t>59</w:t>
          </w:r>
          <w:r>
            <w:fldChar w:fldCharType="end"/>
          </w:r>
          <w:r>
            <w:fldChar w:fldCharType="end"/>
          </w:r>
        </w:p>
        <w:p w14:paraId="0E36DDCC">
          <w:pPr>
            <w:pStyle w:val="10"/>
            <w:tabs>
              <w:tab w:val="right" w:leader="dot" w:pos="8306"/>
            </w:tabs>
          </w:pPr>
          <w:r>
            <w:fldChar w:fldCharType="begin"/>
          </w:r>
          <w:r>
            <w:instrText xml:space="preserve"> HYPERLINK \l _Toc25878 </w:instrText>
          </w:r>
          <w:r>
            <w:fldChar w:fldCharType="separate"/>
          </w:r>
          <w:r>
            <w:rPr>
              <w:rFonts w:hint="eastAsia"/>
            </w:rPr>
            <w:t xml:space="preserve">13.2 </w:t>
          </w:r>
          <w:r>
            <w:t>存放地点</w:t>
          </w:r>
          <w:r>
            <w:tab/>
          </w:r>
          <w:r>
            <w:fldChar w:fldCharType="begin"/>
          </w:r>
          <w:r>
            <w:instrText xml:space="preserve"> PAGEREF _Toc25878 \h </w:instrText>
          </w:r>
          <w:r>
            <w:fldChar w:fldCharType="separate"/>
          </w:r>
          <w:r>
            <w:t>59</w:t>
          </w:r>
          <w:r>
            <w:fldChar w:fldCharType="end"/>
          </w:r>
          <w:r>
            <w:fldChar w:fldCharType="end"/>
          </w:r>
        </w:p>
        <w:p w14:paraId="0EDB7867">
          <w:pPr>
            <w:pStyle w:val="10"/>
            <w:tabs>
              <w:tab w:val="right" w:leader="dot" w:pos="8306"/>
            </w:tabs>
          </w:pPr>
          <w:r>
            <w:fldChar w:fldCharType="begin"/>
          </w:r>
          <w:r>
            <w:instrText xml:space="preserve"> HYPERLINK \l _Toc20874 </w:instrText>
          </w:r>
          <w:r>
            <w:fldChar w:fldCharType="separate"/>
          </w:r>
          <w:r>
            <w:rPr>
              <w:rFonts w:hint="eastAsia"/>
            </w:rPr>
            <w:t xml:space="preserve">13.3 </w:t>
          </w:r>
          <w:r>
            <w:t>查阅方式</w:t>
          </w:r>
          <w:r>
            <w:tab/>
          </w:r>
          <w:r>
            <w:fldChar w:fldCharType="begin"/>
          </w:r>
          <w:r>
            <w:instrText xml:space="preserve"> PAGEREF _Toc20874 \h </w:instrText>
          </w:r>
          <w:r>
            <w:fldChar w:fldCharType="separate"/>
          </w:r>
          <w:r>
            <w:t>59</w:t>
          </w:r>
          <w:r>
            <w:fldChar w:fldCharType="end"/>
          </w:r>
          <w:r>
            <w:fldChar w:fldCharType="end"/>
          </w:r>
        </w:p>
        <w:p w14:paraId="516D52E4">
          <w:r>
            <w:fldChar w:fldCharType="end"/>
          </w:r>
        </w:p>
      </w:sdtContent>
    </w:sdt>
    <w:p w14:paraId="5B851016">
      <w:pPr>
        <w:pStyle w:val="26"/>
        <w:pageBreakBefore/>
      </w:pPr>
      <w:r>
        <w:t xml:space="preserve">  </w:t>
      </w:r>
      <w:bookmarkStart w:id="5" w:name="_Toc6669"/>
      <w:r>
        <w:t>基金简介</w:t>
      </w:r>
      <w:bookmarkEnd w:id="5"/>
      <w:r>
        <w:t xml:space="preserve"> </w:t>
      </w:r>
    </w:p>
    <w:p w14:paraId="3B121C72">
      <w:pPr>
        <w:pStyle w:val="23"/>
      </w:pPr>
      <w:bookmarkStart w:id="6" w:name="_Toc2863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0C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A9F4B">
            <w:r>
              <w:rPr>
                <w:rFonts w:hint="eastAsia"/>
              </w:rPr>
              <w:t>基金名称</w:t>
            </w:r>
          </w:p>
        </w:tc>
        <w:tc>
          <w:tcPr>
            <w:tcW w:w="2768" w:type="dxa"/>
            <w:gridSpan w:val="2"/>
            <w:vAlign w:val="center"/>
          </w:tcPr>
          <w:p w14:paraId="32DC0A44">
            <w:r>
              <w:rPr>
                <w:rFonts w:hint="eastAsia"/>
              </w:rPr>
              <w:t>南方薪金宝货币市场基金</w:t>
            </w:r>
          </w:p>
        </w:tc>
      </w:tr>
      <w:tr w14:paraId="0D70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A5581">
            <w:r>
              <w:rPr>
                <w:rFonts w:hint="eastAsia"/>
              </w:rPr>
              <w:t>基金简称</w:t>
            </w:r>
          </w:p>
        </w:tc>
        <w:tc>
          <w:tcPr>
            <w:tcW w:w="2768" w:type="dxa"/>
            <w:gridSpan w:val="2"/>
            <w:vAlign w:val="center"/>
          </w:tcPr>
          <w:p w14:paraId="552618A1">
            <w:r>
              <w:rPr>
                <w:rFonts w:hint="eastAsia"/>
              </w:rPr>
              <w:t>南方薪金宝货币</w:t>
            </w:r>
          </w:p>
        </w:tc>
      </w:tr>
      <w:tr w14:paraId="7C43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932EC">
            <w:r>
              <w:rPr>
                <w:rFonts w:hint="eastAsia"/>
              </w:rPr>
              <w:t>基金主代码</w:t>
            </w:r>
          </w:p>
        </w:tc>
        <w:tc>
          <w:tcPr>
            <w:tcW w:w="2768" w:type="dxa"/>
            <w:gridSpan w:val="2"/>
            <w:vAlign w:val="center"/>
          </w:tcPr>
          <w:p w14:paraId="4B7FF938">
            <w:r>
              <w:rPr>
                <w:rFonts w:hint="eastAsia"/>
              </w:rPr>
              <w:t>000687</w:t>
            </w:r>
          </w:p>
        </w:tc>
      </w:tr>
      <w:tr w14:paraId="7FFF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01C4B">
            <w:r>
              <w:rPr>
                <w:rFonts w:hint="eastAsia"/>
              </w:rPr>
              <w:t>交易代码</w:t>
            </w:r>
          </w:p>
        </w:tc>
        <w:tc>
          <w:tcPr>
            <w:tcW w:w="2768" w:type="dxa"/>
            <w:gridSpan w:val="2"/>
            <w:vAlign w:val="center"/>
          </w:tcPr>
          <w:p w14:paraId="0CBC4188">
            <w:r>
              <w:rPr>
                <w:rFonts w:hint="eastAsia"/>
              </w:rPr>
              <w:t>000687</w:t>
            </w:r>
          </w:p>
        </w:tc>
      </w:tr>
      <w:tr w14:paraId="7D50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98E4F">
            <w:r>
              <w:rPr>
                <w:rFonts w:hint="eastAsia"/>
              </w:rPr>
              <w:t>基金运作方式</w:t>
            </w:r>
          </w:p>
        </w:tc>
        <w:tc>
          <w:tcPr>
            <w:tcW w:w="2768" w:type="dxa"/>
            <w:gridSpan w:val="2"/>
            <w:vAlign w:val="center"/>
          </w:tcPr>
          <w:p w14:paraId="0FAF1078">
            <w:r>
              <w:rPr>
                <w:rFonts w:hint="eastAsia"/>
              </w:rPr>
              <w:t>契约型开放式</w:t>
            </w:r>
          </w:p>
        </w:tc>
      </w:tr>
      <w:tr w14:paraId="2E77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C011D">
            <w:r>
              <w:rPr>
                <w:rFonts w:hint="eastAsia"/>
              </w:rPr>
              <w:t>基金合同生效日</w:t>
            </w:r>
          </w:p>
        </w:tc>
        <w:tc>
          <w:tcPr>
            <w:tcW w:w="2768" w:type="dxa"/>
            <w:gridSpan w:val="2"/>
            <w:vAlign w:val="center"/>
          </w:tcPr>
          <w:p w14:paraId="4855E2E0">
            <w:r>
              <w:rPr>
                <w:rFonts w:hint="eastAsia"/>
              </w:rPr>
              <w:t>2014年6月23日</w:t>
            </w:r>
          </w:p>
        </w:tc>
      </w:tr>
      <w:tr w14:paraId="381A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BA34D">
            <w:r>
              <w:rPr>
                <w:rFonts w:hint="eastAsia"/>
              </w:rPr>
              <w:t>基金管理人</w:t>
            </w:r>
          </w:p>
        </w:tc>
        <w:tc>
          <w:tcPr>
            <w:tcW w:w="2768" w:type="dxa"/>
            <w:gridSpan w:val="2"/>
            <w:vAlign w:val="center"/>
          </w:tcPr>
          <w:p w14:paraId="30A4B6A0">
            <w:r>
              <w:rPr>
                <w:rFonts w:hint="eastAsia"/>
              </w:rPr>
              <w:t>南方基金管理股份有限公司</w:t>
            </w:r>
          </w:p>
        </w:tc>
      </w:tr>
      <w:tr w14:paraId="2F5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A4E57">
            <w:r>
              <w:rPr>
                <w:rFonts w:hint="eastAsia"/>
              </w:rPr>
              <w:t>基金托管人</w:t>
            </w:r>
          </w:p>
        </w:tc>
        <w:tc>
          <w:tcPr>
            <w:tcW w:w="2768" w:type="dxa"/>
            <w:gridSpan w:val="2"/>
            <w:vAlign w:val="center"/>
          </w:tcPr>
          <w:p w14:paraId="3F0B6B82">
            <w:r>
              <w:rPr>
                <w:rFonts w:hint="eastAsia"/>
              </w:rPr>
              <w:t>中信银行股份有限公司</w:t>
            </w:r>
          </w:p>
        </w:tc>
      </w:tr>
      <w:tr w14:paraId="4DFE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9563D">
            <w:r>
              <w:rPr>
                <w:rFonts w:hint="eastAsia"/>
              </w:rPr>
              <w:t>报告期末基金份额总额</w:t>
            </w:r>
          </w:p>
        </w:tc>
        <w:tc>
          <w:tcPr>
            <w:tcW w:w="2768" w:type="dxa"/>
            <w:gridSpan w:val="2"/>
            <w:vAlign w:val="center"/>
          </w:tcPr>
          <w:p w14:paraId="25470391">
            <w:r>
              <w:rPr>
                <w:rFonts w:hint="eastAsia"/>
              </w:rPr>
              <w:t>64,958,760,116.14份</w:t>
            </w:r>
          </w:p>
        </w:tc>
      </w:tr>
      <w:tr w14:paraId="4D73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39FB9">
            <w:r>
              <w:rPr>
                <w:rFonts w:hint="eastAsia"/>
              </w:rPr>
              <w:t>基金合同存续期</w:t>
            </w:r>
          </w:p>
        </w:tc>
        <w:tc>
          <w:tcPr>
            <w:tcW w:w="2768" w:type="dxa"/>
            <w:gridSpan w:val="2"/>
            <w:vAlign w:val="center"/>
          </w:tcPr>
          <w:p w14:paraId="7C854B93">
            <w:r>
              <w:rPr>
                <w:rFonts w:hint="eastAsia"/>
              </w:rPr>
              <w:t>不定期</w:t>
            </w:r>
          </w:p>
        </w:tc>
      </w:tr>
      <w:tr w14:paraId="61B4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ACF1B">
            <w:r>
              <w:rPr>
                <w:rFonts w:hint="eastAsia"/>
              </w:rPr>
              <w:t>下属分级基金的基金简称</w:t>
            </w:r>
          </w:p>
        </w:tc>
        <w:tc>
          <w:tcPr>
            <w:tcW w:w="2768" w:type="dxa"/>
            <w:vAlign w:val="center"/>
          </w:tcPr>
          <w:p w14:paraId="0199B3C9">
            <w:r>
              <w:rPr>
                <w:rFonts w:hint="eastAsia"/>
              </w:rPr>
              <w:t>南方薪金宝货币A</w:t>
            </w:r>
          </w:p>
        </w:tc>
        <w:tc>
          <w:tcPr>
            <w:tcW w:w="2768" w:type="dxa"/>
            <w:vAlign w:val="center"/>
          </w:tcPr>
          <w:p w14:paraId="69D80181">
            <w:r>
              <w:rPr>
                <w:rFonts w:hint="eastAsia"/>
              </w:rPr>
              <w:t>南方薪金宝货币B</w:t>
            </w:r>
          </w:p>
        </w:tc>
      </w:tr>
      <w:tr w14:paraId="39E8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3484A">
            <w:r>
              <w:rPr>
                <w:rFonts w:hint="eastAsia"/>
              </w:rPr>
              <w:t>下属分级基金的交易代码</w:t>
            </w:r>
          </w:p>
        </w:tc>
        <w:tc>
          <w:tcPr>
            <w:tcW w:w="2768" w:type="dxa"/>
            <w:vAlign w:val="center"/>
          </w:tcPr>
          <w:p w14:paraId="320258B5">
            <w:r>
              <w:rPr>
                <w:rFonts w:hint="eastAsia"/>
              </w:rPr>
              <w:t>000687</w:t>
            </w:r>
          </w:p>
        </w:tc>
        <w:tc>
          <w:tcPr>
            <w:tcW w:w="2768" w:type="dxa"/>
            <w:vAlign w:val="center"/>
          </w:tcPr>
          <w:p w14:paraId="36E20F24">
            <w:r>
              <w:rPr>
                <w:rFonts w:hint="eastAsia"/>
              </w:rPr>
              <w:t>011491</w:t>
            </w:r>
          </w:p>
        </w:tc>
      </w:tr>
      <w:tr w14:paraId="697C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70428">
            <w:r>
              <w:rPr>
                <w:rFonts w:hint="eastAsia"/>
              </w:rPr>
              <w:t>报告期末下属分级基金的份额总额</w:t>
            </w:r>
          </w:p>
        </w:tc>
        <w:tc>
          <w:tcPr>
            <w:tcW w:w="2768" w:type="dxa"/>
            <w:vAlign w:val="center"/>
          </w:tcPr>
          <w:p w14:paraId="5EC0A3F4">
            <w:r>
              <w:rPr>
                <w:rFonts w:hint="eastAsia"/>
              </w:rPr>
              <w:t>64,461,217,015.15份</w:t>
            </w:r>
          </w:p>
        </w:tc>
        <w:tc>
          <w:tcPr>
            <w:tcW w:w="2768" w:type="dxa"/>
            <w:vAlign w:val="center"/>
          </w:tcPr>
          <w:p w14:paraId="553716B5">
            <w:r>
              <w:rPr>
                <w:rFonts w:hint="eastAsia"/>
              </w:rPr>
              <w:t>497,543,100.99份</w:t>
            </w:r>
          </w:p>
        </w:tc>
      </w:tr>
    </w:tbl>
    <w:p w14:paraId="0E224891">
      <w:pPr>
        <w:pStyle w:val="23"/>
      </w:pPr>
      <w:bookmarkStart w:id="7" w:name="_Toc2675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A6B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4A96C7">
            <w:r>
              <w:rPr>
                <w:rFonts w:hint="eastAsia"/>
              </w:rPr>
              <w:t>投资目标</w:t>
            </w:r>
          </w:p>
        </w:tc>
        <w:tc>
          <w:tcPr>
            <w:tcW w:w="6644" w:type="dxa"/>
            <w:vAlign w:val="center"/>
          </w:tcPr>
          <w:p w14:paraId="7EEB4711">
            <w:r>
              <w:rPr>
                <w:rFonts w:hint="eastAsia"/>
              </w:rPr>
              <w:t>在控制投资组合风险，保持流动性的前提下，力争实现超越业绩比较基准的投资回报。</w:t>
            </w:r>
          </w:p>
        </w:tc>
      </w:tr>
      <w:tr w14:paraId="077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D974C">
            <w:r>
              <w:rPr>
                <w:rFonts w:hint="eastAsia"/>
              </w:rPr>
              <w:t>投资策略</w:t>
            </w:r>
          </w:p>
        </w:tc>
        <w:tc>
          <w:tcPr>
            <w:tcW w:w="6644" w:type="dxa"/>
            <w:vAlign w:val="center"/>
          </w:tcPr>
          <w:p w14:paraId="73277AC3">
            <w:r>
              <w:rPr>
                <w:rFonts w:hint="eastAsia"/>
              </w:rPr>
              <w:t>本基金将采用积极管理型的投资策略，在控制利率风险、尽量降低基金净值波动风险并满足流动性的前提下，提高基金收益。</w:t>
            </w:r>
          </w:p>
        </w:tc>
      </w:tr>
      <w:tr w14:paraId="7F47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09622">
            <w:r>
              <w:rPr>
                <w:rFonts w:hint="eastAsia"/>
              </w:rPr>
              <w:t>业绩比较基准</w:t>
            </w:r>
          </w:p>
        </w:tc>
        <w:tc>
          <w:tcPr>
            <w:tcW w:w="6644" w:type="dxa"/>
            <w:vAlign w:val="center"/>
          </w:tcPr>
          <w:p w14:paraId="0A7043E5">
            <w:r>
              <w:rPr>
                <w:rFonts w:hint="eastAsia"/>
              </w:rPr>
              <w:t>本基金的业绩比较基准为同期七天通知存款税后利率。</w:t>
            </w:r>
          </w:p>
        </w:tc>
      </w:tr>
      <w:tr w14:paraId="5CAA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AE27E6">
            <w:r>
              <w:rPr>
                <w:rFonts w:hint="eastAsia"/>
              </w:rPr>
              <w:t>风险收益特征</w:t>
            </w:r>
          </w:p>
        </w:tc>
        <w:tc>
          <w:tcPr>
            <w:tcW w:w="6644" w:type="dxa"/>
            <w:vAlign w:val="center"/>
          </w:tcPr>
          <w:p w14:paraId="2A7B4BD1">
            <w:r>
              <w:rPr>
                <w:rFonts w:hint="eastAsia"/>
              </w:rPr>
              <w:t>本基金为货币市场基金，其长期平均风险和预期收益率低于股票型基金、混合型基金和债券型基金。</w:t>
            </w:r>
          </w:p>
        </w:tc>
      </w:tr>
    </w:tbl>
    <w:p w14:paraId="5BEAEB8E">
      <w:pPr>
        <w:pStyle w:val="23"/>
      </w:pPr>
      <w:bookmarkStart w:id="8" w:name="_Toc283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A14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D51553">
            <w:r>
              <w:rPr>
                <w:rFonts w:hint="eastAsia"/>
              </w:rPr>
              <w:t>项目</w:t>
            </w:r>
          </w:p>
        </w:tc>
        <w:tc>
          <w:tcPr>
            <w:tcW w:w="2270" w:type="dxa"/>
            <w:vAlign w:val="center"/>
          </w:tcPr>
          <w:p w14:paraId="1B7CCA32">
            <w:r>
              <w:rPr>
                <w:rFonts w:hint="eastAsia"/>
              </w:rPr>
              <w:t>基金管理人</w:t>
            </w:r>
          </w:p>
        </w:tc>
        <w:tc>
          <w:tcPr>
            <w:tcW w:w="2990" w:type="dxa"/>
            <w:vAlign w:val="center"/>
          </w:tcPr>
          <w:p w14:paraId="6D555A52">
            <w:r>
              <w:rPr>
                <w:rFonts w:hint="eastAsia"/>
              </w:rPr>
              <w:t>基金托管人</w:t>
            </w:r>
          </w:p>
        </w:tc>
      </w:tr>
      <w:tr w14:paraId="7577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41D566">
            <w:r>
              <w:rPr>
                <w:rFonts w:hint="eastAsia"/>
              </w:rPr>
              <w:t>名称</w:t>
            </w:r>
          </w:p>
        </w:tc>
        <w:tc>
          <w:tcPr>
            <w:tcW w:w="2270" w:type="dxa"/>
            <w:vAlign w:val="center"/>
          </w:tcPr>
          <w:p w14:paraId="79DC2EAD">
            <w:r>
              <w:rPr>
                <w:rFonts w:hint="eastAsia"/>
              </w:rPr>
              <w:t>南方基金管理股份有限公司</w:t>
            </w:r>
          </w:p>
        </w:tc>
        <w:tc>
          <w:tcPr>
            <w:tcW w:w="2990" w:type="dxa"/>
            <w:vAlign w:val="center"/>
          </w:tcPr>
          <w:p w14:paraId="04F7C5B5">
            <w:r>
              <w:rPr>
                <w:rFonts w:hint="eastAsia"/>
              </w:rPr>
              <w:t>中信银行股份有限公司</w:t>
            </w:r>
          </w:p>
        </w:tc>
      </w:tr>
      <w:tr w14:paraId="411E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ED1371">
            <w:r>
              <w:rPr>
                <w:rFonts w:hint="eastAsia"/>
              </w:rPr>
              <w:t>信息披露负责人</w:t>
            </w:r>
          </w:p>
        </w:tc>
        <w:tc>
          <w:tcPr>
            <w:tcW w:w="1384" w:type="dxa"/>
            <w:vAlign w:val="center"/>
          </w:tcPr>
          <w:p w14:paraId="3B7785E9">
            <w:r>
              <w:rPr>
                <w:rFonts w:hint="eastAsia"/>
              </w:rPr>
              <w:t>姓名</w:t>
            </w:r>
          </w:p>
        </w:tc>
        <w:tc>
          <w:tcPr>
            <w:tcW w:w="2270" w:type="dxa"/>
            <w:vAlign w:val="center"/>
          </w:tcPr>
          <w:p w14:paraId="5F17C99B">
            <w:r>
              <w:rPr>
                <w:rFonts w:hint="eastAsia"/>
              </w:rPr>
              <w:t>鲍文革</w:t>
            </w:r>
          </w:p>
        </w:tc>
        <w:tc>
          <w:tcPr>
            <w:tcW w:w="2990" w:type="dxa"/>
            <w:vAlign w:val="center"/>
          </w:tcPr>
          <w:p w14:paraId="3F72ABAE">
            <w:r>
              <w:rPr>
                <w:rFonts w:hint="eastAsia"/>
              </w:rPr>
              <w:t>滕菲菲</w:t>
            </w:r>
          </w:p>
        </w:tc>
      </w:tr>
      <w:tr w14:paraId="0454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A93268"/>
        </w:tc>
        <w:tc>
          <w:tcPr>
            <w:tcW w:w="1384" w:type="dxa"/>
            <w:vAlign w:val="center"/>
          </w:tcPr>
          <w:p w14:paraId="57398743">
            <w:r>
              <w:rPr>
                <w:rFonts w:hint="eastAsia"/>
              </w:rPr>
              <w:t>联系电话</w:t>
            </w:r>
          </w:p>
        </w:tc>
        <w:tc>
          <w:tcPr>
            <w:tcW w:w="2270" w:type="dxa"/>
            <w:vAlign w:val="center"/>
          </w:tcPr>
          <w:p w14:paraId="15C38D8B">
            <w:r>
              <w:rPr>
                <w:rFonts w:hint="eastAsia"/>
              </w:rPr>
              <w:t>0755-82763888</w:t>
            </w:r>
          </w:p>
        </w:tc>
        <w:tc>
          <w:tcPr>
            <w:tcW w:w="2990" w:type="dxa"/>
            <w:vAlign w:val="center"/>
          </w:tcPr>
          <w:p w14:paraId="352002DA">
            <w:r>
              <w:rPr>
                <w:rFonts w:hint="eastAsia"/>
              </w:rPr>
              <w:t>4006800000</w:t>
            </w:r>
          </w:p>
        </w:tc>
      </w:tr>
      <w:tr w14:paraId="28F6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79CF94"/>
        </w:tc>
        <w:tc>
          <w:tcPr>
            <w:tcW w:w="1384" w:type="dxa"/>
            <w:vAlign w:val="center"/>
          </w:tcPr>
          <w:p w14:paraId="49D063C8">
            <w:r>
              <w:rPr>
                <w:rFonts w:hint="eastAsia"/>
              </w:rPr>
              <w:t>电子邮箱</w:t>
            </w:r>
          </w:p>
        </w:tc>
        <w:tc>
          <w:tcPr>
            <w:tcW w:w="2270" w:type="dxa"/>
            <w:vAlign w:val="center"/>
          </w:tcPr>
          <w:p w14:paraId="173C33F2">
            <w:r>
              <w:rPr>
                <w:rFonts w:hint="eastAsia"/>
              </w:rPr>
              <w:t>manager@southernfund.com</w:t>
            </w:r>
          </w:p>
        </w:tc>
        <w:tc>
          <w:tcPr>
            <w:tcW w:w="2990" w:type="dxa"/>
            <w:vAlign w:val="center"/>
          </w:tcPr>
          <w:p w14:paraId="05F6EFA2">
            <w:r>
              <w:rPr>
                <w:rFonts w:hint="eastAsia"/>
              </w:rPr>
              <w:t>tengfeifei@citicbank.com</w:t>
            </w:r>
          </w:p>
        </w:tc>
      </w:tr>
      <w:tr w14:paraId="3C46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5F4123">
            <w:r>
              <w:rPr>
                <w:rFonts w:hint="eastAsia"/>
              </w:rPr>
              <w:t>客户服务电话</w:t>
            </w:r>
          </w:p>
        </w:tc>
        <w:tc>
          <w:tcPr>
            <w:tcW w:w="2270" w:type="dxa"/>
            <w:vAlign w:val="center"/>
          </w:tcPr>
          <w:p w14:paraId="1E6ED7D9">
            <w:r>
              <w:rPr>
                <w:rFonts w:hint="eastAsia"/>
              </w:rPr>
              <w:t>400-889-8899</w:t>
            </w:r>
          </w:p>
        </w:tc>
        <w:tc>
          <w:tcPr>
            <w:tcW w:w="2990" w:type="dxa"/>
            <w:vAlign w:val="center"/>
          </w:tcPr>
          <w:p w14:paraId="7CBE3CB3">
            <w:r>
              <w:rPr>
                <w:rFonts w:hint="eastAsia"/>
              </w:rPr>
              <w:t>95558</w:t>
            </w:r>
          </w:p>
        </w:tc>
      </w:tr>
      <w:tr w14:paraId="4D0A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F55A35">
            <w:r>
              <w:rPr>
                <w:rFonts w:hint="eastAsia"/>
              </w:rPr>
              <w:t>传真</w:t>
            </w:r>
          </w:p>
        </w:tc>
        <w:tc>
          <w:tcPr>
            <w:tcW w:w="2270" w:type="dxa"/>
            <w:vAlign w:val="center"/>
          </w:tcPr>
          <w:p w14:paraId="412E1CC9">
            <w:r>
              <w:rPr>
                <w:rFonts w:hint="eastAsia"/>
              </w:rPr>
              <w:t>0755-82763889</w:t>
            </w:r>
          </w:p>
        </w:tc>
        <w:tc>
          <w:tcPr>
            <w:tcW w:w="2990" w:type="dxa"/>
            <w:vAlign w:val="center"/>
          </w:tcPr>
          <w:p w14:paraId="223499B6">
            <w:r>
              <w:rPr>
                <w:rFonts w:hint="eastAsia"/>
              </w:rPr>
              <w:t>010-85230024</w:t>
            </w:r>
          </w:p>
        </w:tc>
      </w:tr>
      <w:tr w14:paraId="0087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B47440">
            <w:r>
              <w:rPr>
                <w:rFonts w:hint="eastAsia"/>
              </w:rPr>
              <w:t>注册地址</w:t>
            </w:r>
          </w:p>
        </w:tc>
        <w:tc>
          <w:tcPr>
            <w:tcW w:w="2270" w:type="dxa"/>
            <w:vAlign w:val="center"/>
          </w:tcPr>
          <w:p w14:paraId="5A4E7AA8">
            <w:r>
              <w:rPr>
                <w:rFonts w:hint="eastAsia"/>
              </w:rPr>
              <w:t>深圳市福田区莲花街道益田路5999号基金大厦32-42楼</w:t>
            </w:r>
          </w:p>
        </w:tc>
        <w:tc>
          <w:tcPr>
            <w:tcW w:w="2990" w:type="dxa"/>
            <w:vAlign w:val="center"/>
          </w:tcPr>
          <w:p w14:paraId="4AE6857B">
            <w:r>
              <w:rPr>
                <w:rFonts w:hint="eastAsia"/>
              </w:rPr>
              <w:t>北京市朝阳区光华路10号院1号楼6-30层、32-42层</w:t>
            </w:r>
          </w:p>
        </w:tc>
      </w:tr>
      <w:tr w14:paraId="1EDF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2ABA4E">
            <w:r>
              <w:rPr>
                <w:rFonts w:hint="eastAsia"/>
              </w:rPr>
              <w:t>办公地址</w:t>
            </w:r>
          </w:p>
        </w:tc>
        <w:tc>
          <w:tcPr>
            <w:tcW w:w="2270" w:type="dxa"/>
            <w:vAlign w:val="center"/>
          </w:tcPr>
          <w:p w14:paraId="225246AD">
            <w:r>
              <w:rPr>
                <w:rFonts w:hint="eastAsia"/>
              </w:rPr>
              <w:t>深圳市福田区莲花街道益田路5999号基金大厦32-42楼</w:t>
            </w:r>
          </w:p>
        </w:tc>
        <w:tc>
          <w:tcPr>
            <w:tcW w:w="2990" w:type="dxa"/>
            <w:vAlign w:val="center"/>
          </w:tcPr>
          <w:p w14:paraId="7E70D4C3">
            <w:r>
              <w:rPr>
                <w:rFonts w:hint="eastAsia"/>
              </w:rPr>
              <w:t>北京市朝阳区光华路10号院1号楼6-30层、32-42层</w:t>
            </w:r>
          </w:p>
        </w:tc>
      </w:tr>
      <w:tr w14:paraId="32D2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342C0B">
            <w:r>
              <w:rPr>
                <w:rFonts w:hint="eastAsia"/>
              </w:rPr>
              <w:t>邮政编码</w:t>
            </w:r>
          </w:p>
        </w:tc>
        <w:tc>
          <w:tcPr>
            <w:tcW w:w="2270" w:type="dxa"/>
            <w:vAlign w:val="center"/>
          </w:tcPr>
          <w:p w14:paraId="5E19CCF6">
            <w:r>
              <w:rPr>
                <w:rFonts w:hint="eastAsia"/>
              </w:rPr>
              <w:t>518017</w:t>
            </w:r>
          </w:p>
        </w:tc>
        <w:tc>
          <w:tcPr>
            <w:tcW w:w="2990" w:type="dxa"/>
            <w:vAlign w:val="center"/>
          </w:tcPr>
          <w:p w14:paraId="1A0F37F5">
            <w:r>
              <w:rPr>
                <w:rFonts w:hint="eastAsia"/>
              </w:rPr>
              <w:t>100020</w:t>
            </w:r>
          </w:p>
        </w:tc>
      </w:tr>
      <w:tr w14:paraId="4737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FEC804">
            <w:r>
              <w:rPr>
                <w:rFonts w:hint="eastAsia"/>
              </w:rPr>
              <w:t>法定代表人</w:t>
            </w:r>
          </w:p>
        </w:tc>
        <w:tc>
          <w:tcPr>
            <w:tcW w:w="2270" w:type="dxa"/>
            <w:vAlign w:val="center"/>
          </w:tcPr>
          <w:p w14:paraId="2C4665A7">
            <w:r>
              <w:rPr>
                <w:rFonts w:hint="eastAsia"/>
              </w:rPr>
              <w:t>周易</w:t>
            </w:r>
          </w:p>
        </w:tc>
        <w:tc>
          <w:tcPr>
            <w:tcW w:w="2990" w:type="dxa"/>
            <w:vAlign w:val="center"/>
          </w:tcPr>
          <w:p w14:paraId="12AA2619">
            <w:r>
              <w:rPr>
                <w:rFonts w:hint="eastAsia"/>
              </w:rPr>
              <w:t>方合英</w:t>
            </w:r>
          </w:p>
        </w:tc>
      </w:tr>
    </w:tbl>
    <w:p w14:paraId="6ABBA9A2">
      <w:pPr>
        <w:pStyle w:val="23"/>
      </w:pPr>
      <w:bookmarkStart w:id="9" w:name="_Toc120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7F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A8034D">
            <w:r>
              <w:rPr>
                <w:rFonts w:hint="eastAsia"/>
              </w:rPr>
              <w:t>本基金选定的信息披露报纸名称</w:t>
            </w:r>
          </w:p>
        </w:tc>
        <w:tc>
          <w:tcPr>
            <w:tcW w:w="3322" w:type="dxa"/>
            <w:vAlign w:val="center"/>
          </w:tcPr>
          <w:p w14:paraId="4AF52138">
            <w:r>
              <w:rPr>
                <w:rFonts w:hint="eastAsia"/>
              </w:rPr>
              <w:t>证券时报</w:t>
            </w:r>
          </w:p>
        </w:tc>
      </w:tr>
      <w:tr w14:paraId="7A58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DAF61B">
            <w:r>
              <w:rPr>
                <w:rFonts w:hint="eastAsia"/>
              </w:rPr>
              <w:t>登载基金年度报告正文的管理人互联网网址</w:t>
            </w:r>
          </w:p>
        </w:tc>
        <w:tc>
          <w:tcPr>
            <w:tcW w:w="3322" w:type="dxa"/>
            <w:vAlign w:val="center"/>
          </w:tcPr>
          <w:p w14:paraId="566AF2DD">
            <w:r>
              <w:rPr>
                <w:rFonts w:hint="eastAsia"/>
              </w:rPr>
              <w:t>http://www.nffund.com</w:t>
            </w:r>
          </w:p>
        </w:tc>
      </w:tr>
      <w:tr w14:paraId="50F2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52085936">
            <w:r>
              <w:rPr>
                <w:rFonts w:hint="eastAsia"/>
              </w:rPr>
              <w:t>基金年度报告备置地点</w:t>
            </w:r>
          </w:p>
        </w:tc>
        <w:tc>
          <w:tcPr>
            <w:tcW w:w="3322" w:type="dxa"/>
            <w:vAlign w:val="center"/>
          </w:tcPr>
          <w:p w14:paraId="13CB94F4">
            <w:r>
              <w:rPr>
                <w:rFonts w:hint="eastAsia"/>
              </w:rPr>
              <w:t>基金管理人、基金托管人的办公地址、基金上市交易的证券交易所（如有）</w:t>
            </w:r>
          </w:p>
        </w:tc>
      </w:tr>
    </w:tbl>
    <w:p w14:paraId="17C28807">
      <w:pPr>
        <w:pStyle w:val="23"/>
      </w:pPr>
      <w:r>
        <w:t xml:space="preserve"> </w:t>
      </w:r>
      <w:bookmarkStart w:id="10" w:name="_Toc178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8D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63D17E5">
            <w:pPr>
              <w:jc w:val="center"/>
            </w:pPr>
            <w:r>
              <w:rPr>
                <w:rFonts w:hint="eastAsia"/>
                <w:b/>
              </w:rPr>
              <w:t>项目</w:t>
            </w:r>
          </w:p>
        </w:tc>
        <w:tc>
          <w:tcPr>
            <w:tcW w:w="2907" w:type="dxa"/>
            <w:shd w:val="clear" w:color="auto" w:fill="BFBFBF"/>
            <w:vAlign w:val="center"/>
          </w:tcPr>
          <w:p w14:paraId="4822B78F">
            <w:pPr>
              <w:jc w:val="center"/>
            </w:pPr>
            <w:r>
              <w:rPr>
                <w:rFonts w:hint="eastAsia"/>
                <w:b/>
              </w:rPr>
              <w:t>名称</w:t>
            </w:r>
          </w:p>
        </w:tc>
        <w:tc>
          <w:tcPr>
            <w:tcW w:w="3876" w:type="dxa"/>
            <w:shd w:val="clear" w:color="auto" w:fill="BFBFBF"/>
            <w:vAlign w:val="center"/>
          </w:tcPr>
          <w:p w14:paraId="6A0887AC">
            <w:pPr>
              <w:jc w:val="center"/>
            </w:pPr>
            <w:r>
              <w:rPr>
                <w:rFonts w:hint="eastAsia"/>
                <w:b/>
              </w:rPr>
              <w:t>办公地址</w:t>
            </w:r>
          </w:p>
        </w:tc>
      </w:tr>
      <w:tr w14:paraId="6E87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97E166">
            <w:r>
              <w:rPr>
                <w:rFonts w:hint="eastAsia"/>
              </w:rPr>
              <w:t>会计师事务所</w:t>
            </w:r>
          </w:p>
        </w:tc>
        <w:tc>
          <w:tcPr>
            <w:tcW w:w="2907" w:type="dxa"/>
            <w:vAlign w:val="center"/>
          </w:tcPr>
          <w:p w14:paraId="4EEFCF89">
            <w:r>
              <w:rPr>
                <w:rFonts w:hint="eastAsia"/>
              </w:rPr>
              <w:t>安永华明会计师事务所（特殊普通合伙）</w:t>
            </w:r>
          </w:p>
        </w:tc>
        <w:tc>
          <w:tcPr>
            <w:tcW w:w="3876" w:type="dxa"/>
            <w:vAlign w:val="center"/>
          </w:tcPr>
          <w:p w14:paraId="78AAA591">
            <w:r>
              <w:rPr>
                <w:rFonts w:hint="eastAsia"/>
              </w:rPr>
              <w:t>北京市东城区东长安街1号东方广场安永大楼17层</w:t>
            </w:r>
          </w:p>
        </w:tc>
      </w:tr>
      <w:tr w14:paraId="3C7D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1128C2">
            <w:r>
              <w:rPr>
                <w:rFonts w:hint="eastAsia"/>
              </w:rPr>
              <w:t>注册登记机构</w:t>
            </w:r>
          </w:p>
        </w:tc>
        <w:tc>
          <w:tcPr>
            <w:tcW w:w="2907" w:type="dxa"/>
            <w:vAlign w:val="center"/>
          </w:tcPr>
          <w:p w14:paraId="5C1F7654">
            <w:r>
              <w:rPr>
                <w:rFonts w:hint="eastAsia"/>
              </w:rPr>
              <w:t>南方基金管理股份有限公司</w:t>
            </w:r>
          </w:p>
        </w:tc>
        <w:tc>
          <w:tcPr>
            <w:tcW w:w="3876" w:type="dxa"/>
            <w:vAlign w:val="center"/>
          </w:tcPr>
          <w:p w14:paraId="1B9F5F77">
            <w:r>
              <w:rPr>
                <w:rFonts w:hint="eastAsia"/>
              </w:rPr>
              <w:t>深圳市福田区莲花街道益田路5999号基金大厦32-42楼</w:t>
            </w:r>
          </w:p>
        </w:tc>
      </w:tr>
    </w:tbl>
    <w:p w14:paraId="7AE27CF1">
      <w:pPr>
        <w:pStyle w:val="26"/>
        <w:pageBreakBefore/>
      </w:pPr>
      <w:bookmarkStart w:id="11" w:name="_Toc18113"/>
      <w:r>
        <w:t>主要财务指标、基金净值表现及利润分配情况</w:t>
      </w:r>
      <w:bookmarkEnd w:id="11"/>
    </w:p>
    <w:p w14:paraId="0EBFD811">
      <w:pPr>
        <w:pStyle w:val="23"/>
      </w:pPr>
      <w:bookmarkStart w:id="12" w:name="_Toc22486"/>
      <w:r>
        <w:t>主要会计数据和财务指标</w:t>
      </w:r>
      <w:bookmarkEnd w:id="12"/>
    </w:p>
    <w:p w14:paraId="56302598">
      <w:pPr>
        <w:jc w:val="right"/>
        <w:rPr>
          <w:rFonts w:hint="eastAsia"/>
        </w:rPr>
      </w:pPr>
      <w:r>
        <w:rPr>
          <w:rFonts w:hint="eastAsia"/>
        </w:rPr>
        <w:t>单位：人民币元</w:t>
      </w:r>
    </w:p>
    <w:p w14:paraId="064A3304">
      <w:pPr>
        <w:pStyle w:val="18"/>
        <w:rPr>
          <w:rFonts w:hint="eastAsia"/>
        </w:rPr>
      </w:pPr>
      <w:r>
        <w:rPr>
          <w:rFonts w:hint="eastAsia"/>
        </w:rPr>
        <w:t>1、南方薪金宝货币A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DB1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7042F9">
            <w:r>
              <w:rPr>
                <w:rFonts w:hint="eastAsia"/>
              </w:rPr>
              <w:t>3.1.1 期间数据和指标</w:t>
            </w:r>
          </w:p>
        </w:tc>
        <w:tc>
          <w:tcPr>
            <w:tcW w:w="1771" w:type="dxa"/>
            <w:vAlign w:val="center"/>
          </w:tcPr>
          <w:p w14:paraId="49B9BE99">
            <w:r>
              <w:rPr>
                <w:rFonts w:hint="eastAsia"/>
              </w:rPr>
              <w:t>2025年</w:t>
            </w:r>
          </w:p>
        </w:tc>
        <w:tc>
          <w:tcPr>
            <w:tcW w:w="1949" w:type="dxa"/>
            <w:vAlign w:val="center"/>
          </w:tcPr>
          <w:p w14:paraId="5E1CA0EC">
            <w:r>
              <w:rPr>
                <w:rFonts w:hint="eastAsia"/>
              </w:rPr>
              <w:t>2024年</w:t>
            </w:r>
          </w:p>
        </w:tc>
        <w:tc>
          <w:tcPr>
            <w:tcW w:w="1827" w:type="dxa"/>
            <w:vAlign w:val="center"/>
          </w:tcPr>
          <w:p w14:paraId="4D33C1A6">
            <w:r>
              <w:rPr>
                <w:rFonts w:hint="eastAsia"/>
              </w:rPr>
              <w:t>2023年</w:t>
            </w:r>
          </w:p>
        </w:tc>
      </w:tr>
      <w:tr w14:paraId="5A47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8EC0DE">
            <w:r>
              <w:rPr>
                <w:rFonts w:hint="eastAsia"/>
              </w:rPr>
              <w:t>本期已实现收益</w:t>
            </w:r>
          </w:p>
        </w:tc>
        <w:tc>
          <w:tcPr>
            <w:tcW w:w="1771" w:type="dxa"/>
            <w:vAlign w:val="center"/>
          </w:tcPr>
          <w:p w14:paraId="1480D719">
            <w:pPr>
              <w:jc w:val="right"/>
            </w:pPr>
            <w:r>
              <w:rPr>
                <w:rFonts w:hint="eastAsia"/>
              </w:rPr>
              <w:t>692,968,094.65</w:t>
            </w:r>
          </w:p>
        </w:tc>
        <w:tc>
          <w:tcPr>
            <w:tcW w:w="1949" w:type="dxa"/>
            <w:vAlign w:val="center"/>
          </w:tcPr>
          <w:p w14:paraId="21FA62AB">
            <w:pPr>
              <w:jc w:val="right"/>
            </w:pPr>
            <w:r>
              <w:rPr>
                <w:rFonts w:hint="eastAsia"/>
              </w:rPr>
              <w:t>755,222,556.04</w:t>
            </w:r>
          </w:p>
        </w:tc>
        <w:tc>
          <w:tcPr>
            <w:tcW w:w="1827" w:type="dxa"/>
            <w:vAlign w:val="center"/>
          </w:tcPr>
          <w:p w14:paraId="16CC3116">
            <w:pPr>
              <w:jc w:val="right"/>
            </w:pPr>
            <w:r>
              <w:rPr>
                <w:rFonts w:hint="eastAsia"/>
              </w:rPr>
              <w:t>599,755,889.50</w:t>
            </w:r>
          </w:p>
        </w:tc>
      </w:tr>
      <w:tr w14:paraId="0646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B3ECA2">
            <w:r>
              <w:rPr>
                <w:rFonts w:hint="eastAsia"/>
              </w:rPr>
              <w:t>本期利润</w:t>
            </w:r>
          </w:p>
        </w:tc>
        <w:tc>
          <w:tcPr>
            <w:tcW w:w="1771" w:type="dxa"/>
            <w:vAlign w:val="center"/>
          </w:tcPr>
          <w:p w14:paraId="780438E6">
            <w:pPr>
              <w:jc w:val="right"/>
            </w:pPr>
            <w:r>
              <w:rPr>
                <w:rFonts w:hint="eastAsia"/>
              </w:rPr>
              <w:t>692,968,094.65</w:t>
            </w:r>
          </w:p>
        </w:tc>
        <w:tc>
          <w:tcPr>
            <w:tcW w:w="1949" w:type="dxa"/>
            <w:vAlign w:val="center"/>
          </w:tcPr>
          <w:p w14:paraId="3CC42DDC">
            <w:pPr>
              <w:jc w:val="right"/>
            </w:pPr>
            <w:r>
              <w:rPr>
                <w:rFonts w:hint="eastAsia"/>
              </w:rPr>
              <w:t>755,222,556.04</w:t>
            </w:r>
          </w:p>
        </w:tc>
        <w:tc>
          <w:tcPr>
            <w:tcW w:w="1827" w:type="dxa"/>
            <w:vAlign w:val="center"/>
          </w:tcPr>
          <w:p w14:paraId="39D40464">
            <w:pPr>
              <w:jc w:val="right"/>
            </w:pPr>
            <w:r>
              <w:rPr>
                <w:rFonts w:hint="eastAsia"/>
              </w:rPr>
              <w:t>599,755,889.50</w:t>
            </w:r>
          </w:p>
        </w:tc>
      </w:tr>
      <w:tr w14:paraId="75B1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0A9719">
            <w:r>
              <w:rPr>
                <w:rFonts w:hint="eastAsia"/>
              </w:rPr>
              <w:t>本期净值收益率</w:t>
            </w:r>
          </w:p>
        </w:tc>
        <w:tc>
          <w:tcPr>
            <w:tcW w:w="1771" w:type="dxa"/>
            <w:vAlign w:val="center"/>
          </w:tcPr>
          <w:p w14:paraId="3A994BD4">
            <w:pPr>
              <w:jc w:val="right"/>
            </w:pPr>
            <w:r>
              <w:rPr>
                <w:rFonts w:hint="eastAsia"/>
              </w:rPr>
              <w:t>1.2396%</w:t>
            </w:r>
          </w:p>
        </w:tc>
        <w:tc>
          <w:tcPr>
            <w:tcW w:w="1949" w:type="dxa"/>
            <w:vAlign w:val="center"/>
          </w:tcPr>
          <w:p w14:paraId="284529FF">
            <w:pPr>
              <w:jc w:val="right"/>
            </w:pPr>
            <w:r>
              <w:rPr>
                <w:rFonts w:hint="eastAsia"/>
              </w:rPr>
              <w:t>1.7041%</w:t>
            </w:r>
          </w:p>
        </w:tc>
        <w:tc>
          <w:tcPr>
            <w:tcW w:w="1827" w:type="dxa"/>
            <w:vAlign w:val="center"/>
          </w:tcPr>
          <w:p w14:paraId="3B7A87DD">
            <w:pPr>
              <w:jc w:val="right"/>
            </w:pPr>
            <w:r>
              <w:rPr>
                <w:rFonts w:hint="eastAsia"/>
              </w:rPr>
              <w:t>1.9577%</w:t>
            </w:r>
          </w:p>
        </w:tc>
      </w:tr>
      <w:tr w14:paraId="07F6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16973C">
            <w:r>
              <w:rPr>
                <w:rFonts w:hint="eastAsia"/>
              </w:rPr>
              <w:t>3.1.2 期末数据和指标</w:t>
            </w:r>
          </w:p>
        </w:tc>
        <w:tc>
          <w:tcPr>
            <w:tcW w:w="1771" w:type="dxa"/>
            <w:vAlign w:val="center"/>
          </w:tcPr>
          <w:p w14:paraId="4DBDF0E1">
            <w:r>
              <w:rPr>
                <w:rFonts w:hint="eastAsia"/>
              </w:rPr>
              <w:t>2025年末</w:t>
            </w:r>
          </w:p>
        </w:tc>
        <w:tc>
          <w:tcPr>
            <w:tcW w:w="1949" w:type="dxa"/>
            <w:vAlign w:val="center"/>
          </w:tcPr>
          <w:p w14:paraId="12BBF1D4">
            <w:r>
              <w:rPr>
                <w:rFonts w:hint="eastAsia"/>
              </w:rPr>
              <w:t>2024年末</w:t>
            </w:r>
          </w:p>
        </w:tc>
        <w:tc>
          <w:tcPr>
            <w:tcW w:w="1827" w:type="dxa"/>
            <w:vAlign w:val="center"/>
          </w:tcPr>
          <w:p w14:paraId="6CD44B52">
            <w:r>
              <w:rPr>
                <w:rFonts w:hint="eastAsia"/>
              </w:rPr>
              <w:t>2023年末</w:t>
            </w:r>
          </w:p>
        </w:tc>
      </w:tr>
      <w:tr w14:paraId="5AC7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4C1B72">
            <w:r>
              <w:rPr>
                <w:rFonts w:hint="eastAsia"/>
              </w:rPr>
              <w:t>期末基金资产净值</w:t>
            </w:r>
          </w:p>
        </w:tc>
        <w:tc>
          <w:tcPr>
            <w:tcW w:w="1771" w:type="dxa"/>
            <w:vAlign w:val="center"/>
          </w:tcPr>
          <w:p w14:paraId="31C16190">
            <w:pPr>
              <w:jc w:val="right"/>
            </w:pPr>
            <w:r>
              <w:rPr>
                <w:rFonts w:hint="eastAsia"/>
              </w:rPr>
              <w:t>64,461,217,015.15</w:t>
            </w:r>
          </w:p>
        </w:tc>
        <w:tc>
          <w:tcPr>
            <w:tcW w:w="1949" w:type="dxa"/>
            <w:vAlign w:val="center"/>
          </w:tcPr>
          <w:p w14:paraId="2816886C">
            <w:pPr>
              <w:jc w:val="right"/>
            </w:pPr>
            <w:r>
              <w:rPr>
                <w:rFonts w:hint="eastAsia"/>
              </w:rPr>
              <w:t>48,138,039,389.05</w:t>
            </w:r>
          </w:p>
        </w:tc>
        <w:tc>
          <w:tcPr>
            <w:tcW w:w="1827" w:type="dxa"/>
            <w:vAlign w:val="center"/>
          </w:tcPr>
          <w:p w14:paraId="255B408A">
            <w:pPr>
              <w:jc w:val="right"/>
            </w:pPr>
            <w:r>
              <w:rPr>
                <w:rFonts w:hint="eastAsia"/>
              </w:rPr>
              <w:t>33,888,819,890.80</w:t>
            </w:r>
          </w:p>
        </w:tc>
      </w:tr>
      <w:tr w14:paraId="03B2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D3399">
            <w:r>
              <w:rPr>
                <w:rFonts w:hint="eastAsia"/>
              </w:rPr>
              <w:t>期末基金份额净值</w:t>
            </w:r>
          </w:p>
        </w:tc>
        <w:tc>
          <w:tcPr>
            <w:tcW w:w="1771" w:type="dxa"/>
            <w:vAlign w:val="center"/>
          </w:tcPr>
          <w:p w14:paraId="5323E481">
            <w:pPr>
              <w:jc w:val="right"/>
            </w:pPr>
            <w:r>
              <w:rPr>
                <w:rFonts w:hint="eastAsia"/>
              </w:rPr>
              <w:t>1.0000</w:t>
            </w:r>
          </w:p>
        </w:tc>
        <w:tc>
          <w:tcPr>
            <w:tcW w:w="1949" w:type="dxa"/>
            <w:vAlign w:val="center"/>
          </w:tcPr>
          <w:p w14:paraId="3E5983C3">
            <w:pPr>
              <w:jc w:val="right"/>
            </w:pPr>
            <w:r>
              <w:rPr>
                <w:rFonts w:hint="eastAsia"/>
              </w:rPr>
              <w:t>1.0000</w:t>
            </w:r>
          </w:p>
        </w:tc>
        <w:tc>
          <w:tcPr>
            <w:tcW w:w="1827" w:type="dxa"/>
            <w:vAlign w:val="center"/>
          </w:tcPr>
          <w:p w14:paraId="1F177F87">
            <w:pPr>
              <w:jc w:val="right"/>
            </w:pPr>
            <w:r>
              <w:rPr>
                <w:rFonts w:hint="eastAsia"/>
              </w:rPr>
              <w:t>1.0000</w:t>
            </w:r>
          </w:p>
        </w:tc>
      </w:tr>
      <w:tr w14:paraId="1233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478281">
            <w:r>
              <w:rPr>
                <w:rFonts w:hint="eastAsia"/>
              </w:rPr>
              <w:t>3.1.3 累计期末指标</w:t>
            </w:r>
          </w:p>
        </w:tc>
        <w:tc>
          <w:tcPr>
            <w:tcW w:w="1771" w:type="dxa"/>
            <w:vAlign w:val="center"/>
          </w:tcPr>
          <w:p w14:paraId="1BF9CBC0">
            <w:r>
              <w:rPr>
                <w:rFonts w:hint="eastAsia"/>
              </w:rPr>
              <w:t>2025年末</w:t>
            </w:r>
          </w:p>
        </w:tc>
        <w:tc>
          <w:tcPr>
            <w:tcW w:w="1949" w:type="dxa"/>
            <w:vAlign w:val="center"/>
          </w:tcPr>
          <w:p w14:paraId="15C7149B">
            <w:r>
              <w:rPr>
                <w:rFonts w:hint="eastAsia"/>
              </w:rPr>
              <w:t>2024年末</w:t>
            </w:r>
          </w:p>
        </w:tc>
        <w:tc>
          <w:tcPr>
            <w:tcW w:w="1827" w:type="dxa"/>
            <w:vAlign w:val="center"/>
          </w:tcPr>
          <w:p w14:paraId="3A183DC0">
            <w:r>
              <w:rPr>
                <w:rFonts w:hint="eastAsia"/>
              </w:rPr>
              <w:t>2023年末</w:t>
            </w:r>
          </w:p>
        </w:tc>
      </w:tr>
      <w:tr w14:paraId="13DD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73B2AF">
            <w:r>
              <w:rPr>
                <w:rFonts w:hint="eastAsia"/>
              </w:rPr>
              <w:t>累计净值收益率</w:t>
            </w:r>
          </w:p>
        </w:tc>
        <w:tc>
          <w:tcPr>
            <w:tcW w:w="1771" w:type="dxa"/>
            <w:vAlign w:val="center"/>
          </w:tcPr>
          <w:p w14:paraId="1CE76A00">
            <w:pPr>
              <w:jc w:val="right"/>
            </w:pPr>
            <w:r>
              <w:rPr>
                <w:rFonts w:hint="eastAsia"/>
              </w:rPr>
              <w:t>34.8090%</w:t>
            </w:r>
          </w:p>
        </w:tc>
        <w:tc>
          <w:tcPr>
            <w:tcW w:w="1949" w:type="dxa"/>
            <w:vAlign w:val="center"/>
          </w:tcPr>
          <w:p w14:paraId="3DC154B7">
            <w:pPr>
              <w:jc w:val="right"/>
            </w:pPr>
            <w:r>
              <w:rPr>
                <w:rFonts w:hint="eastAsia"/>
              </w:rPr>
              <w:t>33.1583%</w:t>
            </w:r>
          </w:p>
        </w:tc>
        <w:tc>
          <w:tcPr>
            <w:tcW w:w="1827" w:type="dxa"/>
            <w:vAlign w:val="center"/>
          </w:tcPr>
          <w:p w14:paraId="7348D580">
            <w:pPr>
              <w:jc w:val="right"/>
            </w:pPr>
            <w:r>
              <w:rPr>
                <w:rFonts w:hint="eastAsia"/>
              </w:rPr>
              <w:t>30.9272%</w:t>
            </w:r>
          </w:p>
        </w:tc>
      </w:tr>
    </w:tbl>
    <w:p w14:paraId="1F8E9124">
      <w:pPr>
        <w:pStyle w:val="18"/>
        <w:rPr>
          <w:rFonts w:hint="eastAsia"/>
        </w:rPr>
      </w:pPr>
      <w:r>
        <w:rPr>
          <w:rFonts w:hint="eastAsia"/>
        </w:rPr>
        <w:t>2、南方薪金宝货币B</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1E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9116D8">
            <w:r>
              <w:rPr>
                <w:rFonts w:hint="eastAsia"/>
              </w:rPr>
              <w:t>3.1.1 期间数据和指标</w:t>
            </w:r>
          </w:p>
        </w:tc>
        <w:tc>
          <w:tcPr>
            <w:tcW w:w="1771" w:type="dxa"/>
            <w:vAlign w:val="center"/>
          </w:tcPr>
          <w:p w14:paraId="71083DC6">
            <w:r>
              <w:rPr>
                <w:rFonts w:hint="eastAsia"/>
              </w:rPr>
              <w:t>2025年</w:t>
            </w:r>
          </w:p>
        </w:tc>
        <w:tc>
          <w:tcPr>
            <w:tcW w:w="1949" w:type="dxa"/>
            <w:vAlign w:val="center"/>
          </w:tcPr>
          <w:p w14:paraId="0DA1FF13">
            <w:r>
              <w:rPr>
                <w:rFonts w:hint="eastAsia"/>
              </w:rPr>
              <w:t>2024年</w:t>
            </w:r>
          </w:p>
        </w:tc>
        <w:tc>
          <w:tcPr>
            <w:tcW w:w="1827" w:type="dxa"/>
            <w:vAlign w:val="center"/>
          </w:tcPr>
          <w:p w14:paraId="7D1F00DD">
            <w:r>
              <w:rPr>
                <w:rFonts w:hint="eastAsia"/>
              </w:rPr>
              <w:t>2023年</w:t>
            </w:r>
          </w:p>
        </w:tc>
      </w:tr>
      <w:tr w14:paraId="2062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8E6CCC">
            <w:r>
              <w:rPr>
                <w:rFonts w:hint="eastAsia"/>
              </w:rPr>
              <w:t>本期已实现收益</w:t>
            </w:r>
          </w:p>
        </w:tc>
        <w:tc>
          <w:tcPr>
            <w:tcW w:w="1771" w:type="dxa"/>
            <w:vAlign w:val="center"/>
          </w:tcPr>
          <w:p w14:paraId="49B6D4CF">
            <w:pPr>
              <w:jc w:val="right"/>
            </w:pPr>
            <w:r>
              <w:rPr>
                <w:rFonts w:hint="eastAsia"/>
              </w:rPr>
              <w:t>9,044,372.32</w:t>
            </w:r>
          </w:p>
        </w:tc>
        <w:tc>
          <w:tcPr>
            <w:tcW w:w="1949" w:type="dxa"/>
            <w:vAlign w:val="center"/>
          </w:tcPr>
          <w:p w14:paraId="01682023">
            <w:pPr>
              <w:jc w:val="right"/>
            </w:pPr>
            <w:r>
              <w:rPr>
                <w:rFonts w:hint="eastAsia"/>
              </w:rPr>
              <w:t>23,251,284.75</w:t>
            </w:r>
          </w:p>
        </w:tc>
        <w:tc>
          <w:tcPr>
            <w:tcW w:w="1827" w:type="dxa"/>
            <w:vAlign w:val="center"/>
          </w:tcPr>
          <w:p w14:paraId="33E3315D">
            <w:pPr>
              <w:jc w:val="right"/>
            </w:pPr>
            <w:r>
              <w:rPr>
                <w:rFonts w:hint="eastAsia"/>
              </w:rPr>
              <w:t>41,788,007.59</w:t>
            </w:r>
          </w:p>
        </w:tc>
      </w:tr>
      <w:tr w14:paraId="1DF7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1AD909">
            <w:r>
              <w:rPr>
                <w:rFonts w:hint="eastAsia"/>
              </w:rPr>
              <w:t>本期利润</w:t>
            </w:r>
          </w:p>
        </w:tc>
        <w:tc>
          <w:tcPr>
            <w:tcW w:w="1771" w:type="dxa"/>
            <w:vAlign w:val="center"/>
          </w:tcPr>
          <w:p w14:paraId="409D507B">
            <w:pPr>
              <w:jc w:val="right"/>
            </w:pPr>
            <w:r>
              <w:rPr>
                <w:rFonts w:hint="eastAsia"/>
              </w:rPr>
              <w:t>9,044,372.32</w:t>
            </w:r>
          </w:p>
        </w:tc>
        <w:tc>
          <w:tcPr>
            <w:tcW w:w="1949" w:type="dxa"/>
            <w:vAlign w:val="center"/>
          </w:tcPr>
          <w:p w14:paraId="7C50679D">
            <w:pPr>
              <w:jc w:val="right"/>
            </w:pPr>
            <w:r>
              <w:rPr>
                <w:rFonts w:hint="eastAsia"/>
              </w:rPr>
              <w:t>23,251,284.75</w:t>
            </w:r>
          </w:p>
        </w:tc>
        <w:tc>
          <w:tcPr>
            <w:tcW w:w="1827" w:type="dxa"/>
            <w:vAlign w:val="center"/>
          </w:tcPr>
          <w:p w14:paraId="08FE4A94">
            <w:pPr>
              <w:jc w:val="right"/>
            </w:pPr>
            <w:r>
              <w:rPr>
                <w:rFonts w:hint="eastAsia"/>
              </w:rPr>
              <w:t>41,788,007.59</w:t>
            </w:r>
          </w:p>
        </w:tc>
      </w:tr>
      <w:tr w14:paraId="62F9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EF203C">
            <w:r>
              <w:rPr>
                <w:rFonts w:hint="eastAsia"/>
              </w:rPr>
              <w:t>本期净值收益率</w:t>
            </w:r>
          </w:p>
        </w:tc>
        <w:tc>
          <w:tcPr>
            <w:tcW w:w="1771" w:type="dxa"/>
            <w:vAlign w:val="center"/>
          </w:tcPr>
          <w:p w14:paraId="60537556">
            <w:pPr>
              <w:jc w:val="right"/>
            </w:pPr>
            <w:r>
              <w:rPr>
                <w:rFonts w:hint="eastAsia"/>
              </w:rPr>
              <w:t>1.4826%</w:t>
            </w:r>
          </w:p>
        </w:tc>
        <w:tc>
          <w:tcPr>
            <w:tcW w:w="1949" w:type="dxa"/>
            <w:vAlign w:val="center"/>
          </w:tcPr>
          <w:p w14:paraId="5629EE12">
            <w:pPr>
              <w:jc w:val="right"/>
            </w:pPr>
            <w:r>
              <w:rPr>
                <w:rFonts w:hint="eastAsia"/>
              </w:rPr>
              <w:t>1.9482%</w:t>
            </w:r>
          </w:p>
        </w:tc>
        <w:tc>
          <w:tcPr>
            <w:tcW w:w="1827" w:type="dxa"/>
            <w:vAlign w:val="center"/>
          </w:tcPr>
          <w:p w14:paraId="77B5C7A7">
            <w:pPr>
              <w:jc w:val="right"/>
            </w:pPr>
            <w:r>
              <w:rPr>
                <w:rFonts w:hint="eastAsia"/>
              </w:rPr>
              <w:t>2.2022%</w:t>
            </w:r>
          </w:p>
        </w:tc>
      </w:tr>
      <w:tr w14:paraId="146C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2FD9B">
            <w:r>
              <w:rPr>
                <w:rFonts w:hint="eastAsia"/>
              </w:rPr>
              <w:t>3.1.2 期末数据和指标</w:t>
            </w:r>
          </w:p>
        </w:tc>
        <w:tc>
          <w:tcPr>
            <w:tcW w:w="1771" w:type="dxa"/>
            <w:vAlign w:val="center"/>
          </w:tcPr>
          <w:p w14:paraId="06EA0224">
            <w:r>
              <w:rPr>
                <w:rFonts w:hint="eastAsia"/>
              </w:rPr>
              <w:t>2025年末</w:t>
            </w:r>
          </w:p>
        </w:tc>
        <w:tc>
          <w:tcPr>
            <w:tcW w:w="1949" w:type="dxa"/>
            <w:vAlign w:val="center"/>
          </w:tcPr>
          <w:p w14:paraId="10259E06">
            <w:r>
              <w:rPr>
                <w:rFonts w:hint="eastAsia"/>
              </w:rPr>
              <w:t>2024年末</w:t>
            </w:r>
          </w:p>
        </w:tc>
        <w:tc>
          <w:tcPr>
            <w:tcW w:w="1827" w:type="dxa"/>
            <w:vAlign w:val="center"/>
          </w:tcPr>
          <w:p w14:paraId="6E99581A">
            <w:r>
              <w:rPr>
                <w:rFonts w:hint="eastAsia"/>
              </w:rPr>
              <w:t>2023年末</w:t>
            </w:r>
          </w:p>
        </w:tc>
      </w:tr>
      <w:tr w14:paraId="12D0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CE11EA">
            <w:r>
              <w:rPr>
                <w:rFonts w:hint="eastAsia"/>
              </w:rPr>
              <w:t>期末基金资产净值</w:t>
            </w:r>
          </w:p>
        </w:tc>
        <w:tc>
          <w:tcPr>
            <w:tcW w:w="1771" w:type="dxa"/>
            <w:vAlign w:val="center"/>
          </w:tcPr>
          <w:p w14:paraId="4C6E543F">
            <w:pPr>
              <w:jc w:val="right"/>
            </w:pPr>
            <w:r>
              <w:rPr>
                <w:rFonts w:hint="eastAsia"/>
              </w:rPr>
              <w:t>497,543,100.99</w:t>
            </w:r>
          </w:p>
        </w:tc>
        <w:tc>
          <w:tcPr>
            <w:tcW w:w="1949" w:type="dxa"/>
            <w:vAlign w:val="center"/>
          </w:tcPr>
          <w:p w14:paraId="70A60188">
            <w:pPr>
              <w:jc w:val="right"/>
            </w:pPr>
            <w:r>
              <w:rPr>
                <w:rFonts w:hint="eastAsia"/>
              </w:rPr>
              <w:t>646,586,932.18</w:t>
            </w:r>
          </w:p>
        </w:tc>
        <w:tc>
          <w:tcPr>
            <w:tcW w:w="1827" w:type="dxa"/>
            <w:vAlign w:val="center"/>
          </w:tcPr>
          <w:p w14:paraId="43821E1D">
            <w:pPr>
              <w:jc w:val="right"/>
            </w:pPr>
            <w:r>
              <w:rPr>
                <w:rFonts w:hint="eastAsia"/>
              </w:rPr>
              <w:t>1,325,697,572.85</w:t>
            </w:r>
          </w:p>
        </w:tc>
      </w:tr>
      <w:tr w14:paraId="1F6C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2A1D6B">
            <w:r>
              <w:rPr>
                <w:rFonts w:hint="eastAsia"/>
              </w:rPr>
              <w:t>期末基金份额净值</w:t>
            </w:r>
          </w:p>
        </w:tc>
        <w:tc>
          <w:tcPr>
            <w:tcW w:w="1771" w:type="dxa"/>
            <w:vAlign w:val="center"/>
          </w:tcPr>
          <w:p w14:paraId="2326C6A9">
            <w:pPr>
              <w:jc w:val="right"/>
            </w:pPr>
            <w:r>
              <w:rPr>
                <w:rFonts w:hint="eastAsia"/>
              </w:rPr>
              <w:t>1.0000</w:t>
            </w:r>
          </w:p>
        </w:tc>
        <w:tc>
          <w:tcPr>
            <w:tcW w:w="1949" w:type="dxa"/>
            <w:vAlign w:val="center"/>
          </w:tcPr>
          <w:p w14:paraId="76422ECB">
            <w:pPr>
              <w:jc w:val="right"/>
            </w:pPr>
            <w:r>
              <w:rPr>
                <w:rFonts w:hint="eastAsia"/>
              </w:rPr>
              <w:t>1.0000</w:t>
            </w:r>
          </w:p>
        </w:tc>
        <w:tc>
          <w:tcPr>
            <w:tcW w:w="1827" w:type="dxa"/>
            <w:vAlign w:val="center"/>
          </w:tcPr>
          <w:p w14:paraId="1D34FD43">
            <w:pPr>
              <w:jc w:val="right"/>
            </w:pPr>
            <w:r>
              <w:rPr>
                <w:rFonts w:hint="eastAsia"/>
              </w:rPr>
              <w:t>1.0000</w:t>
            </w:r>
          </w:p>
        </w:tc>
      </w:tr>
      <w:tr w14:paraId="54CA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AE289B">
            <w:r>
              <w:rPr>
                <w:rFonts w:hint="eastAsia"/>
              </w:rPr>
              <w:t>3.1.3 累计期末指标</w:t>
            </w:r>
          </w:p>
        </w:tc>
        <w:tc>
          <w:tcPr>
            <w:tcW w:w="1771" w:type="dxa"/>
            <w:vAlign w:val="center"/>
          </w:tcPr>
          <w:p w14:paraId="114A1C08">
            <w:r>
              <w:rPr>
                <w:rFonts w:hint="eastAsia"/>
              </w:rPr>
              <w:t>2025年末</w:t>
            </w:r>
          </w:p>
        </w:tc>
        <w:tc>
          <w:tcPr>
            <w:tcW w:w="1949" w:type="dxa"/>
            <w:vAlign w:val="center"/>
          </w:tcPr>
          <w:p w14:paraId="4DD06AAF">
            <w:r>
              <w:rPr>
                <w:rFonts w:hint="eastAsia"/>
              </w:rPr>
              <w:t>2024年末</w:t>
            </w:r>
          </w:p>
        </w:tc>
        <w:tc>
          <w:tcPr>
            <w:tcW w:w="1827" w:type="dxa"/>
            <w:vAlign w:val="center"/>
          </w:tcPr>
          <w:p w14:paraId="20C5BC83">
            <w:r>
              <w:rPr>
                <w:rFonts w:hint="eastAsia"/>
              </w:rPr>
              <w:t>2023年末</w:t>
            </w:r>
          </w:p>
        </w:tc>
      </w:tr>
      <w:tr w14:paraId="79D2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85A298">
            <w:r>
              <w:rPr>
                <w:rFonts w:hint="eastAsia"/>
              </w:rPr>
              <w:t>累计净值收益率</w:t>
            </w:r>
          </w:p>
        </w:tc>
        <w:tc>
          <w:tcPr>
            <w:tcW w:w="1771" w:type="dxa"/>
            <w:vAlign w:val="center"/>
          </w:tcPr>
          <w:p w14:paraId="0EBCEF3D">
            <w:pPr>
              <w:jc w:val="right"/>
            </w:pPr>
            <w:r>
              <w:rPr>
                <w:rFonts w:hint="eastAsia"/>
              </w:rPr>
              <w:t>9.5770%</w:t>
            </w:r>
          </w:p>
        </w:tc>
        <w:tc>
          <w:tcPr>
            <w:tcW w:w="1949" w:type="dxa"/>
            <w:vAlign w:val="center"/>
          </w:tcPr>
          <w:p w14:paraId="72C39CD1">
            <w:pPr>
              <w:jc w:val="right"/>
            </w:pPr>
            <w:r>
              <w:rPr>
                <w:rFonts w:hint="eastAsia"/>
              </w:rPr>
              <w:t>7.9761%</w:t>
            </w:r>
          </w:p>
        </w:tc>
        <w:tc>
          <w:tcPr>
            <w:tcW w:w="1827" w:type="dxa"/>
            <w:vAlign w:val="center"/>
          </w:tcPr>
          <w:p w14:paraId="09902415">
            <w:pPr>
              <w:jc w:val="right"/>
            </w:pPr>
            <w:r>
              <w:rPr>
                <w:rFonts w:hint="eastAsia"/>
              </w:rPr>
              <w:t>5.9127%</w:t>
            </w:r>
          </w:p>
        </w:tc>
      </w:tr>
    </w:tbl>
    <w:p w14:paraId="655B7ABB">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53B4198D">
      <w:pPr>
        <w:pStyle w:val="47"/>
        <w:rPr>
          <w:rFonts w:hint="eastAsia"/>
        </w:rPr>
      </w:pPr>
      <w:r>
        <w:tab/>
      </w:r>
      <w:r>
        <w:rPr>
          <w:rFonts w:hint="eastAsia"/>
        </w:rPr>
        <w:t>本基金无持有人认购或交易基金的各项费用；</w:t>
      </w:r>
    </w:p>
    <w:p w14:paraId="454268CF">
      <w:pPr>
        <w:pStyle w:val="47"/>
        <w:rPr>
          <w:rFonts w:hint="eastAsia"/>
        </w:rPr>
      </w:pPr>
      <w:r>
        <w:tab/>
      </w:r>
      <w:r>
        <w:rPr>
          <w:rFonts w:hint="eastAsia"/>
        </w:rPr>
        <w:t>本基金收益分配为按日结转份额；</w:t>
      </w:r>
    </w:p>
    <w:p w14:paraId="0B05C72A">
      <w:pPr>
        <w:pStyle w:val="47"/>
        <w:rPr>
          <w:rFonts w:hint="eastAsia"/>
        </w:rPr>
      </w:pPr>
      <w:r>
        <w:tab/>
      </w:r>
      <w:r>
        <w:rPr>
          <w:rFonts w:hint="eastAsia"/>
        </w:rPr>
        <w:t>本基金从2021年5月20日起新增B类份额，B类份额自2021年5月21日起存续。</w:t>
      </w:r>
    </w:p>
    <w:p w14:paraId="599394FB">
      <w:pPr>
        <w:pStyle w:val="23"/>
      </w:pPr>
      <w:bookmarkStart w:id="13" w:name="_Toc652"/>
      <w:r>
        <w:t>基金净值表现</w:t>
      </w:r>
      <w:bookmarkEnd w:id="13"/>
      <w:r>
        <w:t xml:space="preserve"> </w:t>
      </w:r>
    </w:p>
    <w:p w14:paraId="7940BDEF">
      <w:pPr>
        <w:pStyle w:val="28"/>
      </w:pPr>
      <w:bookmarkStart w:id="14" w:name="_Toc14"/>
      <w:r>
        <w:t xml:space="preserve">基金份额净值收益率及其与同期业绩比较基准收益率的比较 </w:t>
      </w:r>
      <w:bookmarkEnd w:id="14"/>
    </w:p>
    <w:p w14:paraId="554270BF">
      <w:pPr>
        <w:pStyle w:val="18"/>
        <w:rPr>
          <w:rFonts w:hint="eastAsia"/>
        </w:rPr>
      </w:pPr>
      <w:r>
        <w:rPr>
          <w:rFonts w:hint="eastAsia"/>
        </w:rPr>
        <w:t>南方薪金宝货币A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3F7D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7CF080D">
            <w:pPr>
              <w:jc w:val="center"/>
            </w:pPr>
            <w:r>
              <w:rPr>
                <w:rFonts w:hint="eastAsia"/>
                <w:b/>
              </w:rPr>
              <w:t>阶段</w:t>
            </w:r>
          </w:p>
        </w:tc>
        <w:tc>
          <w:tcPr>
            <w:tcW w:w="1107" w:type="dxa"/>
            <w:shd w:val="clear" w:color="auto" w:fill="BFBFBF"/>
            <w:vAlign w:val="center"/>
          </w:tcPr>
          <w:p w14:paraId="76374FE9">
            <w:pPr>
              <w:jc w:val="center"/>
            </w:pPr>
            <w:r>
              <w:rPr>
                <w:rFonts w:hint="eastAsia"/>
                <w:b/>
              </w:rPr>
              <w:t>净值收益率①</w:t>
            </w:r>
          </w:p>
        </w:tc>
        <w:tc>
          <w:tcPr>
            <w:tcW w:w="1107" w:type="dxa"/>
            <w:shd w:val="clear" w:color="auto" w:fill="BFBFBF"/>
            <w:vAlign w:val="center"/>
          </w:tcPr>
          <w:p w14:paraId="46124D2A">
            <w:pPr>
              <w:jc w:val="center"/>
            </w:pPr>
            <w:r>
              <w:rPr>
                <w:rFonts w:hint="eastAsia"/>
                <w:b/>
              </w:rPr>
              <w:t>净值收益率标准差②</w:t>
            </w:r>
          </w:p>
        </w:tc>
        <w:tc>
          <w:tcPr>
            <w:tcW w:w="1107" w:type="dxa"/>
            <w:shd w:val="clear" w:color="auto" w:fill="BFBFBF"/>
            <w:vAlign w:val="center"/>
          </w:tcPr>
          <w:p w14:paraId="6AB379A9">
            <w:pPr>
              <w:jc w:val="center"/>
            </w:pPr>
            <w:r>
              <w:rPr>
                <w:rFonts w:hint="eastAsia"/>
                <w:b/>
              </w:rPr>
              <w:t>业绩比较基准收益率③</w:t>
            </w:r>
          </w:p>
        </w:tc>
        <w:tc>
          <w:tcPr>
            <w:tcW w:w="1439" w:type="dxa"/>
            <w:shd w:val="clear" w:color="auto" w:fill="BFBFBF"/>
            <w:vAlign w:val="center"/>
          </w:tcPr>
          <w:p w14:paraId="5CA5BA84">
            <w:pPr>
              <w:jc w:val="center"/>
            </w:pPr>
            <w:r>
              <w:rPr>
                <w:rFonts w:hint="eastAsia"/>
                <w:b/>
              </w:rPr>
              <w:t>业绩比较基准收益率标准差④</w:t>
            </w:r>
          </w:p>
        </w:tc>
        <w:tc>
          <w:tcPr>
            <w:tcW w:w="1107" w:type="dxa"/>
            <w:shd w:val="clear" w:color="auto" w:fill="BFBFBF"/>
            <w:vAlign w:val="center"/>
          </w:tcPr>
          <w:p w14:paraId="5AA5AF31">
            <w:pPr>
              <w:jc w:val="center"/>
            </w:pPr>
            <w:r>
              <w:rPr>
                <w:rFonts w:hint="eastAsia"/>
                <w:b/>
              </w:rPr>
              <w:t>①-③</w:t>
            </w:r>
          </w:p>
        </w:tc>
        <w:tc>
          <w:tcPr>
            <w:tcW w:w="1107" w:type="dxa"/>
            <w:shd w:val="clear" w:color="auto" w:fill="BFBFBF"/>
            <w:vAlign w:val="center"/>
          </w:tcPr>
          <w:p w14:paraId="02C7352A">
            <w:pPr>
              <w:jc w:val="center"/>
            </w:pPr>
            <w:r>
              <w:rPr>
                <w:rFonts w:hint="eastAsia"/>
                <w:b/>
              </w:rPr>
              <w:t>②-④</w:t>
            </w:r>
          </w:p>
        </w:tc>
      </w:tr>
      <w:tr w14:paraId="68A8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C85246A">
            <w:r>
              <w:rPr>
                <w:rFonts w:hint="eastAsia"/>
              </w:rPr>
              <w:t>过去三个月</w:t>
            </w:r>
          </w:p>
        </w:tc>
        <w:tc>
          <w:tcPr>
            <w:tcW w:w="1107" w:type="dxa"/>
            <w:vAlign w:val="center"/>
          </w:tcPr>
          <w:p w14:paraId="70A650A9">
            <w:pPr>
              <w:jc w:val="right"/>
            </w:pPr>
            <w:r>
              <w:rPr>
                <w:rFonts w:hint="eastAsia"/>
              </w:rPr>
              <w:t>0.2764%</w:t>
            </w:r>
          </w:p>
        </w:tc>
        <w:tc>
          <w:tcPr>
            <w:tcW w:w="1107" w:type="dxa"/>
            <w:vAlign w:val="center"/>
          </w:tcPr>
          <w:p w14:paraId="3259DEFE">
            <w:pPr>
              <w:jc w:val="right"/>
            </w:pPr>
            <w:r>
              <w:rPr>
                <w:rFonts w:hint="eastAsia"/>
              </w:rPr>
              <w:t>0.0003%</w:t>
            </w:r>
          </w:p>
        </w:tc>
        <w:tc>
          <w:tcPr>
            <w:tcW w:w="1107" w:type="dxa"/>
            <w:vAlign w:val="center"/>
          </w:tcPr>
          <w:p w14:paraId="6EADD72B">
            <w:pPr>
              <w:jc w:val="right"/>
            </w:pPr>
            <w:r>
              <w:rPr>
                <w:rFonts w:hint="eastAsia"/>
              </w:rPr>
              <w:t>0.3456%</w:t>
            </w:r>
          </w:p>
        </w:tc>
        <w:tc>
          <w:tcPr>
            <w:tcW w:w="1439" w:type="dxa"/>
            <w:vAlign w:val="center"/>
          </w:tcPr>
          <w:p w14:paraId="2DD92918">
            <w:pPr>
              <w:jc w:val="right"/>
            </w:pPr>
            <w:r>
              <w:rPr>
                <w:rFonts w:hint="eastAsia"/>
              </w:rPr>
              <w:t>0.0000%</w:t>
            </w:r>
          </w:p>
        </w:tc>
        <w:tc>
          <w:tcPr>
            <w:tcW w:w="1107" w:type="dxa"/>
            <w:vAlign w:val="center"/>
          </w:tcPr>
          <w:p w14:paraId="54EAA4CD">
            <w:pPr>
              <w:jc w:val="right"/>
            </w:pPr>
            <w:r>
              <w:rPr>
                <w:rFonts w:hint="eastAsia"/>
              </w:rPr>
              <w:t>-0.0692%</w:t>
            </w:r>
          </w:p>
        </w:tc>
        <w:tc>
          <w:tcPr>
            <w:tcW w:w="1107" w:type="dxa"/>
            <w:vAlign w:val="center"/>
          </w:tcPr>
          <w:p w14:paraId="4345D2E1">
            <w:pPr>
              <w:jc w:val="right"/>
            </w:pPr>
            <w:r>
              <w:rPr>
                <w:rFonts w:hint="eastAsia"/>
              </w:rPr>
              <w:t>0.0003%</w:t>
            </w:r>
          </w:p>
        </w:tc>
      </w:tr>
      <w:tr w14:paraId="4EC6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90128C">
            <w:r>
              <w:rPr>
                <w:rFonts w:hint="eastAsia"/>
              </w:rPr>
              <w:t>过去六个月</w:t>
            </w:r>
          </w:p>
        </w:tc>
        <w:tc>
          <w:tcPr>
            <w:tcW w:w="1107" w:type="dxa"/>
            <w:vAlign w:val="center"/>
          </w:tcPr>
          <w:p w14:paraId="4B14F8D6">
            <w:pPr>
              <w:jc w:val="right"/>
            </w:pPr>
            <w:r>
              <w:rPr>
                <w:rFonts w:hint="eastAsia"/>
              </w:rPr>
              <w:t>0.5621%</w:t>
            </w:r>
          </w:p>
        </w:tc>
        <w:tc>
          <w:tcPr>
            <w:tcW w:w="1107" w:type="dxa"/>
            <w:vAlign w:val="center"/>
          </w:tcPr>
          <w:p w14:paraId="4D73F69E">
            <w:pPr>
              <w:jc w:val="right"/>
            </w:pPr>
            <w:r>
              <w:rPr>
                <w:rFonts w:hint="eastAsia"/>
              </w:rPr>
              <w:t>0.0002%</w:t>
            </w:r>
          </w:p>
        </w:tc>
        <w:tc>
          <w:tcPr>
            <w:tcW w:w="1107" w:type="dxa"/>
            <w:vAlign w:val="center"/>
          </w:tcPr>
          <w:p w14:paraId="4C45C4DB">
            <w:pPr>
              <w:jc w:val="right"/>
            </w:pPr>
            <w:r>
              <w:rPr>
                <w:rFonts w:hint="eastAsia"/>
              </w:rPr>
              <w:t>0.6924%</w:t>
            </w:r>
          </w:p>
        </w:tc>
        <w:tc>
          <w:tcPr>
            <w:tcW w:w="1439" w:type="dxa"/>
            <w:vAlign w:val="center"/>
          </w:tcPr>
          <w:p w14:paraId="649A56AB">
            <w:pPr>
              <w:jc w:val="right"/>
            </w:pPr>
            <w:r>
              <w:rPr>
                <w:rFonts w:hint="eastAsia"/>
              </w:rPr>
              <w:t>0.0000%</w:t>
            </w:r>
          </w:p>
        </w:tc>
        <w:tc>
          <w:tcPr>
            <w:tcW w:w="1107" w:type="dxa"/>
            <w:vAlign w:val="center"/>
          </w:tcPr>
          <w:p w14:paraId="744F870D">
            <w:pPr>
              <w:jc w:val="right"/>
            </w:pPr>
            <w:r>
              <w:rPr>
                <w:rFonts w:hint="eastAsia"/>
              </w:rPr>
              <w:t>-0.1303%</w:t>
            </w:r>
          </w:p>
        </w:tc>
        <w:tc>
          <w:tcPr>
            <w:tcW w:w="1107" w:type="dxa"/>
            <w:vAlign w:val="center"/>
          </w:tcPr>
          <w:p w14:paraId="6F1B7D3A">
            <w:pPr>
              <w:jc w:val="right"/>
            </w:pPr>
            <w:r>
              <w:rPr>
                <w:rFonts w:hint="eastAsia"/>
              </w:rPr>
              <w:t>0.0002%</w:t>
            </w:r>
          </w:p>
        </w:tc>
      </w:tr>
      <w:tr w14:paraId="7BA2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0B1759A">
            <w:r>
              <w:rPr>
                <w:rFonts w:hint="eastAsia"/>
              </w:rPr>
              <w:t>过去一年</w:t>
            </w:r>
          </w:p>
        </w:tc>
        <w:tc>
          <w:tcPr>
            <w:tcW w:w="1107" w:type="dxa"/>
            <w:vAlign w:val="center"/>
          </w:tcPr>
          <w:p w14:paraId="22CCCFBA">
            <w:pPr>
              <w:jc w:val="right"/>
            </w:pPr>
            <w:r>
              <w:rPr>
                <w:rFonts w:hint="eastAsia"/>
              </w:rPr>
              <w:t>1.2396%</w:t>
            </w:r>
          </w:p>
        </w:tc>
        <w:tc>
          <w:tcPr>
            <w:tcW w:w="1107" w:type="dxa"/>
            <w:vAlign w:val="center"/>
          </w:tcPr>
          <w:p w14:paraId="4BE65FC6">
            <w:pPr>
              <w:jc w:val="right"/>
            </w:pPr>
            <w:r>
              <w:rPr>
                <w:rFonts w:hint="eastAsia"/>
              </w:rPr>
              <w:t>0.0005%</w:t>
            </w:r>
          </w:p>
        </w:tc>
        <w:tc>
          <w:tcPr>
            <w:tcW w:w="1107" w:type="dxa"/>
            <w:vAlign w:val="center"/>
          </w:tcPr>
          <w:p w14:paraId="53A271D9">
            <w:pPr>
              <w:jc w:val="right"/>
            </w:pPr>
            <w:r>
              <w:rPr>
                <w:rFonts w:hint="eastAsia"/>
              </w:rPr>
              <w:t>1.3781%</w:t>
            </w:r>
          </w:p>
        </w:tc>
        <w:tc>
          <w:tcPr>
            <w:tcW w:w="1439" w:type="dxa"/>
            <w:vAlign w:val="center"/>
          </w:tcPr>
          <w:p w14:paraId="15F2A0C0">
            <w:pPr>
              <w:jc w:val="right"/>
            </w:pPr>
            <w:r>
              <w:rPr>
                <w:rFonts w:hint="eastAsia"/>
              </w:rPr>
              <w:t>0.0000%</w:t>
            </w:r>
          </w:p>
        </w:tc>
        <w:tc>
          <w:tcPr>
            <w:tcW w:w="1107" w:type="dxa"/>
            <w:vAlign w:val="center"/>
          </w:tcPr>
          <w:p w14:paraId="5AA7DFD3">
            <w:pPr>
              <w:jc w:val="right"/>
            </w:pPr>
            <w:r>
              <w:rPr>
                <w:rFonts w:hint="eastAsia"/>
              </w:rPr>
              <w:t>-0.1385%</w:t>
            </w:r>
          </w:p>
        </w:tc>
        <w:tc>
          <w:tcPr>
            <w:tcW w:w="1107" w:type="dxa"/>
            <w:vAlign w:val="center"/>
          </w:tcPr>
          <w:p w14:paraId="2BE3D6D9">
            <w:pPr>
              <w:jc w:val="right"/>
            </w:pPr>
            <w:r>
              <w:rPr>
                <w:rFonts w:hint="eastAsia"/>
              </w:rPr>
              <w:t>0.0005%</w:t>
            </w:r>
          </w:p>
        </w:tc>
      </w:tr>
      <w:tr w14:paraId="0AC0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98508D">
            <w:r>
              <w:rPr>
                <w:rFonts w:hint="eastAsia"/>
              </w:rPr>
              <w:t>过去三年</w:t>
            </w:r>
          </w:p>
        </w:tc>
        <w:tc>
          <w:tcPr>
            <w:tcW w:w="1107" w:type="dxa"/>
            <w:vAlign w:val="center"/>
          </w:tcPr>
          <w:p w14:paraId="0265996D">
            <w:pPr>
              <w:jc w:val="right"/>
            </w:pPr>
            <w:r>
              <w:rPr>
                <w:rFonts w:hint="eastAsia"/>
              </w:rPr>
              <w:t>4.9805%</w:t>
            </w:r>
          </w:p>
        </w:tc>
        <w:tc>
          <w:tcPr>
            <w:tcW w:w="1107" w:type="dxa"/>
            <w:vAlign w:val="center"/>
          </w:tcPr>
          <w:p w14:paraId="5CC7CE45">
            <w:pPr>
              <w:jc w:val="right"/>
            </w:pPr>
            <w:r>
              <w:rPr>
                <w:rFonts w:hint="eastAsia"/>
              </w:rPr>
              <w:t>0.0012%</w:t>
            </w:r>
          </w:p>
        </w:tc>
        <w:tc>
          <w:tcPr>
            <w:tcW w:w="1107" w:type="dxa"/>
            <w:vAlign w:val="center"/>
          </w:tcPr>
          <w:p w14:paraId="2C6FB132">
            <w:pPr>
              <w:jc w:val="right"/>
            </w:pPr>
            <w:r>
              <w:rPr>
                <w:rFonts w:hint="eastAsia"/>
              </w:rPr>
              <w:t>4.1955%</w:t>
            </w:r>
          </w:p>
        </w:tc>
        <w:tc>
          <w:tcPr>
            <w:tcW w:w="1439" w:type="dxa"/>
            <w:vAlign w:val="center"/>
          </w:tcPr>
          <w:p w14:paraId="2527C611">
            <w:pPr>
              <w:jc w:val="right"/>
            </w:pPr>
            <w:r>
              <w:rPr>
                <w:rFonts w:hint="eastAsia"/>
              </w:rPr>
              <w:t>0.0000%</w:t>
            </w:r>
          </w:p>
        </w:tc>
        <w:tc>
          <w:tcPr>
            <w:tcW w:w="1107" w:type="dxa"/>
            <w:vAlign w:val="center"/>
          </w:tcPr>
          <w:p w14:paraId="370E0137">
            <w:pPr>
              <w:jc w:val="right"/>
            </w:pPr>
            <w:r>
              <w:rPr>
                <w:rFonts w:hint="eastAsia"/>
              </w:rPr>
              <w:t>0.7850%</w:t>
            </w:r>
          </w:p>
        </w:tc>
        <w:tc>
          <w:tcPr>
            <w:tcW w:w="1107" w:type="dxa"/>
            <w:vAlign w:val="center"/>
          </w:tcPr>
          <w:p w14:paraId="740F0CFF">
            <w:pPr>
              <w:jc w:val="right"/>
            </w:pPr>
            <w:r>
              <w:rPr>
                <w:rFonts w:hint="eastAsia"/>
              </w:rPr>
              <w:t>0.0012%</w:t>
            </w:r>
          </w:p>
        </w:tc>
      </w:tr>
      <w:tr w14:paraId="4627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62DC85">
            <w:r>
              <w:rPr>
                <w:rFonts w:hint="eastAsia"/>
              </w:rPr>
              <w:t>过去五年</w:t>
            </w:r>
          </w:p>
        </w:tc>
        <w:tc>
          <w:tcPr>
            <w:tcW w:w="1107" w:type="dxa"/>
            <w:vAlign w:val="center"/>
          </w:tcPr>
          <w:p w14:paraId="46E21E76">
            <w:pPr>
              <w:jc w:val="right"/>
            </w:pPr>
            <w:r>
              <w:rPr>
                <w:rFonts w:hint="eastAsia"/>
              </w:rPr>
              <w:t>9.3416%</w:t>
            </w:r>
          </w:p>
        </w:tc>
        <w:tc>
          <w:tcPr>
            <w:tcW w:w="1107" w:type="dxa"/>
            <w:vAlign w:val="center"/>
          </w:tcPr>
          <w:p w14:paraId="008480BD">
            <w:pPr>
              <w:jc w:val="right"/>
            </w:pPr>
            <w:r>
              <w:rPr>
                <w:rFonts w:hint="eastAsia"/>
              </w:rPr>
              <w:t>0.0014%</w:t>
            </w:r>
          </w:p>
        </w:tc>
        <w:tc>
          <w:tcPr>
            <w:tcW w:w="1107" w:type="dxa"/>
            <w:vAlign w:val="center"/>
          </w:tcPr>
          <w:p w14:paraId="197C4A29">
            <w:pPr>
              <w:jc w:val="right"/>
            </w:pPr>
            <w:r>
              <w:rPr>
                <w:rFonts w:hint="eastAsia"/>
              </w:rPr>
              <w:t>7.0872%</w:t>
            </w:r>
          </w:p>
        </w:tc>
        <w:tc>
          <w:tcPr>
            <w:tcW w:w="1439" w:type="dxa"/>
            <w:vAlign w:val="center"/>
          </w:tcPr>
          <w:p w14:paraId="5DCF1AF3">
            <w:pPr>
              <w:jc w:val="right"/>
            </w:pPr>
            <w:r>
              <w:rPr>
                <w:rFonts w:hint="eastAsia"/>
              </w:rPr>
              <w:t>0.0000%</w:t>
            </w:r>
          </w:p>
        </w:tc>
        <w:tc>
          <w:tcPr>
            <w:tcW w:w="1107" w:type="dxa"/>
            <w:vAlign w:val="center"/>
          </w:tcPr>
          <w:p w14:paraId="73F27C92">
            <w:pPr>
              <w:jc w:val="right"/>
            </w:pPr>
            <w:r>
              <w:rPr>
                <w:rFonts w:hint="eastAsia"/>
              </w:rPr>
              <w:t>2.2544%</w:t>
            </w:r>
          </w:p>
        </w:tc>
        <w:tc>
          <w:tcPr>
            <w:tcW w:w="1107" w:type="dxa"/>
            <w:vAlign w:val="center"/>
          </w:tcPr>
          <w:p w14:paraId="3069B034">
            <w:pPr>
              <w:jc w:val="right"/>
            </w:pPr>
            <w:r>
              <w:rPr>
                <w:rFonts w:hint="eastAsia"/>
              </w:rPr>
              <w:t>0.0014%</w:t>
            </w:r>
          </w:p>
        </w:tc>
      </w:tr>
      <w:tr w14:paraId="6945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F1DFA86">
            <w:r>
              <w:rPr>
                <w:rFonts w:hint="eastAsia"/>
              </w:rPr>
              <w:t>自基金合同生效起至今</w:t>
            </w:r>
          </w:p>
        </w:tc>
        <w:tc>
          <w:tcPr>
            <w:tcW w:w="1107" w:type="dxa"/>
            <w:vAlign w:val="center"/>
          </w:tcPr>
          <w:p w14:paraId="1FF19220">
            <w:pPr>
              <w:jc w:val="right"/>
            </w:pPr>
            <w:r>
              <w:rPr>
                <w:rFonts w:hint="eastAsia"/>
              </w:rPr>
              <w:t>34.8090%</w:t>
            </w:r>
          </w:p>
        </w:tc>
        <w:tc>
          <w:tcPr>
            <w:tcW w:w="1107" w:type="dxa"/>
            <w:vAlign w:val="center"/>
          </w:tcPr>
          <w:p w14:paraId="1F630221">
            <w:pPr>
              <w:jc w:val="right"/>
            </w:pPr>
            <w:r>
              <w:rPr>
                <w:rFonts w:hint="eastAsia"/>
              </w:rPr>
              <w:t>0.0034%</w:t>
            </w:r>
          </w:p>
        </w:tc>
        <w:tc>
          <w:tcPr>
            <w:tcW w:w="1107" w:type="dxa"/>
            <w:vAlign w:val="center"/>
          </w:tcPr>
          <w:p w14:paraId="392095BF">
            <w:pPr>
              <w:jc w:val="right"/>
            </w:pPr>
            <w:r>
              <w:rPr>
                <w:rFonts w:hint="eastAsia"/>
              </w:rPr>
              <w:t>17.1016%</w:t>
            </w:r>
          </w:p>
        </w:tc>
        <w:tc>
          <w:tcPr>
            <w:tcW w:w="1439" w:type="dxa"/>
            <w:vAlign w:val="center"/>
          </w:tcPr>
          <w:p w14:paraId="31BF247A">
            <w:pPr>
              <w:jc w:val="right"/>
            </w:pPr>
            <w:r>
              <w:rPr>
                <w:rFonts w:hint="eastAsia"/>
              </w:rPr>
              <w:t>0.0000%</w:t>
            </w:r>
          </w:p>
        </w:tc>
        <w:tc>
          <w:tcPr>
            <w:tcW w:w="1107" w:type="dxa"/>
            <w:vAlign w:val="center"/>
          </w:tcPr>
          <w:p w14:paraId="482C28C4">
            <w:pPr>
              <w:jc w:val="right"/>
            </w:pPr>
            <w:r>
              <w:rPr>
                <w:rFonts w:hint="eastAsia"/>
              </w:rPr>
              <w:t>17.7074%</w:t>
            </w:r>
          </w:p>
        </w:tc>
        <w:tc>
          <w:tcPr>
            <w:tcW w:w="1107" w:type="dxa"/>
            <w:vAlign w:val="center"/>
          </w:tcPr>
          <w:p w14:paraId="1D5FDFF0">
            <w:pPr>
              <w:jc w:val="right"/>
            </w:pPr>
            <w:r>
              <w:rPr>
                <w:rFonts w:hint="eastAsia"/>
              </w:rPr>
              <w:t>0.0034%</w:t>
            </w:r>
          </w:p>
        </w:tc>
      </w:tr>
    </w:tbl>
    <w:p w14:paraId="08324321">
      <w:pPr>
        <w:pStyle w:val="18"/>
        <w:rPr>
          <w:rFonts w:hint="eastAsia"/>
        </w:rPr>
      </w:pPr>
      <w:r>
        <w:rPr>
          <w:rFonts w:hint="eastAsia"/>
        </w:rPr>
        <w:t>南方薪金宝货币B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5923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C250B07">
            <w:pPr>
              <w:jc w:val="center"/>
            </w:pPr>
            <w:r>
              <w:rPr>
                <w:rFonts w:hint="eastAsia"/>
                <w:b/>
              </w:rPr>
              <w:t>阶段</w:t>
            </w:r>
          </w:p>
        </w:tc>
        <w:tc>
          <w:tcPr>
            <w:tcW w:w="1107" w:type="dxa"/>
            <w:shd w:val="clear" w:color="auto" w:fill="BFBFBF"/>
            <w:vAlign w:val="center"/>
          </w:tcPr>
          <w:p w14:paraId="42A8820A">
            <w:pPr>
              <w:jc w:val="center"/>
            </w:pPr>
            <w:r>
              <w:rPr>
                <w:rFonts w:hint="eastAsia"/>
                <w:b/>
              </w:rPr>
              <w:t>净值收益率①</w:t>
            </w:r>
          </w:p>
        </w:tc>
        <w:tc>
          <w:tcPr>
            <w:tcW w:w="1107" w:type="dxa"/>
            <w:shd w:val="clear" w:color="auto" w:fill="BFBFBF"/>
            <w:vAlign w:val="center"/>
          </w:tcPr>
          <w:p w14:paraId="27189E4C">
            <w:pPr>
              <w:jc w:val="center"/>
            </w:pPr>
            <w:r>
              <w:rPr>
                <w:rFonts w:hint="eastAsia"/>
                <w:b/>
              </w:rPr>
              <w:t>净值收益率标准差②</w:t>
            </w:r>
          </w:p>
        </w:tc>
        <w:tc>
          <w:tcPr>
            <w:tcW w:w="1107" w:type="dxa"/>
            <w:shd w:val="clear" w:color="auto" w:fill="BFBFBF"/>
            <w:vAlign w:val="center"/>
          </w:tcPr>
          <w:p w14:paraId="1F6C1D7E">
            <w:pPr>
              <w:jc w:val="center"/>
            </w:pPr>
            <w:r>
              <w:rPr>
                <w:rFonts w:hint="eastAsia"/>
                <w:b/>
              </w:rPr>
              <w:t>业绩比较基准收益率③</w:t>
            </w:r>
          </w:p>
        </w:tc>
        <w:tc>
          <w:tcPr>
            <w:tcW w:w="1439" w:type="dxa"/>
            <w:shd w:val="clear" w:color="auto" w:fill="BFBFBF"/>
            <w:vAlign w:val="center"/>
          </w:tcPr>
          <w:p w14:paraId="416A108B">
            <w:pPr>
              <w:jc w:val="center"/>
            </w:pPr>
            <w:r>
              <w:rPr>
                <w:rFonts w:hint="eastAsia"/>
                <w:b/>
              </w:rPr>
              <w:t>业绩比较基准收益率标准差④</w:t>
            </w:r>
          </w:p>
        </w:tc>
        <w:tc>
          <w:tcPr>
            <w:tcW w:w="1107" w:type="dxa"/>
            <w:shd w:val="clear" w:color="auto" w:fill="BFBFBF"/>
            <w:vAlign w:val="center"/>
          </w:tcPr>
          <w:p w14:paraId="2B71F406">
            <w:pPr>
              <w:jc w:val="center"/>
            </w:pPr>
            <w:r>
              <w:rPr>
                <w:rFonts w:hint="eastAsia"/>
                <w:b/>
              </w:rPr>
              <w:t>①-③</w:t>
            </w:r>
          </w:p>
        </w:tc>
        <w:tc>
          <w:tcPr>
            <w:tcW w:w="1107" w:type="dxa"/>
            <w:shd w:val="clear" w:color="auto" w:fill="BFBFBF"/>
            <w:vAlign w:val="center"/>
          </w:tcPr>
          <w:p w14:paraId="24321F90">
            <w:pPr>
              <w:jc w:val="center"/>
            </w:pPr>
            <w:r>
              <w:rPr>
                <w:rFonts w:hint="eastAsia"/>
                <w:b/>
              </w:rPr>
              <w:t>②-④</w:t>
            </w:r>
          </w:p>
        </w:tc>
      </w:tr>
      <w:tr w14:paraId="61BF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D2F979F">
            <w:r>
              <w:rPr>
                <w:rFonts w:hint="eastAsia"/>
              </w:rPr>
              <w:t>过去三个月</w:t>
            </w:r>
          </w:p>
        </w:tc>
        <w:tc>
          <w:tcPr>
            <w:tcW w:w="1107" w:type="dxa"/>
            <w:vAlign w:val="center"/>
          </w:tcPr>
          <w:p w14:paraId="0C7BDAC0">
            <w:pPr>
              <w:jc w:val="right"/>
            </w:pPr>
            <w:r>
              <w:rPr>
                <w:rFonts w:hint="eastAsia"/>
              </w:rPr>
              <w:t>0.3370%</w:t>
            </w:r>
          </w:p>
        </w:tc>
        <w:tc>
          <w:tcPr>
            <w:tcW w:w="1107" w:type="dxa"/>
            <w:vAlign w:val="center"/>
          </w:tcPr>
          <w:p w14:paraId="2A301FAB">
            <w:pPr>
              <w:jc w:val="right"/>
            </w:pPr>
            <w:r>
              <w:rPr>
                <w:rFonts w:hint="eastAsia"/>
              </w:rPr>
              <w:t>0.0003%</w:t>
            </w:r>
          </w:p>
        </w:tc>
        <w:tc>
          <w:tcPr>
            <w:tcW w:w="1107" w:type="dxa"/>
            <w:vAlign w:val="center"/>
          </w:tcPr>
          <w:p w14:paraId="01595641">
            <w:pPr>
              <w:jc w:val="right"/>
            </w:pPr>
            <w:r>
              <w:rPr>
                <w:rFonts w:hint="eastAsia"/>
              </w:rPr>
              <w:t>0.3456%</w:t>
            </w:r>
          </w:p>
        </w:tc>
        <w:tc>
          <w:tcPr>
            <w:tcW w:w="1439" w:type="dxa"/>
            <w:vAlign w:val="center"/>
          </w:tcPr>
          <w:p w14:paraId="0D864DA7">
            <w:pPr>
              <w:jc w:val="right"/>
            </w:pPr>
            <w:r>
              <w:rPr>
                <w:rFonts w:hint="eastAsia"/>
              </w:rPr>
              <w:t>0.0000%</w:t>
            </w:r>
          </w:p>
        </w:tc>
        <w:tc>
          <w:tcPr>
            <w:tcW w:w="1107" w:type="dxa"/>
            <w:vAlign w:val="center"/>
          </w:tcPr>
          <w:p w14:paraId="75818729">
            <w:pPr>
              <w:jc w:val="right"/>
            </w:pPr>
            <w:r>
              <w:rPr>
                <w:rFonts w:hint="eastAsia"/>
              </w:rPr>
              <w:t>-0.0086%</w:t>
            </w:r>
          </w:p>
        </w:tc>
        <w:tc>
          <w:tcPr>
            <w:tcW w:w="1107" w:type="dxa"/>
            <w:vAlign w:val="center"/>
          </w:tcPr>
          <w:p w14:paraId="6C719654">
            <w:pPr>
              <w:jc w:val="right"/>
            </w:pPr>
            <w:r>
              <w:rPr>
                <w:rFonts w:hint="eastAsia"/>
              </w:rPr>
              <w:t>0.0003%</w:t>
            </w:r>
          </w:p>
        </w:tc>
      </w:tr>
      <w:tr w14:paraId="51DA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170F590">
            <w:r>
              <w:rPr>
                <w:rFonts w:hint="eastAsia"/>
              </w:rPr>
              <w:t>过去六个月</w:t>
            </w:r>
          </w:p>
        </w:tc>
        <w:tc>
          <w:tcPr>
            <w:tcW w:w="1107" w:type="dxa"/>
            <w:vAlign w:val="center"/>
          </w:tcPr>
          <w:p w14:paraId="61AFA459">
            <w:pPr>
              <w:jc w:val="right"/>
            </w:pPr>
            <w:r>
              <w:rPr>
                <w:rFonts w:hint="eastAsia"/>
              </w:rPr>
              <w:t>0.6838%</w:t>
            </w:r>
          </w:p>
        </w:tc>
        <w:tc>
          <w:tcPr>
            <w:tcW w:w="1107" w:type="dxa"/>
            <w:vAlign w:val="center"/>
          </w:tcPr>
          <w:p w14:paraId="6B2E2B2A">
            <w:pPr>
              <w:jc w:val="right"/>
            </w:pPr>
            <w:r>
              <w:rPr>
                <w:rFonts w:hint="eastAsia"/>
              </w:rPr>
              <w:t>0.0002%</w:t>
            </w:r>
          </w:p>
        </w:tc>
        <w:tc>
          <w:tcPr>
            <w:tcW w:w="1107" w:type="dxa"/>
            <w:vAlign w:val="center"/>
          </w:tcPr>
          <w:p w14:paraId="0E69AC77">
            <w:pPr>
              <w:jc w:val="right"/>
            </w:pPr>
            <w:r>
              <w:rPr>
                <w:rFonts w:hint="eastAsia"/>
              </w:rPr>
              <w:t>0.6924%</w:t>
            </w:r>
          </w:p>
        </w:tc>
        <w:tc>
          <w:tcPr>
            <w:tcW w:w="1439" w:type="dxa"/>
            <w:vAlign w:val="center"/>
          </w:tcPr>
          <w:p w14:paraId="20C44CCF">
            <w:pPr>
              <w:jc w:val="right"/>
            </w:pPr>
            <w:r>
              <w:rPr>
                <w:rFonts w:hint="eastAsia"/>
              </w:rPr>
              <w:t>0.0000%</w:t>
            </w:r>
          </w:p>
        </w:tc>
        <w:tc>
          <w:tcPr>
            <w:tcW w:w="1107" w:type="dxa"/>
            <w:vAlign w:val="center"/>
          </w:tcPr>
          <w:p w14:paraId="362A6118">
            <w:pPr>
              <w:jc w:val="right"/>
            </w:pPr>
            <w:r>
              <w:rPr>
                <w:rFonts w:hint="eastAsia"/>
              </w:rPr>
              <w:t>-0.0086%</w:t>
            </w:r>
          </w:p>
        </w:tc>
        <w:tc>
          <w:tcPr>
            <w:tcW w:w="1107" w:type="dxa"/>
            <w:vAlign w:val="center"/>
          </w:tcPr>
          <w:p w14:paraId="646C5B03">
            <w:pPr>
              <w:jc w:val="right"/>
            </w:pPr>
            <w:r>
              <w:rPr>
                <w:rFonts w:hint="eastAsia"/>
              </w:rPr>
              <w:t>0.0002%</w:t>
            </w:r>
          </w:p>
        </w:tc>
      </w:tr>
      <w:tr w14:paraId="3A06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E95330">
            <w:r>
              <w:rPr>
                <w:rFonts w:hint="eastAsia"/>
              </w:rPr>
              <w:t>过去一年</w:t>
            </w:r>
          </w:p>
        </w:tc>
        <w:tc>
          <w:tcPr>
            <w:tcW w:w="1107" w:type="dxa"/>
            <w:vAlign w:val="center"/>
          </w:tcPr>
          <w:p w14:paraId="04E83B6C">
            <w:pPr>
              <w:jc w:val="right"/>
            </w:pPr>
            <w:r>
              <w:rPr>
                <w:rFonts w:hint="eastAsia"/>
              </w:rPr>
              <w:t>1.4826%</w:t>
            </w:r>
          </w:p>
        </w:tc>
        <w:tc>
          <w:tcPr>
            <w:tcW w:w="1107" w:type="dxa"/>
            <w:vAlign w:val="center"/>
          </w:tcPr>
          <w:p w14:paraId="4261CCC9">
            <w:pPr>
              <w:jc w:val="right"/>
            </w:pPr>
            <w:r>
              <w:rPr>
                <w:rFonts w:hint="eastAsia"/>
              </w:rPr>
              <w:t>0.0005%</w:t>
            </w:r>
          </w:p>
        </w:tc>
        <w:tc>
          <w:tcPr>
            <w:tcW w:w="1107" w:type="dxa"/>
            <w:vAlign w:val="center"/>
          </w:tcPr>
          <w:p w14:paraId="04648E4E">
            <w:pPr>
              <w:jc w:val="right"/>
            </w:pPr>
            <w:r>
              <w:rPr>
                <w:rFonts w:hint="eastAsia"/>
              </w:rPr>
              <w:t>1.3781%</w:t>
            </w:r>
          </w:p>
        </w:tc>
        <w:tc>
          <w:tcPr>
            <w:tcW w:w="1439" w:type="dxa"/>
            <w:vAlign w:val="center"/>
          </w:tcPr>
          <w:p w14:paraId="6D2D03C0">
            <w:pPr>
              <w:jc w:val="right"/>
            </w:pPr>
            <w:r>
              <w:rPr>
                <w:rFonts w:hint="eastAsia"/>
              </w:rPr>
              <w:t>0.0000%</w:t>
            </w:r>
          </w:p>
        </w:tc>
        <w:tc>
          <w:tcPr>
            <w:tcW w:w="1107" w:type="dxa"/>
            <w:vAlign w:val="center"/>
          </w:tcPr>
          <w:p w14:paraId="6A5D9528">
            <w:pPr>
              <w:jc w:val="right"/>
            </w:pPr>
            <w:r>
              <w:rPr>
                <w:rFonts w:hint="eastAsia"/>
              </w:rPr>
              <w:t>0.1045%</w:t>
            </w:r>
          </w:p>
        </w:tc>
        <w:tc>
          <w:tcPr>
            <w:tcW w:w="1107" w:type="dxa"/>
            <w:vAlign w:val="center"/>
          </w:tcPr>
          <w:p w14:paraId="13390D82">
            <w:pPr>
              <w:jc w:val="right"/>
            </w:pPr>
            <w:r>
              <w:rPr>
                <w:rFonts w:hint="eastAsia"/>
              </w:rPr>
              <w:t>0.0005%</w:t>
            </w:r>
          </w:p>
        </w:tc>
      </w:tr>
      <w:tr w14:paraId="2E7F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E563DAD">
            <w:r>
              <w:rPr>
                <w:rFonts w:hint="eastAsia"/>
              </w:rPr>
              <w:t>过去三年</w:t>
            </w:r>
          </w:p>
        </w:tc>
        <w:tc>
          <w:tcPr>
            <w:tcW w:w="1107" w:type="dxa"/>
            <w:vAlign w:val="center"/>
          </w:tcPr>
          <w:p w14:paraId="760F00F8">
            <w:pPr>
              <w:jc w:val="right"/>
            </w:pPr>
            <w:r>
              <w:rPr>
                <w:rFonts w:hint="eastAsia"/>
              </w:rPr>
              <w:t>5.7382%</w:t>
            </w:r>
          </w:p>
        </w:tc>
        <w:tc>
          <w:tcPr>
            <w:tcW w:w="1107" w:type="dxa"/>
            <w:vAlign w:val="center"/>
          </w:tcPr>
          <w:p w14:paraId="4028DB2A">
            <w:pPr>
              <w:jc w:val="right"/>
            </w:pPr>
            <w:r>
              <w:rPr>
                <w:rFonts w:hint="eastAsia"/>
              </w:rPr>
              <w:t>0.0012%</w:t>
            </w:r>
          </w:p>
        </w:tc>
        <w:tc>
          <w:tcPr>
            <w:tcW w:w="1107" w:type="dxa"/>
            <w:vAlign w:val="center"/>
          </w:tcPr>
          <w:p w14:paraId="1AAFBB04">
            <w:pPr>
              <w:jc w:val="right"/>
            </w:pPr>
            <w:r>
              <w:rPr>
                <w:rFonts w:hint="eastAsia"/>
              </w:rPr>
              <w:t>4.1955%</w:t>
            </w:r>
          </w:p>
        </w:tc>
        <w:tc>
          <w:tcPr>
            <w:tcW w:w="1439" w:type="dxa"/>
            <w:vAlign w:val="center"/>
          </w:tcPr>
          <w:p w14:paraId="22E14156">
            <w:pPr>
              <w:jc w:val="right"/>
            </w:pPr>
            <w:r>
              <w:rPr>
                <w:rFonts w:hint="eastAsia"/>
              </w:rPr>
              <w:t>0.0000%</w:t>
            </w:r>
          </w:p>
        </w:tc>
        <w:tc>
          <w:tcPr>
            <w:tcW w:w="1107" w:type="dxa"/>
            <w:vAlign w:val="center"/>
          </w:tcPr>
          <w:p w14:paraId="3897C3A6">
            <w:pPr>
              <w:jc w:val="right"/>
            </w:pPr>
            <w:r>
              <w:rPr>
                <w:rFonts w:hint="eastAsia"/>
              </w:rPr>
              <w:t>1.5427%</w:t>
            </w:r>
          </w:p>
        </w:tc>
        <w:tc>
          <w:tcPr>
            <w:tcW w:w="1107" w:type="dxa"/>
            <w:vAlign w:val="center"/>
          </w:tcPr>
          <w:p w14:paraId="450613F4">
            <w:pPr>
              <w:jc w:val="right"/>
            </w:pPr>
            <w:r>
              <w:rPr>
                <w:rFonts w:hint="eastAsia"/>
              </w:rPr>
              <w:t>0.0012%</w:t>
            </w:r>
          </w:p>
        </w:tc>
      </w:tr>
      <w:tr w14:paraId="1765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ECD1750">
            <w:r>
              <w:rPr>
                <w:rFonts w:hint="eastAsia"/>
              </w:rPr>
              <w:t>自基金合同生效起至今</w:t>
            </w:r>
          </w:p>
        </w:tc>
        <w:tc>
          <w:tcPr>
            <w:tcW w:w="1107" w:type="dxa"/>
            <w:vAlign w:val="center"/>
          </w:tcPr>
          <w:p w14:paraId="09AB82B5">
            <w:pPr>
              <w:jc w:val="right"/>
            </w:pPr>
            <w:r>
              <w:rPr>
                <w:rFonts w:hint="eastAsia"/>
              </w:rPr>
              <w:t>9.5770%</w:t>
            </w:r>
          </w:p>
        </w:tc>
        <w:tc>
          <w:tcPr>
            <w:tcW w:w="1107" w:type="dxa"/>
            <w:vAlign w:val="center"/>
          </w:tcPr>
          <w:p w14:paraId="31749AB3">
            <w:pPr>
              <w:jc w:val="right"/>
            </w:pPr>
            <w:r>
              <w:rPr>
                <w:rFonts w:hint="eastAsia"/>
              </w:rPr>
              <w:t>0.0014%</w:t>
            </w:r>
          </w:p>
        </w:tc>
        <w:tc>
          <w:tcPr>
            <w:tcW w:w="1107" w:type="dxa"/>
            <w:vAlign w:val="center"/>
          </w:tcPr>
          <w:p w14:paraId="1E407538">
            <w:pPr>
              <w:jc w:val="right"/>
            </w:pPr>
            <w:r>
              <w:rPr>
                <w:rFonts w:hint="eastAsia"/>
              </w:rPr>
              <w:t>6.5265%</w:t>
            </w:r>
          </w:p>
        </w:tc>
        <w:tc>
          <w:tcPr>
            <w:tcW w:w="1439" w:type="dxa"/>
            <w:vAlign w:val="center"/>
          </w:tcPr>
          <w:p w14:paraId="05DDA5D5">
            <w:pPr>
              <w:jc w:val="right"/>
            </w:pPr>
            <w:r>
              <w:rPr>
                <w:rFonts w:hint="eastAsia"/>
              </w:rPr>
              <w:t>0.0000%</w:t>
            </w:r>
          </w:p>
        </w:tc>
        <w:tc>
          <w:tcPr>
            <w:tcW w:w="1107" w:type="dxa"/>
            <w:vAlign w:val="center"/>
          </w:tcPr>
          <w:p w14:paraId="266CEF5A">
            <w:pPr>
              <w:jc w:val="right"/>
            </w:pPr>
            <w:r>
              <w:rPr>
                <w:rFonts w:hint="eastAsia"/>
              </w:rPr>
              <w:t>3.0505%</w:t>
            </w:r>
          </w:p>
        </w:tc>
        <w:tc>
          <w:tcPr>
            <w:tcW w:w="1107" w:type="dxa"/>
            <w:vAlign w:val="center"/>
          </w:tcPr>
          <w:p w14:paraId="79CFAB74">
            <w:pPr>
              <w:jc w:val="right"/>
            </w:pPr>
            <w:r>
              <w:rPr>
                <w:rFonts w:hint="eastAsia"/>
              </w:rPr>
              <w:t>0.0014%</w:t>
            </w:r>
          </w:p>
        </w:tc>
      </w:tr>
    </w:tbl>
    <w:p w14:paraId="7C04A634">
      <w:pPr>
        <w:pStyle w:val="47"/>
        <w:rPr>
          <w:rFonts w:hint="eastAsia"/>
        </w:rPr>
      </w:pPr>
      <w:r>
        <w:rPr>
          <w:rFonts w:hint="eastAsia"/>
        </w:rPr>
        <w:t>注：1.本基金收益分配为按日结转份额。</w:t>
      </w:r>
    </w:p>
    <w:p w14:paraId="167BCAA7">
      <w:pPr>
        <w:pStyle w:val="47"/>
        <w:rPr>
          <w:rFonts w:hint="eastAsia"/>
        </w:rPr>
      </w:pPr>
      <w:r>
        <w:tab/>
      </w:r>
      <w:r>
        <w:rPr>
          <w:rFonts w:hint="eastAsia"/>
        </w:rPr>
        <w:t>2.南方薪金宝B类份额自2021年5月21日起存续。</w:t>
      </w:r>
    </w:p>
    <w:p w14:paraId="5A3DEE2B">
      <w:pPr>
        <w:pStyle w:val="28"/>
      </w:pPr>
      <w:bookmarkStart w:id="15" w:name="_Toc15"/>
      <w:r>
        <w:t>自基金合同生效以来基金份额累计净值收益率变动及其与同期业绩比较基准收益率变动的比较</w:t>
      </w:r>
      <w:bookmarkEnd w:id="15"/>
    </w:p>
    <w:p w14:paraId="768A71A6">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4CB65DD5">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7A28BB0D">
      <w:pPr>
        <w:pStyle w:val="47"/>
        <w:rPr>
          <w:rFonts w:hint="eastAsia"/>
        </w:rPr>
      </w:pPr>
      <w:r>
        <w:rPr>
          <w:rFonts w:hint="eastAsia"/>
        </w:rPr>
        <w:t>注：本基金从2021年5月20日起新增B类份额，B类份额自2021年5月21日起存续。</w:t>
      </w:r>
    </w:p>
    <w:p w14:paraId="21152259">
      <w:pPr>
        <w:pStyle w:val="28"/>
      </w:pPr>
      <w:bookmarkStart w:id="16" w:name="_Toc16"/>
      <w:r>
        <w:t>过去五年以来基金每年净值增长率及其与同期业绩比较基准收益率的比较</w:t>
      </w:r>
      <w:bookmarkEnd w:id="16"/>
    </w:p>
    <w:p w14:paraId="3ACE4CF1">
      <w:pPr>
        <w:jc w:val="center"/>
      </w:pPr>
      <w:r>
        <w:drawing>
          <wp:inline distT="0" distB="0" distL="114300" distR="114300">
            <wp:extent cx="5274310" cy="4049395"/>
            <wp:effectExtent l="0" t="0" r="254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49427"/>
                    </a:xfrm>
                    <a:prstGeom prst="rect">
                      <a:avLst/>
                    </a:prstGeom>
                  </pic:spPr>
                </pic:pic>
              </a:graphicData>
            </a:graphic>
          </wp:inline>
        </w:drawing>
      </w:r>
    </w:p>
    <w:p w14:paraId="0C34DB8A">
      <w:pPr>
        <w:jc w:val="center"/>
      </w:pPr>
      <w:r>
        <w:drawing>
          <wp:inline distT="0" distB="0" distL="114300" distR="114300">
            <wp:extent cx="5274310" cy="4049395"/>
            <wp:effectExtent l="0" t="0" r="254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49427"/>
                    </a:xfrm>
                    <a:prstGeom prst="rect">
                      <a:avLst/>
                    </a:prstGeom>
                  </pic:spPr>
                </pic:pic>
              </a:graphicData>
            </a:graphic>
          </wp:inline>
        </w:drawing>
      </w:r>
    </w:p>
    <w:p w14:paraId="50616C51">
      <w:pPr>
        <w:pStyle w:val="47"/>
        <w:rPr>
          <w:rFonts w:hint="eastAsia"/>
        </w:rPr>
      </w:pPr>
      <w:r>
        <w:rPr>
          <w:rFonts w:hint="eastAsia"/>
        </w:rPr>
        <w:t>注：基金合同生效当年按实际存续期计算，不按整个自然年度进行折算。</w:t>
      </w:r>
    </w:p>
    <w:p w14:paraId="7D459201">
      <w:pPr>
        <w:pStyle w:val="23"/>
      </w:pPr>
      <w:bookmarkStart w:id="17" w:name="_Toc21880"/>
      <w:r>
        <w:t>过去三年基金的利润分配情况</w:t>
      </w:r>
      <w:bookmarkEnd w:id="17"/>
    </w:p>
    <w:p w14:paraId="5EE9919B">
      <w:pPr>
        <w:jc w:val="right"/>
        <w:rPr>
          <w:rFonts w:hint="eastAsia"/>
        </w:rPr>
      </w:pPr>
      <w:r>
        <w:rPr>
          <w:rFonts w:hint="eastAsia"/>
        </w:rPr>
        <w:t>单位：人民币元</w:t>
      </w:r>
    </w:p>
    <w:p w14:paraId="5D2E4025">
      <w:pPr>
        <w:pStyle w:val="18"/>
        <w:rPr>
          <w:rFonts w:hint="eastAsia"/>
        </w:rPr>
      </w:pPr>
      <w:r>
        <w:rPr>
          <w:rFonts w:hint="eastAsia"/>
        </w:rPr>
        <w:t>南方薪金宝货币A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2501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37AB1C6">
            <w:pPr>
              <w:jc w:val="center"/>
            </w:pPr>
            <w:r>
              <w:rPr>
                <w:rFonts w:hint="eastAsia"/>
                <w:b/>
              </w:rPr>
              <w:t>年度</w:t>
            </w:r>
          </w:p>
        </w:tc>
        <w:tc>
          <w:tcPr>
            <w:tcW w:w="1771" w:type="dxa"/>
            <w:shd w:val="clear" w:color="auto" w:fill="BFBFBF"/>
            <w:vAlign w:val="center"/>
          </w:tcPr>
          <w:p w14:paraId="1148D7CC">
            <w:pPr>
              <w:jc w:val="center"/>
            </w:pPr>
            <w:r>
              <w:rPr>
                <w:rFonts w:hint="eastAsia"/>
                <w:b/>
              </w:rPr>
              <w:t>已按再投资形式转实收基金</w:t>
            </w:r>
          </w:p>
        </w:tc>
        <w:tc>
          <w:tcPr>
            <w:tcW w:w="1439" w:type="dxa"/>
            <w:shd w:val="clear" w:color="auto" w:fill="BFBFBF"/>
            <w:vAlign w:val="center"/>
          </w:tcPr>
          <w:p w14:paraId="384A7524">
            <w:pPr>
              <w:jc w:val="center"/>
            </w:pPr>
            <w:r>
              <w:rPr>
                <w:rFonts w:hint="eastAsia"/>
                <w:b/>
              </w:rPr>
              <w:t>直接通过应付赎回款转出金额</w:t>
            </w:r>
          </w:p>
        </w:tc>
        <w:tc>
          <w:tcPr>
            <w:tcW w:w="1439" w:type="dxa"/>
            <w:shd w:val="clear" w:color="auto" w:fill="BFBFBF"/>
            <w:vAlign w:val="center"/>
          </w:tcPr>
          <w:p w14:paraId="552BF527">
            <w:pPr>
              <w:jc w:val="center"/>
            </w:pPr>
            <w:r>
              <w:rPr>
                <w:rFonts w:hint="eastAsia"/>
                <w:b/>
              </w:rPr>
              <w:t>应付利润本年变动</w:t>
            </w:r>
          </w:p>
        </w:tc>
        <w:tc>
          <w:tcPr>
            <w:tcW w:w="1882" w:type="dxa"/>
            <w:shd w:val="clear" w:color="auto" w:fill="BFBFBF"/>
            <w:vAlign w:val="center"/>
          </w:tcPr>
          <w:p w14:paraId="5A62467D">
            <w:pPr>
              <w:jc w:val="center"/>
            </w:pPr>
            <w:r>
              <w:rPr>
                <w:rFonts w:hint="eastAsia"/>
                <w:b/>
              </w:rPr>
              <w:t>年度利润分配合计</w:t>
            </w:r>
          </w:p>
        </w:tc>
        <w:tc>
          <w:tcPr>
            <w:tcW w:w="1107" w:type="dxa"/>
            <w:shd w:val="clear" w:color="auto" w:fill="BFBFBF"/>
            <w:vAlign w:val="center"/>
          </w:tcPr>
          <w:p w14:paraId="158D9D4B">
            <w:pPr>
              <w:jc w:val="center"/>
            </w:pPr>
            <w:r>
              <w:rPr>
                <w:rFonts w:hint="eastAsia"/>
                <w:b/>
              </w:rPr>
              <w:t>备注</w:t>
            </w:r>
          </w:p>
        </w:tc>
      </w:tr>
      <w:tr w14:paraId="3C41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E48C8B">
            <w:r>
              <w:rPr>
                <w:rFonts w:hint="eastAsia"/>
              </w:rPr>
              <w:t>2025年</w:t>
            </w:r>
          </w:p>
        </w:tc>
        <w:tc>
          <w:tcPr>
            <w:tcW w:w="1771" w:type="dxa"/>
            <w:vAlign w:val="center"/>
          </w:tcPr>
          <w:p w14:paraId="74F0E58A">
            <w:pPr>
              <w:jc w:val="right"/>
            </w:pPr>
            <w:r>
              <w:rPr>
                <w:rFonts w:hint="eastAsia"/>
              </w:rPr>
              <w:t>692,968,094.65</w:t>
            </w:r>
          </w:p>
        </w:tc>
        <w:tc>
          <w:tcPr>
            <w:tcW w:w="1439" w:type="dxa"/>
            <w:vAlign w:val="center"/>
          </w:tcPr>
          <w:p w14:paraId="7C664EAD">
            <w:pPr>
              <w:jc w:val="right"/>
            </w:pPr>
            <w:r>
              <w:rPr>
                <w:rFonts w:hint="eastAsia"/>
              </w:rPr>
              <w:t>-</w:t>
            </w:r>
          </w:p>
        </w:tc>
        <w:tc>
          <w:tcPr>
            <w:tcW w:w="1439" w:type="dxa"/>
            <w:vAlign w:val="center"/>
          </w:tcPr>
          <w:p w14:paraId="7F447BBF">
            <w:pPr>
              <w:jc w:val="right"/>
            </w:pPr>
            <w:r>
              <w:rPr>
                <w:rFonts w:hint="eastAsia"/>
              </w:rPr>
              <w:t>-</w:t>
            </w:r>
          </w:p>
        </w:tc>
        <w:tc>
          <w:tcPr>
            <w:tcW w:w="1882" w:type="dxa"/>
            <w:vAlign w:val="center"/>
          </w:tcPr>
          <w:p w14:paraId="4D24997F">
            <w:pPr>
              <w:jc w:val="right"/>
            </w:pPr>
            <w:r>
              <w:rPr>
                <w:rFonts w:hint="eastAsia"/>
              </w:rPr>
              <w:t>692,968,094.65</w:t>
            </w:r>
          </w:p>
        </w:tc>
        <w:tc>
          <w:tcPr>
            <w:tcW w:w="1107" w:type="dxa"/>
            <w:vAlign w:val="center"/>
          </w:tcPr>
          <w:p w14:paraId="4278A05A">
            <w:pPr>
              <w:jc w:val="right"/>
            </w:pPr>
            <w:r>
              <w:rPr>
                <w:rFonts w:hint="eastAsia"/>
              </w:rPr>
              <w:t>-</w:t>
            </w:r>
          </w:p>
        </w:tc>
      </w:tr>
      <w:tr w14:paraId="724E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2481DC">
            <w:r>
              <w:rPr>
                <w:rFonts w:hint="eastAsia"/>
              </w:rPr>
              <w:t>2024年</w:t>
            </w:r>
          </w:p>
        </w:tc>
        <w:tc>
          <w:tcPr>
            <w:tcW w:w="1771" w:type="dxa"/>
            <w:vAlign w:val="center"/>
          </w:tcPr>
          <w:p w14:paraId="29515015">
            <w:pPr>
              <w:jc w:val="right"/>
            </w:pPr>
            <w:r>
              <w:rPr>
                <w:rFonts w:hint="eastAsia"/>
              </w:rPr>
              <w:t>755,222,556.04</w:t>
            </w:r>
          </w:p>
        </w:tc>
        <w:tc>
          <w:tcPr>
            <w:tcW w:w="1439" w:type="dxa"/>
            <w:vAlign w:val="center"/>
          </w:tcPr>
          <w:p w14:paraId="50DF6F33">
            <w:pPr>
              <w:jc w:val="right"/>
            </w:pPr>
            <w:r>
              <w:rPr>
                <w:rFonts w:hint="eastAsia"/>
              </w:rPr>
              <w:t>-</w:t>
            </w:r>
          </w:p>
        </w:tc>
        <w:tc>
          <w:tcPr>
            <w:tcW w:w="1439" w:type="dxa"/>
            <w:vAlign w:val="center"/>
          </w:tcPr>
          <w:p w14:paraId="4BE0EA51">
            <w:pPr>
              <w:jc w:val="right"/>
            </w:pPr>
            <w:r>
              <w:rPr>
                <w:rFonts w:hint="eastAsia"/>
              </w:rPr>
              <w:t>-</w:t>
            </w:r>
          </w:p>
        </w:tc>
        <w:tc>
          <w:tcPr>
            <w:tcW w:w="1882" w:type="dxa"/>
            <w:vAlign w:val="center"/>
          </w:tcPr>
          <w:p w14:paraId="2FA642C3">
            <w:pPr>
              <w:jc w:val="right"/>
            </w:pPr>
            <w:r>
              <w:rPr>
                <w:rFonts w:hint="eastAsia"/>
              </w:rPr>
              <w:t>755,222,556.04</w:t>
            </w:r>
          </w:p>
        </w:tc>
        <w:tc>
          <w:tcPr>
            <w:tcW w:w="1107" w:type="dxa"/>
            <w:vAlign w:val="center"/>
          </w:tcPr>
          <w:p w14:paraId="782A6794">
            <w:pPr>
              <w:jc w:val="right"/>
            </w:pPr>
            <w:r>
              <w:rPr>
                <w:rFonts w:hint="eastAsia"/>
              </w:rPr>
              <w:t>-</w:t>
            </w:r>
          </w:p>
        </w:tc>
      </w:tr>
      <w:tr w14:paraId="4DEC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BCEDF0">
            <w:r>
              <w:rPr>
                <w:rFonts w:hint="eastAsia"/>
              </w:rPr>
              <w:t>2023年</w:t>
            </w:r>
          </w:p>
        </w:tc>
        <w:tc>
          <w:tcPr>
            <w:tcW w:w="1771" w:type="dxa"/>
            <w:vAlign w:val="center"/>
          </w:tcPr>
          <w:p w14:paraId="07E30528">
            <w:pPr>
              <w:jc w:val="right"/>
            </w:pPr>
            <w:r>
              <w:rPr>
                <w:rFonts w:hint="eastAsia"/>
              </w:rPr>
              <w:t>599,755,889.50</w:t>
            </w:r>
          </w:p>
        </w:tc>
        <w:tc>
          <w:tcPr>
            <w:tcW w:w="1439" w:type="dxa"/>
            <w:vAlign w:val="center"/>
          </w:tcPr>
          <w:p w14:paraId="7A3AF429">
            <w:pPr>
              <w:jc w:val="right"/>
            </w:pPr>
            <w:r>
              <w:rPr>
                <w:rFonts w:hint="eastAsia"/>
              </w:rPr>
              <w:t>-</w:t>
            </w:r>
          </w:p>
        </w:tc>
        <w:tc>
          <w:tcPr>
            <w:tcW w:w="1439" w:type="dxa"/>
            <w:vAlign w:val="center"/>
          </w:tcPr>
          <w:p w14:paraId="3499092E">
            <w:pPr>
              <w:jc w:val="right"/>
            </w:pPr>
            <w:r>
              <w:rPr>
                <w:rFonts w:hint="eastAsia"/>
              </w:rPr>
              <w:t>-</w:t>
            </w:r>
          </w:p>
        </w:tc>
        <w:tc>
          <w:tcPr>
            <w:tcW w:w="1882" w:type="dxa"/>
            <w:vAlign w:val="center"/>
          </w:tcPr>
          <w:p w14:paraId="6FE1A261">
            <w:pPr>
              <w:jc w:val="right"/>
            </w:pPr>
            <w:r>
              <w:rPr>
                <w:rFonts w:hint="eastAsia"/>
              </w:rPr>
              <w:t>599,755,889.50</w:t>
            </w:r>
          </w:p>
        </w:tc>
        <w:tc>
          <w:tcPr>
            <w:tcW w:w="1107" w:type="dxa"/>
            <w:vAlign w:val="center"/>
          </w:tcPr>
          <w:p w14:paraId="2ADC4AAD">
            <w:pPr>
              <w:jc w:val="right"/>
            </w:pPr>
            <w:r>
              <w:rPr>
                <w:rFonts w:hint="eastAsia"/>
              </w:rPr>
              <w:t>-</w:t>
            </w:r>
          </w:p>
        </w:tc>
      </w:tr>
      <w:tr w14:paraId="6384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9FC76B">
            <w:r>
              <w:rPr>
                <w:rFonts w:hint="eastAsia"/>
              </w:rPr>
              <w:t>合计</w:t>
            </w:r>
          </w:p>
        </w:tc>
        <w:tc>
          <w:tcPr>
            <w:tcW w:w="1771" w:type="dxa"/>
            <w:vAlign w:val="center"/>
          </w:tcPr>
          <w:p w14:paraId="26E327C1">
            <w:pPr>
              <w:jc w:val="right"/>
            </w:pPr>
            <w:r>
              <w:rPr>
                <w:rFonts w:hint="eastAsia"/>
              </w:rPr>
              <w:t>2,047,946,540.19</w:t>
            </w:r>
          </w:p>
        </w:tc>
        <w:tc>
          <w:tcPr>
            <w:tcW w:w="1439" w:type="dxa"/>
            <w:vAlign w:val="center"/>
          </w:tcPr>
          <w:p w14:paraId="5AA48AEC">
            <w:pPr>
              <w:jc w:val="right"/>
            </w:pPr>
            <w:r>
              <w:rPr>
                <w:rFonts w:hint="eastAsia"/>
              </w:rPr>
              <w:t>-</w:t>
            </w:r>
          </w:p>
        </w:tc>
        <w:tc>
          <w:tcPr>
            <w:tcW w:w="1439" w:type="dxa"/>
            <w:vAlign w:val="center"/>
          </w:tcPr>
          <w:p w14:paraId="2E851C7C">
            <w:pPr>
              <w:jc w:val="right"/>
            </w:pPr>
            <w:r>
              <w:rPr>
                <w:rFonts w:hint="eastAsia"/>
              </w:rPr>
              <w:t>-</w:t>
            </w:r>
          </w:p>
        </w:tc>
        <w:tc>
          <w:tcPr>
            <w:tcW w:w="1882" w:type="dxa"/>
            <w:vAlign w:val="center"/>
          </w:tcPr>
          <w:p w14:paraId="51D80D05">
            <w:pPr>
              <w:jc w:val="right"/>
            </w:pPr>
            <w:r>
              <w:rPr>
                <w:rFonts w:hint="eastAsia"/>
              </w:rPr>
              <w:t>2,047,946,540.19</w:t>
            </w:r>
          </w:p>
        </w:tc>
        <w:tc>
          <w:tcPr>
            <w:tcW w:w="1107" w:type="dxa"/>
            <w:vAlign w:val="center"/>
          </w:tcPr>
          <w:p w14:paraId="0320561E">
            <w:pPr>
              <w:jc w:val="right"/>
            </w:pPr>
            <w:r>
              <w:rPr>
                <w:rFonts w:hint="eastAsia"/>
              </w:rPr>
              <w:t>-</w:t>
            </w:r>
          </w:p>
        </w:tc>
      </w:tr>
    </w:tbl>
    <w:p w14:paraId="78A80027">
      <w:pPr>
        <w:pStyle w:val="18"/>
        <w:rPr>
          <w:rFonts w:hint="eastAsia"/>
        </w:rPr>
      </w:pPr>
      <w:r>
        <w:rPr>
          <w:rFonts w:hint="eastAsia"/>
        </w:rPr>
        <w:t>南方薪金宝货币B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6CB3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C5DEDE7">
            <w:pPr>
              <w:jc w:val="center"/>
            </w:pPr>
            <w:r>
              <w:rPr>
                <w:rFonts w:hint="eastAsia"/>
                <w:b/>
              </w:rPr>
              <w:t>年度</w:t>
            </w:r>
          </w:p>
        </w:tc>
        <w:tc>
          <w:tcPr>
            <w:tcW w:w="1771" w:type="dxa"/>
            <w:shd w:val="clear" w:color="auto" w:fill="BFBFBF"/>
            <w:vAlign w:val="center"/>
          </w:tcPr>
          <w:p w14:paraId="08BE723E">
            <w:pPr>
              <w:jc w:val="center"/>
            </w:pPr>
            <w:r>
              <w:rPr>
                <w:rFonts w:hint="eastAsia"/>
                <w:b/>
              </w:rPr>
              <w:t>已按再投资形式转实收基金</w:t>
            </w:r>
          </w:p>
        </w:tc>
        <w:tc>
          <w:tcPr>
            <w:tcW w:w="1439" w:type="dxa"/>
            <w:shd w:val="clear" w:color="auto" w:fill="BFBFBF"/>
            <w:vAlign w:val="center"/>
          </w:tcPr>
          <w:p w14:paraId="008EE7B6">
            <w:pPr>
              <w:jc w:val="center"/>
            </w:pPr>
            <w:r>
              <w:rPr>
                <w:rFonts w:hint="eastAsia"/>
                <w:b/>
              </w:rPr>
              <w:t>直接通过应付赎回款转出金额</w:t>
            </w:r>
          </w:p>
        </w:tc>
        <w:tc>
          <w:tcPr>
            <w:tcW w:w="1439" w:type="dxa"/>
            <w:shd w:val="clear" w:color="auto" w:fill="BFBFBF"/>
            <w:vAlign w:val="center"/>
          </w:tcPr>
          <w:p w14:paraId="3372CCCE">
            <w:pPr>
              <w:jc w:val="center"/>
            </w:pPr>
            <w:r>
              <w:rPr>
                <w:rFonts w:hint="eastAsia"/>
                <w:b/>
              </w:rPr>
              <w:t>应付利润本年变动</w:t>
            </w:r>
          </w:p>
        </w:tc>
        <w:tc>
          <w:tcPr>
            <w:tcW w:w="1882" w:type="dxa"/>
            <w:shd w:val="clear" w:color="auto" w:fill="BFBFBF"/>
            <w:vAlign w:val="center"/>
          </w:tcPr>
          <w:p w14:paraId="49A7253D">
            <w:pPr>
              <w:jc w:val="center"/>
            </w:pPr>
            <w:r>
              <w:rPr>
                <w:rFonts w:hint="eastAsia"/>
                <w:b/>
              </w:rPr>
              <w:t>年度利润分配合计</w:t>
            </w:r>
          </w:p>
        </w:tc>
        <w:tc>
          <w:tcPr>
            <w:tcW w:w="1107" w:type="dxa"/>
            <w:shd w:val="clear" w:color="auto" w:fill="BFBFBF"/>
            <w:vAlign w:val="center"/>
          </w:tcPr>
          <w:p w14:paraId="6E702313">
            <w:pPr>
              <w:jc w:val="center"/>
            </w:pPr>
            <w:r>
              <w:rPr>
                <w:rFonts w:hint="eastAsia"/>
                <w:b/>
              </w:rPr>
              <w:t>备注</w:t>
            </w:r>
          </w:p>
        </w:tc>
      </w:tr>
      <w:tr w14:paraId="4407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05D2A9">
            <w:r>
              <w:rPr>
                <w:rFonts w:hint="eastAsia"/>
              </w:rPr>
              <w:t>2025年</w:t>
            </w:r>
          </w:p>
        </w:tc>
        <w:tc>
          <w:tcPr>
            <w:tcW w:w="1771" w:type="dxa"/>
            <w:vAlign w:val="center"/>
          </w:tcPr>
          <w:p w14:paraId="25946A29">
            <w:pPr>
              <w:jc w:val="right"/>
            </w:pPr>
            <w:r>
              <w:rPr>
                <w:rFonts w:hint="eastAsia"/>
              </w:rPr>
              <w:t>9,044,372.32</w:t>
            </w:r>
          </w:p>
        </w:tc>
        <w:tc>
          <w:tcPr>
            <w:tcW w:w="1439" w:type="dxa"/>
            <w:vAlign w:val="center"/>
          </w:tcPr>
          <w:p w14:paraId="116DAF7A">
            <w:pPr>
              <w:jc w:val="right"/>
            </w:pPr>
            <w:r>
              <w:rPr>
                <w:rFonts w:hint="eastAsia"/>
              </w:rPr>
              <w:t>-</w:t>
            </w:r>
          </w:p>
        </w:tc>
        <w:tc>
          <w:tcPr>
            <w:tcW w:w="1439" w:type="dxa"/>
            <w:vAlign w:val="center"/>
          </w:tcPr>
          <w:p w14:paraId="3D7C3ADA">
            <w:pPr>
              <w:jc w:val="right"/>
            </w:pPr>
            <w:r>
              <w:rPr>
                <w:rFonts w:hint="eastAsia"/>
              </w:rPr>
              <w:t>-</w:t>
            </w:r>
          </w:p>
        </w:tc>
        <w:tc>
          <w:tcPr>
            <w:tcW w:w="1882" w:type="dxa"/>
            <w:vAlign w:val="center"/>
          </w:tcPr>
          <w:p w14:paraId="63441179">
            <w:pPr>
              <w:jc w:val="right"/>
            </w:pPr>
            <w:r>
              <w:rPr>
                <w:rFonts w:hint="eastAsia"/>
              </w:rPr>
              <w:t>9,044,372.32</w:t>
            </w:r>
          </w:p>
        </w:tc>
        <w:tc>
          <w:tcPr>
            <w:tcW w:w="1107" w:type="dxa"/>
            <w:vAlign w:val="center"/>
          </w:tcPr>
          <w:p w14:paraId="0E7B7720">
            <w:pPr>
              <w:jc w:val="right"/>
            </w:pPr>
            <w:r>
              <w:rPr>
                <w:rFonts w:hint="eastAsia"/>
              </w:rPr>
              <w:t>-</w:t>
            </w:r>
          </w:p>
        </w:tc>
      </w:tr>
      <w:tr w14:paraId="74F5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13CBC2">
            <w:r>
              <w:rPr>
                <w:rFonts w:hint="eastAsia"/>
              </w:rPr>
              <w:t>2024年</w:t>
            </w:r>
          </w:p>
        </w:tc>
        <w:tc>
          <w:tcPr>
            <w:tcW w:w="1771" w:type="dxa"/>
            <w:vAlign w:val="center"/>
          </w:tcPr>
          <w:p w14:paraId="149574AA">
            <w:pPr>
              <w:jc w:val="right"/>
            </w:pPr>
            <w:r>
              <w:rPr>
                <w:rFonts w:hint="eastAsia"/>
              </w:rPr>
              <w:t>23,251,284.75</w:t>
            </w:r>
          </w:p>
        </w:tc>
        <w:tc>
          <w:tcPr>
            <w:tcW w:w="1439" w:type="dxa"/>
            <w:vAlign w:val="center"/>
          </w:tcPr>
          <w:p w14:paraId="629E485F">
            <w:pPr>
              <w:jc w:val="right"/>
            </w:pPr>
            <w:r>
              <w:rPr>
                <w:rFonts w:hint="eastAsia"/>
              </w:rPr>
              <w:t>-</w:t>
            </w:r>
          </w:p>
        </w:tc>
        <w:tc>
          <w:tcPr>
            <w:tcW w:w="1439" w:type="dxa"/>
            <w:vAlign w:val="center"/>
          </w:tcPr>
          <w:p w14:paraId="05DB2B3F">
            <w:pPr>
              <w:jc w:val="right"/>
            </w:pPr>
            <w:r>
              <w:rPr>
                <w:rFonts w:hint="eastAsia"/>
              </w:rPr>
              <w:t>-</w:t>
            </w:r>
          </w:p>
        </w:tc>
        <w:tc>
          <w:tcPr>
            <w:tcW w:w="1882" w:type="dxa"/>
            <w:vAlign w:val="center"/>
          </w:tcPr>
          <w:p w14:paraId="4860C772">
            <w:pPr>
              <w:jc w:val="right"/>
            </w:pPr>
            <w:r>
              <w:rPr>
                <w:rFonts w:hint="eastAsia"/>
              </w:rPr>
              <w:t>23,251,284.75</w:t>
            </w:r>
          </w:p>
        </w:tc>
        <w:tc>
          <w:tcPr>
            <w:tcW w:w="1107" w:type="dxa"/>
            <w:vAlign w:val="center"/>
          </w:tcPr>
          <w:p w14:paraId="1E971C00">
            <w:pPr>
              <w:jc w:val="right"/>
            </w:pPr>
            <w:r>
              <w:rPr>
                <w:rFonts w:hint="eastAsia"/>
              </w:rPr>
              <w:t>-</w:t>
            </w:r>
          </w:p>
        </w:tc>
      </w:tr>
      <w:tr w14:paraId="062F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A4DD79">
            <w:r>
              <w:rPr>
                <w:rFonts w:hint="eastAsia"/>
              </w:rPr>
              <w:t>2023年</w:t>
            </w:r>
          </w:p>
        </w:tc>
        <w:tc>
          <w:tcPr>
            <w:tcW w:w="1771" w:type="dxa"/>
            <w:vAlign w:val="center"/>
          </w:tcPr>
          <w:p w14:paraId="691A8097">
            <w:pPr>
              <w:jc w:val="right"/>
            </w:pPr>
            <w:r>
              <w:rPr>
                <w:rFonts w:hint="eastAsia"/>
              </w:rPr>
              <w:t>41,788,007.59</w:t>
            </w:r>
          </w:p>
        </w:tc>
        <w:tc>
          <w:tcPr>
            <w:tcW w:w="1439" w:type="dxa"/>
            <w:vAlign w:val="center"/>
          </w:tcPr>
          <w:p w14:paraId="0C555F75">
            <w:pPr>
              <w:jc w:val="right"/>
            </w:pPr>
            <w:r>
              <w:rPr>
                <w:rFonts w:hint="eastAsia"/>
              </w:rPr>
              <w:t>-</w:t>
            </w:r>
          </w:p>
        </w:tc>
        <w:tc>
          <w:tcPr>
            <w:tcW w:w="1439" w:type="dxa"/>
            <w:vAlign w:val="center"/>
          </w:tcPr>
          <w:p w14:paraId="006D2DDD">
            <w:pPr>
              <w:jc w:val="right"/>
            </w:pPr>
            <w:r>
              <w:rPr>
                <w:rFonts w:hint="eastAsia"/>
              </w:rPr>
              <w:t>-</w:t>
            </w:r>
          </w:p>
        </w:tc>
        <w:tc>
          <w:tcPr>
            <w:tcW w:w="1882" w:type="dxa"/>
            <w:vAlign w:val="center"/>
          </w:tcPr>
          <w:p w14:paraId="653AA5C4">
            <w:pPr>
              <w:jc w:val="right"/>
            </w:pPr>
            <w:r>
              <w:rPr>
                <w:rFonts w:hint="eastAsia"/>
              </w:rPr>
              <w:t>41,788,007.59</w:t>
            </w:r>
          </w:p>
        </w:tc>
        <w:tc>
          <w:tcPr>
            <w:tcW w:w="1107" w:type="dxa"/>
            <w:vAlign w:val="center"/>
          </w:tcPr>
          <w:p w14:paraId="112A2172">
            <w:pPr>
              <w:jc w:val="right"/>
            </w:pPr>
            <w:r>
              <w:rPr>
                <w:rFonts w:hint="eastAsia"/>
              </w:rPr>
              <w:t>-</w:t>
            </w:r>
          </w:p>
        </w:tc>
      </w:tr>
      <w:tr w14:paraId="51E1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FBF878">
            <w:r>
              <w:rPr>
                <w:rFonts w:hint="eastAsia"/>
              </w:rPr>
              <w:t>合计</w:t>
            </w:r>
          </w:p>
        </w:tc>
        <w:tc>
          <w:tcPr>
            <w:tcW w:w="1771" w:type="dxa"/>
            <w:vAlign w:val="center"/>
          </w:tcPr>
          <w:p w14:paraId="71F55736">
            <w:pPr>
              <w:jc w:val="right"/>
            </w:pPr>
            <w:r>
              <w:rPr>
                <w:rFonts w:hint="eastAsia"/>
              </w:rPr>
              <w:t>74,083,664.66</w:t>
            </w:r>
          </w:p>
        </w:tc>
        <w:tc>
          <w:tcPr>
            <w:tcW w:w="1439" w:type="dxa"/>
            <w:vAlign w:val="center"/>
          </w:tcPr>
          <w:p w14:paraId="54BEA434">
            <w:pPr>
              <w:jc w:val="right"/>
            </w:pPr>
            <w:r>
              <w:rPr>
                <w:rFonts w:hint="eastAsia"/>
              </w:rPr>
              <w:t>-</w:t>
            </w:r>
          </w:p>
        </w:tc>
        <w:tc>
          <w:tcPr>
            <w:tcW w:w="1439" w:type="dxa"/>
            <w:vAlign w:val="center"/>
          </w:tcPr>
          <w:p w14:paraId="69236C29">
            <w:pPr>
              <w:jc w:val="right"/>
            </w:pPr>
            <w:r>
              <w:rPr>
                <w:rFonts w:hint="eastAsia"/>
              </w:rPr>
              <w:t>-</w:t>
            </w:r>
          </w:p>
        </w:tc>
        <w:tc>
          <w:tcPr>
            <w:tcW w:w="1882" w:type="dxa"/>
            <w:vAlign w:val="center"/>
          </w:tcPr>
          <w:p w14:paraId="74BDB219">
            <w:pPr>
              <w:jc w:val="right"/>
            </w:pPr>
            <w:r>
              <w:rPr>
                <w:rFonts w:hint="eastAsia"/>
              </w:rPr>
              <w:t>74,083,664.66</w:t>
            </w:r>
          </w:p>
        </w:tc>
        <w:tc>
          <w:tcPr>
            <w:tcW w:w="1107" w:type="dxa"/>
            <w:vAlign w:val="center"/>
          </w:tcPr>
          <w:p w14:paraId="3752161E">
            <w:pPr>
              <w:jc w:val="right"/>
            </w:pPr>
            <w:r>
              <w:rPr>
                <w:rFonts w:hint="eastAsia"/>
              </w:rPr>
              <w:t>-</w:t>
            </w:r>
          </w:p>
        </w:tc>
      </w:tr>
    </w:tbl>
    <w:p w14:paraId="509123B3">
      <w:pPr>
        <w:pStyle w:val="26"/>
        <w:pageBreakBefore/>
      </w:pPr>
      <w:bookmarkStart w:id="18" w:name="_Toc23741"/>
      <w:r>
        <w:t>管理人报告</w:t>
      </w:r>
      <w:bookmarkEnd w:id="18"/>
    </w:p>
    <w:p w14:paraId="39164B34">
      <w:pPr>
        <w:pStyle w:val="23"/>
      </w:pPr>
      <w:bookmarkStart w:id="19" w:name="_Toc6975"/>
      <w:r>
        <w:t>基金管理人及基金经理情况</w:t>
      </w:r>
      <w:bookmarkEnd w:id="19"/>
    </w:p>
    <w:p w14:paraId="6560BF9A">
      <w:pPr>
        <w:pStyle w:val="28"/>
      </w:pPr>
      <w:bookmarkStart w:id="20" w:name="_Toc20"/>
      <w:r>
        <w:t>基金管理人及其管理基金的经验</w:t>
      </w:r>
      <w:bookmarkEnd w:id="20"/>
    </w:p>
    <w:p w14:paraId="6CEB75F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CBA131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565609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189549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552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6720DE5">
            <w:pPr>
              <w:jc w:val="center"/>
            </w:pPr>
            <w:r>
              <w:rPr>
                <w:rFonts w:hint="eastAsia"/>
                <w:b/>
              </w:rPr>
              <w:t>姓名</w:t>
            </w:r>
          </w:p>
        </w:tc>
        <w:tc>
          <w:tcPr>
            <w:tcW w:w="830" w:type="dxa"/>
            <w:vMerge w:val="restart"/>
            <w:shd w:val="clear" w:color="auto" w:fill="BFBFBF"/>
            <w:vAlign w:val="center"/>
          </w:tcPr>
          <w:p w14:paraId="4C8A8A45">
            <w:pPr>
              <w:jc w:val="center"/>
            </w:pPr>
            <w:r>
              <w:rPr>
                <w:rFonts w:hint="eastAsia"/>
                <w:b/>
              </w:rPr>
              <w:t>职务</w:t>
            </w:r>
          </w:p>
        </w:tc>
        <w:tc>
          <w:tcPr>
            <w:tcW w:w="1090" w:type="dxa"/>
            <w:gridSpan w:val="2"/>
            <w:shd w:val="clear" w:color="auto" w:fill="BFBFBF"/>
            <w:vAlign w:val="center"/>
          </w:tcPr>
          <w:p w14:paraId="0ED33B92">
            <w:pPr>
              <w:jc w:val="center"/>
            </w:pPr>
            <w:r>
              <w:rPr>
                <w:rFonts w:hint="eastAsia"/>
                <w:b/>
              </w:rPr>
              <w:t>任本基金的基金经理（助理）期限</w:t>
            </w:r>
          </w:p>
        </w:tc>
        <w:tc>
          <w:tcPr>
            <w:tcW w:w="686" w:type="dxa"/>
            <w:vMerge w:val="restart"/>
            <w:shd w:val="clear" w:color="auto" w:fill="BFBFBF"/>
            <w:vAlign w:val="center"/>
          </w:tcPr>
          <w:p w14:paraId="7734612F">
            <w:pPr>
              <w:jc w:val="center"/>
            </w:pPr>
            <w:r>
              <w:rPr>
                <w:rFonts w:hint="eastAsia"/>
                <w:b/>
              </w:rPr>
              <w:t>证券从业年限</w:t>
            </w:r>
          </w:p>
        </w:tc>
        <w:tc>
          <w:tcPr>
            <w:tcW w:w="3765" w:type="dxa"/>
            <w:vMerge w:val="restart"/>
            <w:shd w:val="clear" w:color="auto" w:fill="BFBFBF"/>
            <w:vAlign w:val="center"/>
          </w:tcPr>
          <w:p w14:paraId="26F61C2C">
            <w:pPr>
              <w:jc w:val="center"/>
            </w:pPr>
            <w:r>
              <w:rPr>
                <w:rFonts w:hint="eastAsia"/>
                <w:b/>
              </w:rPr>
              <w:t>说明</w:t>
            </w:r>
          </w:p>
        </w:tc>
      </w:tr>
      <w:tr w14:paraId="579A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DE43ECC"/>
        </w:tc>
        <w:tc>
          <w:tcPr>
            <w:tcW w:w="830" w:type="dxa"/>
            <w:vMerge w:val="continue"/>
            <w:vAlign w:val="center"/>
          </w:tcPr>
          <w:p w14:paraId="7D2F7DCA"/>
        </w:tc>
        <w:tc>
          <w:tcPr>
            <w:tcW w:w="1090" w:type="dxa"/>
            <w:shd w:val="clear" w:color="auto" w:fill="BFBFBF"/>
            <w:vAlign w:val="center"/>
          </w:tcPr>
          <w:p w14:paraId="10025E53">
            <w:pPr>
              <w:jc w:val="center"/>
            </w:pPr>
            <w:r>
              <w:rPr>
                <w:rFonts w:hint="eastAsia"/>
                <w:b/>
              </w:rPr>
              <w:t>任职日期</w:t>
            </w:r>
          </w:p>
        </w:tc>
        <w:tc>
          <w:tcPr>
            <w:tcW w:w="1090" w:type="dxa"/>
            <w:shd w:val="clear" w:color="auto" w:fill="BFBFBF"/>
            <w:vAlign w:val="center"/>
          </w:tcPr>
          <w:p w14:paraId="16A9A4F7">
            <w:pPr>
              <w:jc w:val="center"/>
            </w:pPr>
            <w:r>
              <w:rPr>
                <w:rFonts w:hint="eastAsia"/>
                <w:b/>
              </w:rPr>
              <w:t>离任日期</w:t>
            </w:r>
          </w:p>
        </w:tc>
        <w:tc>
          <w:tcPr>
            <w:tcW w:w="686" w:type="dxa"/>
            <w:vMerge w:val="continue"/>
            <w:vAlign w:val="center"/>
          </w:tcPr>
          <w:p w14:paraId="3430E121"/>
        </w:tc>
        <w:tc>
          <w:tcPr>
            <w:tcW w:w="3765" w:type="dxa"/>
            <w:vMerge w:val="continue"/>
            <w:vAlign w:val="center"/>
          </w:tcPr>
          <w:p w14:paraId="4E761497"/>
        </w:tc>
      </w:tr>
      <w:tr w14:paraId="7662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DDF51CD">
            <w:r>
              <w:rPr>
                <w:rFonts w:hint="eastAsia"/>
              </w:rPr>
              <w:t>蔡奕奕</w:t>
            </w:r>
          </w:p>
        </w:tc>
        <w:tc>
          <w:tcPr>
            <w:tcW w:w="830" w:type="dxa"/>
            <w:vAlign w:val="center"/>
          </w:tcPr>
          <w:p w14:paraId="75939283">
            <w:r>
              <w:rPr>
                <w:rFonts w:hint="eastAsia"/>
              </w:rPr>
              <w:t>本基金基金经理</w:t>
            </w:r>
          </w:p>
        </w:tc>
        <w:tc>
          <w:tcPr>
            <w:tcW w:w="1090" w:type="dxa"/>
            <w:vAlign w:val="center"/>
          </w:tcPr>
          <w:p w14:paraId="49207F15">
            <w:r>
              <w:rPr>
                <w:rFonts w:hint="eastAsia"/>
              </w:rPr>
              <w:t>2016年8月26日</w:t>
            </w:r>
          </w:p>
        </w:tc>
        <w:tc>
          <w:tcPr>
            <w:tcW w:w="1090" w:type="dxa"/>
            <w:vAlign w:val="center"/>
          </w:tcPr>
          <w:p w14:paraId="67728F07">
            <w:pPr>
              <w:jc w:val="right"/>
            </w:pPr>
            <w:r>
              <w:rPr>
                <w:rFonts w:hint="eastAsia"/>
              </w:rPr>
              <w:t>-</w:t>
            </w:r>
          </w:p>
        </w:tc>
        <w:tc>
          <w:tcPr>
            <w:tcW w:w="686" w:type="dxa"/>
            <w:vAlign w:val="center"/>
          </w:tcPr>
          <w:p w14:paraId="5CEA6CD8">
            <w:r>
              <w:rPr>
                <w:rFonts w:hint="eastAsia"/>
              </w:rPr>
              <w:t>19年</w:t>
            </w:r>
          </w:p>
        </w:tc>
        <w:tc>
          <w:tcPr>
            <w:tcW w:w="3765" w:type="dxa"/>
            <w:vAlign w:val="center"/>
          </w:tcPr>
          <w:p w14:paraId="5770F6A1">
            <w:pPr>
              <w:jc w:val="both"/>
            </w:pPr>
            <w:r>
              <w:rPr>
                <w:rFonts w:hint="eastAsia"/>
              </w:rPr>
              <w:t>中国国籍，女，中南大学管理科学与工程专业硕士，具有基金从业资格。曾先后就职于万家基金、银河基金、融通基金，历任交易员、研究员、基金经理助理；2011年10月13日至2015年3月14日，任融通易支付货币基金经理；2012年3月1日至2015年3月14日，任融通四季添利债券基金经理；2012年11月6日至2015年3月14日，任融通岁岁添利债券基金经理；2014年8月29日至2015年3月14日，任融通月月添利定开债券基金经理。2015年4月加入南方基金；2016年8月26日至2019年5月24日，任南方日添益基金经理；2017年8月24日至2019年10月15日，任南方收益宝基金经理；2016年8月26日至2025年3月28日，任南方理财金货币ETF基金经理；2016年8月26日至今，任南方薪金宝货币基金经理；2016年11月17日至今，任南方天天利货币基金经理；2019年5月24日至今，任南方天天宝货币基金经理；2022年4月1日至今，任南方收益宝货币基金经理；2025年8月8日至今，任南方现金增利货币基金经理。</w:t>
            </w:r>
          </w:p>
        </w:tc>
      </w:tr>
      <w:tr w14:paraId="0AE3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1B8F492">
            <w:r>
              <w:rPr>
                <w:rFonts w:hint="eastAsia"/>
              </w:rPr>
              <w:t>邓文</w:t>
            </w:r>
          </w:p>
        </w:tc>
        <w:tc>
          <w:tcPr>
            <w:tcW w:w="830" w:type="dxa"/>
            <w:vAlign w:val="center"/>
          </w:tcPr>
          <w:p w14:paraId="25CBE250">
            <w:r>
              <w:rPr>
                <w:rFonts w:hint="eastAsia"/>
              </w:rPr>
              <w:t>本基金基金经理</w:t>
            </w:r>
          </w:p>
        </w:tc>
        <w:tc>
          <w:tcPr>
            <w:tcW w:w="1090" w:type="dxa"/>
            <w:vAlign w:val="center"/>
          </w:tcPr>
          <w:p w14:paraId="626D681C">
            <w:r>
              <w:rPr>
                <w:rFonts w:hint="eastAsia"/>
              </w:rPr>
              <w:t>2025年2月28日</w:t>
            </w:r>
          </w:p>
        </w:tc>
        <w:tc>
          <w:tcPr>
            <w:tcW w:w="1090" w:type="dxa"/>
            <w:vAlign w:val="center"/>
          </w:tcPr>
          <w:p w14:paraId="5C391F18">
            <w:pPr>
              <w:jc w:val="right"/>
            </w:pPr>
            <w:r>
              <w:rPr>
                <w:rFonts w:hint="eastAsia"/>
              </w:rPr>
              <w:t>-</w:t>
            </w:r>
          </w:p>
        </w:tc>
        <w:tc>
          <w:tcPr>
            <w:tcW w:w="686" w:type="dxa"/>
            <w:vAlign w:val="center"/>
          </w:tcPr>
          <w:p w14:paraId="46E4C6A9">
            <w:r>
              <w:rPr>
                <w:rFonts w:hint="eastAsia"/>
              </w:rPr>
              <w:t>9年</w:t>
            </w:r>
          </w:p>
        </w:tc>
        <w:tc>
          <w:tcPr>
            <w:tcW w:w="3765" w:type="dxa"/>
            <w:vAlign w:val="center"/>
          </w:tcPr>
          <w:p w14:paraId="168C063C">
            <w:pPr>
              <w:jc w:val="both"/>
            </w:pPr>
            <w:r>
              <w:rPr>
                <w:rFonts w:hint="eastAsia"/>
              </w:rPr>
              <w:t>中国国籍，中山大学区域经济学硕士，具有基金从业资格。曾就职于招商银行财富管理部，任财富产品研发岗。2016年3月加入南方基金，历任交易管理部交易员、现金投资部账户助理；2022年10月27日至2025年2月28日，任南方薪金宝货币基金经理助理；2025年2月28日至今，任南方薪金宝货币基金经理；2025年3月28日至今，任南方收益宝货币、南方天天宝货币基金经理。</w:t>
            </w:r>
          </w:p>
        </w:tc>
      </w:tr>
      <w:tr w14:paraId="44A7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E980BD">
            <w:r>
              <w:rPr>
                <w:rFonts w:hint="eastAsia"/>
              </w:rPr>
              <w:t>邓文</w:t>
            </w:r>
          </w:p>
        </w:tc>
        <w:tc>
          <w:tcPr>
            <w:tcW w:w="830" w:type="dxa"/>
            <w:vAlign w:val="center"/>
          </w:tcPr>
          <w:p w14:paraId="30196C6C">
            <w:r>
              <w:rPr>
                <w:rFonts w:hint="eastAsia"/>
              </w:rPr>
              <w:t>本基金基金经理助理（已离任）</w:t>
            </w:r>
          </w:p>
        </w:tc>
        <w:tc>
          <w:tcPr>
            <w:tcW w:w="1090" w:type="dxa"/>
            <w:vAlign w:val="center"/>
          </w:tcPr>
          <w:p w14:paraId="5B487AD9">
            <w:r>
              <w:rPr>
                <w:rFonts w:hint="eastAsia"/>
              </w:rPr>
              <w:t>2022年10月27日</w:t>
            </w:r>
          </w:p>
        </w:tc>
        <w:tc>
          <w:tcPr>
            <w:tcW w:w="1090" w:type="dxa"/>
            <w:vAlign w:val="center"/>
          </w:tcPr>
          <w:p w14:paraId="3C975F42">
            <w:r>
              <w:rPr>
                <w:rFonts w:hint="eastAsia"/>
              </w:rPr>
              <w:t>2025年2月28日</w:t>
            </w:r>
          </w:p>
        </w:tc>
        <w:tc>
          <w:tcPr>
            <w:tcW w:w="686" w:type="dxa"/>
            <w:vAlign w:val="center"/>
          </w:tcPr>
          <w:p w14:paraId="5AA3132E">
            <w:r>
              <w:rPr>
                <w:rFonts w:hint="eastAsia"/>
              </w:rPr>
              <w:t>9年</w:t>
            </w:r>
          </w:p>
        </w:tc>
        <w:tc>
          <w:tcPr>
            <w:tcW w:w="3765" w:type="dxa"/>
            <w:vAlign w:val="center"/>
          </w:tcPr>
          <w:p w14:paraId="3C90CF88">
            <w:pPr>
              <w:jc w:val="both"/>
            </w:pPr>
            <w:r>
              <w:rPr>
                <w:rFonts w:hint="eastAsia"/>
              </w:rPr>
              <w:t>中国国籍，中山大学区域经济学硕士，具有基金从业资格。曾就职于招商银行财富管理部，任财富产品研发岗。2016年3月加入南方基金，历任交易管理部交易员、现金投资部账户助理；2022年10月27日至2025年2月28日，任南方薪金宝货币基金经理助理；2025年2月28日至今，任南方薪金宝货币基金经理；2025年3月28日至今，任南方收益宝货币、南方天天宝货币基金经理。</w:t>
            </w:r>
          </w:p>
        </w:tc>
      </w:tr>
    </w:tbl>
    <w:p w14:paraId="39F3877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3DA9C2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6174788">
      <w:pPr>
        <w:pStyle w:val="28"/>
      </w:pPr>
      <w:bookmarkStart w:id="22" w:name="_Toc22"/>
      <w:r>
        <w:t>基金经理薪酬机制</w:t>
      </w:r>
      <w:bookmarkEnd w:id="22"/>
    </w:p>
    <w:p w14:paraId="63505CD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DEC3E37">
      <w:pPr>
        <w:pStyle w:val="23"/>
      </w:pPr>
      <w:bookmarkStart w:id="23" w:name="_Toc9592"/>
      <w:r>
        <w:t>管理人对报告期内本基金运作遵规守信情况的说明</w:t>
      </w:r>
      <w:bookmarkEnd w:id="23"/>
      <w:r>
        <w:t xml:space="preserve"> </w:t>
      </w:r>
    </w:p>
    <w:p w14:paraId="65A84BA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32B8B93">
      <w:pPr>
        <w:pStyle w:val="23"/>
      </w:pPr>
      <w:bookmarkStart w:id="24" w:name="_Toc11653"/>
      <w:r>
        <w:t>管理人对报告期内公平交易情况的专项说明</w:t>
      </w:r>
      <w:bookmarkEnd w:id="24"/>
    </w:p>
    <w:p w14:paraId="0F57085B">
      <w:pPr>
        <w:pStyle w:val="28"/>
      </w:pPr>
      <w:bookmarkStart w:id="25" w:name="_Toc25"/>
      <w:r>
        <w:t>公平交易制度和控制方法</w:t>
      </w:r>
      <w:bookmarkEnd w:id="25"/>
    </w:p>
    <w:p w14:paraId="46613E4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F5A037B">
      <w:pPr>
        <w:pStyle w:val="28"/>
      </w:pPr>
      <w:bookmarkStart w:id="26" w:name="_Toc26"/>
      <w:r>
        <w:t>公平交易制度的执行情况</w:t>
      </w:r>
      <w:bookmarkEnd w:id="26"/>
    </w:p>
    <w:p w14:paraId="07856C5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C4629A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9B3912A">
      <w:pPr>
        <w:pStyle w:val="35"/>
      </w:pPr>
      <w:bookmarkStart w:id="27" w:name="_Toc27"/>
      <w:r>
        <w:t>增加执行的基金经理公平交易制度执行情况及公平交易管理情况</w:t>
      </w:r>
      <w:bookmarkEnd w:id="27"/>
    </w:p>
    <w:p w14:paraId="40E9C3B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279C8CC">
      <w:pPr>
        <w:pStyle w:val="28"/>
      </w:pPr>
      <w:bookmarkStart w:id="28" w:name="_Toc28"/>
      <w:r>
        <w:t>异常交易行为的专项说明</w:t>
      </w:r>
      <w:bookmarkEnd w:id="28"/>
    </w:p>
    <w:p w14:paraId="73069FE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D2A2432">
      <w:pPr>
        <w:pStyle w:val="23"/>
      </w:pPr>
      <w:bookmarkStart w:id="29" w:name="_Toc31075"/>
      <w:r>
        <w:t>管理人对报告期内基金的投资策略和业绩表现的说明</w:t>
      </w:r>
      <w:bookmarkEnd w:id="29"/>
    </w:p>
    <w:p w14:paraId="45AD46AA">
      <w:pPr>
        <w:pStyle w:val="28"/>
      </w:pPr>
      <w:bookmarkStart w:id="30" w:name="_Toc30"/>
      <w:r>
        <w:t>报告期内基金投资策略和运作分析</w:t>
      </w:r>
      <w:bookmarkEnd w:id="30"/>
    </w:p>
    <w:p w14:paraId="67C95B9D">
      <w:pPr>
        <w:pStyle w:val="18"/>
        <w:rPr>
          <w:rFonts w:hint="eastAsia"/>
        </w:rPr>
      </w:pPr>
      <w:r>
        <w:rPr>
          <w:rFonts w:hint="eastAsia"/>
        </w:rPr>
        <w:t>2025年国民经济运行呈现“稳中有进、结构分化”的特征。全年GDP处于温和复苏区间，但面临内需不足、预期偏弱及外部环境不确定性增多等挑战。从节奏上看，一季度经济基本面相对平稳，二季度受外部贸易环境变化影响，稳增长诉求提升，下半年随着存量政策效能释放，经济运行逐步回归常态。物价方面，全年CPI与PPI低位运行，通胀压力较小，为货币政策的宽松操作提供了空间。海外方面，美联储货币政策处于降息周期中，中美利差倒挂压力有所缓解，外部汇率对国内货币政策的掣肘进一步减弱。</w:t>
      </w:r>
    </w:p>
    <w:p w14:paraId="525D5783">
      <w:pPr>
        <w:pStyle w:val="18"/>
        <w:rPr>
          <w:rFonts w:hint="eastAsia"/>
        </w:rPr>
      </w:pPr>
      <w:r>
        <w:rPr>
          <w:rFonts w:hint="eastAsia"/>
        </w:rPr>
        <w:t>货币政策方面，央行坚持“适度宽松”的基调，注重总量与结构的协同发力。总量上，央行于2025年5月实施了“双降”，全面下调存款准备金率0.5个百分点，释放长期流动性约1万亿元，并下调公开市场7天期逆回购操作利率10个基点至1.40%，引导市场利率中枢下移。工具创新上，央行进一步完善货币政策框架，确立7天期逆回购利率的主要政策利率地位，并常态化运用买断式逆回购、国债买卖等工具调节流动性，有效平滑了税期及政府债发行等时点的资金面波动。</w:t>
      </w:r>
    </w:p>
    <w:p w14:paraId="0F1C5C8D">
      <w:pPr>
        <w:pStyle w:val="18"/>
        <w:rPr>
          <w:rFonts w:hint="eastAsia"/>
        </w:rPr>
      </w:pPr>
      <w:r>
        <w:rPr>
          <w:rFonts w:hint="eastAsia"/>
        </w:rPr>
        <w:t>市场层面，货币市场资产利率经历一波大幅调整后重启震荡下行，收益率曲线形态呈现平坦-倒挂-平坦-陡峭化的变化过程。年初，10年期国债收益率一度下破2.0%并在1月创下1.58%的历史新低。随后受央行防空转及稳汇率操作影响，债市出现阶段性调整，但二季度后随着“双降”落地及资金面转松，收益率重回下行通道。资金面全年整体维持均衡偏松，资金利率中枢显著下移。银行间存款类机构隔夜回购利率（DR001）和7天回购利率（DR007）年度均值分别为1.50%和1.63%，较2024年进一步下行。货币基金收益率随市场利率下行而逐步走低。</w:t>
      </w:r>
    </w:p>
    <w:p w14:paraId="384C17E7">
      <w:pPr>
        <w:pStyle w:val="18"/>
        <w:rPr>
          <w:rFonts w:hint="eastAsia"/>
        </w:rPr>
      </w:pPr>
      <w:r>
        <w:rPr>
          <w:rFonts w:hint="eastAsia"/>
        </w:rPr>
        <w:t>投资运作分析报告期内，本基金密切跟踪货币政策导向与资金面波动，采取了灵活的久期策略与杠杆策略。上半年，面对年初收益率快速下行及随后的震荡调整，基金保持适度杠杆，重点配置高流动性资产以应对潜在波动。二、三季度，抓住央行降准降息带来的宽松窗口，本基金适时拉长组合久期，增配同业存单及政策性金融债，以获取资本利得并锁定较高静态收益。四季度，在债市收益率处于低位且波动加大的背景下，基金操作回归稳健，适当降低杠杆，增配银行存款，在严控负偏离风险的前提下优化调整资产结构。</w:t>
      </w:r>
    </w:p>
    <w:p w14:paraId="40A60493">
      <w:pPr>
        <w:pStyle w:val="28"/>
      </w:pPr>
      <w:bookmarkStart w:id="31" w:name="_Toc31"/>
      <w:r>
        <w:t>报告期内基金的业绩表现</w:t>
      </w:r>
      <w:bookmarkEnd w:id="31"/>
    </w:p>
    <w:p w14:paraId="544CC260">
      <w:pPr>
        <w:pStyle w:val="18"/>
        <w:rPr>
          <w:rFonts w:hint="eastAsia"/>
        </w:rPr>
      </w:pPr>
      <w:r>
        <w:rPr>
          <w:rFonts w:hint="eastAsia"/>
        </w:rPr>
        <w:t>截至报告期末，本基金A份额净值收益率为1.2396%，同期业绩基准收益率为1.3781%；本基金B份额净值收益率为1.4826%，同期业绩基准收益率为1.3781%。</w:t>
      </w:r>
    </w:p>
    <w:p w14:paraId="2FC80891">
      <w:pPr>
        <w:pStyle w:val="23"/>
      </w:pPr>
      <w:bookmarkStart w:id="32" w:name="_Toc8484"/>
      <w:r>
        <w:t>管理人对宏观经济、证券市场及行业走势的简要展望</w:t>
      </w:r>
      <w:bookmarkEnd w:id="32"/>
    </w:p>
    <w:p w14:paraId="1A759BC7">
      <w:pPr>
        <w:pStyle w:val="18"/>
        <w:rPr>
          <w:rFonts w:hint="eastAsia"/>
        </w:rPr>
      </w:pPr>
      <w:r>
        <w:rPr>
          <w:rFonts w:hint="eastAsia"/>
        </w:rPr>
        <w:t>展望2026年，预计货币政策将延续适度宽松的支持性立场，注重精准施策与预期管理。在财政政策协同发力的背景下，流动性有望保持合理充裕，资金利率中枢或将进一步系统性下移，但受央行对资金空转的关注及外部环境扰动影响，市场利率可能呈现低位窄幅震荡的特征。在此背景下，本基金将继续坚持稳健运作的原则，密切关注央行公开市场操作及资金面边际变化。投资策略上，将以流动性管理为核心，灵活调整组合久期与杠杆水平，在保持组合高流动性的基础上，通过精细化波段操作与资产轮动，力争为投资者提供长期稳健的投资回报。</w:t>
      </w:r>
    </w:p>
    <w:p w14:paraId="49006446">
      <w:pPr>
        <w:pStyle w:val="23"/>
      </w:pPr>
      <w:bookmarkStart w:id="33" w:name="_Toc8577"/>
      <w:r>
        <w:t>管理人内部有关本基金的监察稽核工作情况</w:t>
      </w:r>
      <w:bookmarkEnd w:id="33"/>
      <w:r>
        <w:t xml:space="preserve"> </w:t>
      </w:r>
    </w:p>
    <w:p w14:paraId="19FEA8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E635C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E0C41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8AF74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0389DB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9AAF1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8C4F548">
      <w:pPr>
        <w:pStyle w:val="23"/>
      </w:pPr>
      <w:bookmarkStart w:id="34" w:name="_Toc11387"/>
      <w:r>
        <w:t>管理人对报告期内基金估值程序等事项的说明</w:t>
      </w:r>
      <w:bookmarkEnd w:id="34"/>
    </w:p>
    <w:p w14:paraId="772EA22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FB17F82">
      <w:pPr>
        <w:pStyle w:val="23"/>
      </w:pPr>
      <w:bookmarkStart w:id="35" w:name="_Toc20110"/>
      <w:r>
        <w:t>管理人对报告期内基金利润分配情况的说明</w:t>
      </w:r>
      <w:bookmarkEnd w:id="35"/>
      <w:r>
        <w:t xml:space="preserve"> </w:t>
      </w:r>
    </w:p>
    <w:p w14:paraId="54FA94F0">
      <w:pPr>
        <w:pStyle w:val="18"/>
        <w:rPr>
          <w:rFonts w:hint="eastAsia"/>
        </w:rPr>
      </w:pPr>
      <w:r>
        <w:rPr>
          <w:rFonts w:hint="eastAsia"/>
        </w:rPr>
        <w:t>根据相关法律法规的规定和基金合同的约定，以及本基金的实际运作情况，本报告期内应分配收益702,012,466.97元,实际分配收益702,012,466.97元。</w:t>
      </w:r>
    </w:p>
    <w:p w14:paraId="582F21D7">
      <w:pPr>
        <w:pStyle w:val="23"/>
      </w:pPr>
      <w:bookmarkStart w:id="36" w:name="_Toc10693"/>
      <w:r>
        <w:t>报告期内基金持有人数或基金资产净值预警说明</w:t>
      </w:r>
      <w:bookmarkEnd w:id="36"/>
    </w:p>
    <w:p w14:paraId="358F7942">
      <w:pPr>
        <w:pStyle w:val="18"/>
        <w:rPr>
          <w:rFonts w:hint="eastAsia"/>
        </w:rPr>
      </w:pPr>
      <w:r>
        <w:rPr>
          <w:rFonts w:hint="eastAsia"/>
        </w:rPr>
        <w:t>报告期内，本基金未出现连续二十个交易日基金份额持有人数量不满二百人或者基金资产净值低于五千万元的情形。</w:t>
      </w:r>
    </w:p>
    <w:p w14:paraId="794E42FD">
      <w:pPr>
        <w:pStyle w:val="26"/>
      </w:pPr>
      <w:r>
        <w:t xml:space="preserve"> </w:t>
      </w:r>
      <w:bookmarkStart w:id="37" w:name="_Toc29821"/>
      <w:r>
        <w:t>托管人报告</w:t>
      </w:r>
      <w:bookmarkEnd w:id="37"/>
    </w:p>
    <w:p w14:paraId="14F5F0E4">
      <w:pPr>
        <w:pStyle w:val="23"/>
      </w:pPr>
      <w:bookmarkStart w:id="38" w:name="_Toc23850"/>
      <w:r>
        <w:t>报告期内本基金托管人遵规守信情况声明</w:t>
      </w:r>
      <w:bookmarkEnd w:id="38"/>
    </w:p>
    <w:p w14:paraId="72522FC9">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6AAD546D">
      <w:pPr>
        <w:pStyle w:val="23"/>
      </w:pPr>
      <w:bookmarkStart w:id="39" w:name="_Toc28376"/>
      <w:r>
        <w:t>托管人对报告期内本基金投资运作遵规守信、净值计算、利润分配等情况的说明</w:t>
      </w:r>
      <w:bookmarkEnd w:id="39"/>
      <w:r>
        <w:t xml:space="preserve"> </w:t>
      </w:r>
    </w:p>
    <w:p w14:paraId="2CAC2446">
      <w:pPr>
        <w:pStyle w:val="18"/>
        <w:rPr>
          <w:rFonts w:hint="eastAsia"/>
        </w:rPr>
      </w:pPr>
      <w:r>
        <w:rPr>
          <w:rFonts w:hint="eastAsia"/>
        </w:rPr>
        <w:t>本托管人认为，南方基金管理股份有限公司在南方薪金宝货币市场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A95FA26">
      <w:pPr>
        <w:pStyle w:val="23"/>
      </w:pPr>
      <w:bookmarkStart w:id="40" w:name="_Toc9248"/>
      <w:r>
        <w:t>托管人对本年度报告中财务信息等内容的真实、准确和完整发表意见</w:t>
      </w:r>
      <w:bookmarkEnd w:id="40"/>
    </w:p>
    <w:p w14:paraId="3BA0ABEE">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0D1787D2">
      <w:pPr>
        <w:pStyle w:val="26"/>
      </w:pPr>
      <w:r>
        <w:t xml:space="preserve"> </w:t>
      </w:r>
      <w:bookmarkStart w:id="41" w:name="_Toc7426"/>
      <w:r>
        <w:t>审计报告</w:t>
      </w:r>
      <w:bookmarkEnd w:id="41"/>
      <w:r>
        <w:t xml:space="preserve"> </w:t>
      </w:r>
    </w:p>
    <w:p w14:paraId="145A75D4">
      <w:pPr>
        <w:pStyle w:val="23"/>
      </w:pPr>
      <w:bookmarkStart w:id="42" w:name="_Toc847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AC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3CDC72">
            <w:r>
              <w:rPr>
                <w:rFonts w:hint="eastAsia"/>
              </w:rPr>
              <w:t>财务报表是否经过审计</w:t>
            </w:r>
          </w:p>
        </w:tc>
        <w:tc>
          <w:tcPr>
            <w:tcW w:w="4153" w:type="dxa"/>
            <w:vAlign w:val="center"/>
          </w:tcPr>
          <w:p w14:paraId="19757414">
            <w:r>
              <w:rPr>
                <w:rFonts w:hint="eastAsia"/>
              </w:rPr>
              <w:t>是</w:t>
            </w:r>
          </w:p>
        </w:tc>
      </w:tr>
      <w:tr w14:paraId="46E8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1ECD4">
            <w:r>
              <w:rPr>
                <w:rFonts w:hint="eastAsia"/>
              </w:rPr>
              <w:t>审计意见类型</w:t>
            </w:r>
          </w:p>
        </w:tc>
        <w:tc>
          <w:tcPr>
            <w:tcW w:w="4153" w:type="dxa"/>
            <w:vAlign w:val="center"/>
          </w:tcPr>
          <w:p w14:paraId="131A17FD">
            <w:r>
              <w:rPr>
                <w:rFonts w:hint="eastAsia"/>
              </w:rPr>
              <w:t>标准无保留意见</w:t>
            </w:r>
          </w:p>
        </w:tc>
      </w:tr>
      <w:tr w14:paraId="16C2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11883B">
            <w:r>
              <w:rPr>
                <w:rFonts w:hint="eastAsia"/>
              </w:rPr>
              <w:t>审计报告编号</w:t>
            </w:r>
          </w:p>
        </w:tc>
        <w:tc>
          <w:tcPr>
            <w:tcW w:w="4153" w:type="dxa"/>
            <w:vAlign w:val="center"/>
          </w:tcPr>
          <w:p w14:paraId="0E63C053">
            <w:r>
              <w:rPr>
                <w:rFonts w:hint="eastAsia"/>
              </w:rPr>
              <w:t>安永华明（2026）审字第70027797_H16号</w:t>
            </w:r>
          </w:p>
        </w:tc>
      </w:tr>
    </w:tbl>
    <w:p w14:paraId="1F18759C">
      <w:pPr>
        <w:pStyle w:val="23"/>
      </w:pPr>
      <w:bookmarkStart w:id="43" w:name="_Toc2398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FEE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DCF5C5F">
            <w:pPr>
              <w:jc w:val="center"/>
            </w:pPr>
            <w:r>
              <w:rPr>
                <w:rFonts w:hint="eastAsia"/>
                <w:b/>
              </w:rPr>
              <w:t>审计报告标题</w:t>
            </w:r>
          </w:p>
        </w:tc>
        <w:tc>
          <w:tcPr>
            <w:tcW w:w="2491" w:type="dxa"/>
            <w:gridSpan w:val="2"/>
            <w:shd w:val="clear" w:color="auto" w:fill="BFBFBF"/>
            <w:vAlign w:val="center"/>
          </w:tcPr>
          <w:p w14:paraId="200A9529">
            <w:pPr>
              <w:jc w:val="center"/>
            </w:pPr>
            <w:r>
              <w:rPr>
                <w:rFonts w:hint="eastAsia"/>
                <w:b/>
              </w:rPr>
              <w:t>审计报告</w:t>
            </w:r>
          </w:p>
        </w:tc>
      </w:tr>
      <w:tr w14:paraId="2E81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696AAC">
            <w:r>
              <w:rPr>
                <w:rFonts w:hint="eastAsia"/>
              </w:rPr>
              <w:t>审计报告收件人</w:t>
            </w:r>
          </w:p>
        </w:tc>
        <w:tc>
          <w:tcPr>
            <w:tcW w:w="2491" w:type="dxa"/>
            <w:gridSpan w:val="2"/>
            <w:vAlign w:val="center"/>
          </w:tcPr>
          <w:p w14:paraId="618D6741">
            <w:r>
              <w:rPr>
                <w:rFonts w:hint="eastAsia"/>
              </w:rPr>
              <w:t>南方薪金宝货币市场基金全体基金份额持有人</w:t>
            </w:r>
          </w:p>
        </w:tc>
      </w:tr>
      <w:tr w14:paraId="2CA0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A379E0">
            <w:r>
              <w:rPr>
                <w:rFonts w:hint="eastAsia"/>
              </w:rPr>
              <w:t>审计意见</w:t>
            </w:r>
          </w:p>
        </w:tc>
        <w:tc>
          <w:tcPr>
            <w:tcW w:w="2491" w:type="dxa"/>
            <w:gridSpan w:val="2"/>
            <w:vAlign w:val="center"/>
          </w:tcPr>
          <w:p w14:paraId="22E1FB39">
            <w:pPr>
              <w:jc w:val="both"/>
              <w:rPr>
                <w:rFonts w:hint="eastAsia"/>
              </w:rPr>
            </w:pPr>
            <w:r>
              <w:rPr>
                <w:rFonts w:hint="eastAsia"/>
              </w:rPr>
              <w:t>我们审计了南方薪金宝货币市场基金的财务报表，包括2025年12月31日的资产负债表，2025年度的利润表、净资产变动表以及相关财务报表附注。
</w:t>
            </w:r>
            <w:r>
              <w:rPr>
                <w:rFonts w:hint="eastAsia"/>
              </w:rPr>
              <w:br w:type="textWrapping"/>
            </w:r>
            <w:r>
              <w:rPr>
                <w:rFonts w:hint="eastAsia"/>
              </w:rPr>
              <w:t>我们认为，后附的南方薪金宝货币市场基金的财务报表在所有重大方面按照企业会计准则的规定编制，公允反映了南方薪金宝货币市场基金2025年12月31日的财务状况以及2025年度的经营成果和净资产变动情况。</w:t>
            </w:r>
          </w:p>
        </w:tc>
      </w:tr>
      <w:tr w14:paraId="761D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562543">
            <w:r>
              <w:rPr>
                <w:rFonts w:hint="eastAsia"/>
              </w:rPr>
              <w:t>形成审计意见的基础</w:t>
            </w:r>
          </w:p>
        </w:tc>
        <w:tc>
          <w:tcPr>
            <w:tcW w:w="2491" w:type="dxa"/>
            <w:gridSpan w:val="2"/>
            <w:vAlign w:val="center"/>
          </w:tcPr>
          <w:p w14:paraId="7454BFA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薪金宝货币市场基金，并履行了职业道德方面的其他责任。我们在审计中遵循了对公众利益实体审计的独立性要求。我们相信，我们获取的审计证据是充分、适当的，为发表审计意见提供了基础。</w:t>
            </w:r>
          </w:p>
        </w:tc>
      </w:tr>
      <w:tr w14:paraId="1328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5B8923">
            <w:r>
              <w:rPr>
                <w:rFonts w:hint="eastAsia"/>
              </w:rPr>
              <w:t>强调事项</w:t>
            </w:r>
          </w:p>
        </w:tc>
        <w:tc>
          <w:tcPr>
            <w:tcW w:w="2491" w:type="dxa"/>
            <w:gridSpan w:val="2"/>
            <w:vAlign w:val="center"/>
          </w:tcPr>
          <w:p w14:paraId="22BEB82A">
            <w:pPr>
              <w:jc w:val="right"/>
            </w:pPr>
            <w:r>
              <w:rPr>
                <w:rFonts w:hint="eastAsia"/>
              </w:rPr>
              <w:t>-</w:t>
            </w:r>
          </w:p>
        </w:tc>
      </w:tr>
      <w:tr w14:paraId="3810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B0C91C">
            <w:r>
              <w:rPr>
                <w:rFonts w:hint="eastAsia"/>
              </w:rPr>
              <w:t>其他事项</w:t>
            </w:r>
          </w:p>
        </w:tc>
        <w:tc>
          <w:tcPr>
            <w:tcW w:w="2491" w:type="dxa"/>
            <w:gridSpan w:val="2"/>
            <w:vAlign w:val="center"/>
          </w:tcPr>
          <w:p w14:paraId="2F575DB3">
            <w:pPr>
              <w:jc w:val="right"/>
            </w:pPr>
            <w:r>
              <w:rPr>
                <w:rFonts w:hint="eastAsia"/>
              </w:rPr>
              <w:t>-</w:t>
            </w:r>
          </w:p>
        </w:tc>
      </w:tr>
      <w:tr w14:paraId="2F19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3F24B1">
            <w:r>
              <w:rPr>
                <w:rFonts w:hint="eastAsia"/>
              </w:rPr>
              <w:t>其他信息</w:t>
            </w:r>
          </w:p>
        </w:tc>
        <w:tc>
          <w:tcPr>
            <w:tcW w:w="2491" w:type="dxa"/>
            <w:gridSpan w:val="2"/>
            <w:vAlign w:val="center"/>
          </w:tcPr>
          <w:p w14:paraId="7964D1B8">
            <w:pPr>
              <w:jc w:val="both"/>
              <w:rPr>
                <w:rFonts w:hint="eastAsia"/>
              </w:rPr>
            </w:pPr>
            <w:r>
              <w:rPr>
                <w:rFonts w:hint="eastAsia"/>
              </w:rPr>
              <w:t>南方薪金宝货币市场基金管理层对其他信息负责。其他信息包括年度报告中涵盖的信息，但不包括财务报表和我们的审计报告。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5FB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5A6C92">
            <w:r>
              <w:rPr>
                <w:rFonts w:hint="eastAsia"/>
              </w:rPr>
              <w:t>管理层和治理层对财务报表的责任</w:t>
            </w:r>
          </w:p>
        </w:tc>
        <w:tc>
          <w:tcPr>
            <w:tcW w:w="2491" w:type="dxa"/>
            <w:gridSpan w:val="2"/>
            <w:vAlign w:val="center"/>
          </w:tcPr>
          <w:p w14:paraId="2D18753C">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在编制财务报表时，管理层负责评估南方薪金宝货币市场基金的持续经营能力，披露与持续经营相关的事项（如适用），并运用持续经营假设，除非计划进行清算、终止运营或别无其他现实的选择。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治理层负责监督南方薪金宝货币市场基金的财务报告过程。</w:t>
            </w:r>
          </w:p>
        </w:tc>
      </w:tr>
      <w:tr w14:paraId="1B49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2B0124">
            <w:r>
              <w:rPr>
                <w:rFonts w:hint="eastAsia"/>
              </w:rPr>
              <w:t>注册会计师对财务报表审计的责任</w:t>
            </w:r>
          </w:p>
        </w:tc>
        <w:tc>
          <w:tcPr>
            <w:tcW w:w="2491" w:type="dxa"/>
            <w:gridSpan w:val="2"/>
            <w:vAlign w:val="center"/>
          </w:tcPr>
          <w:p w14:paraId="48AC63E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薪金宝货币市场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薪金宝货币市场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CB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2B04ED">
            <w:r>
              <w:rPr>
                <w:rFonts w:hint="eastAsia"/>
              </w:rPr>
              <w:t>会计师事务所的名称</w:t>
            </w:r>
          </w:p>
        </w:tc>
        <w:tc>
          <w:tcPr>
            <w:tcW w:w="2491" w:type="dxa"/>
            <w:gridSpan w:val="2"/>
            <w:vAlign w:val="center"/>
          </w:tcPr>
          <w:p w14:paraId="5CAB4094">
            <w:r>
              <w:rPr>
                <w:rFonts w:hint="eastAsia"/>
              </w:rPr>
              <w:t>安永华明会计师事务所（特殊普通合伙）</w:t>
            </w:r>
          </w:p>
        </w:tc>
      </w:tr>
      <w:tr w14:paraId="727E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10B8D0">
            <w:r>
              <w:rPr>
                <w:rFonts w:hint="eastAsia"/>
              </w:rPr>
              <w:t>注册会计师的姓名</w:t>
            </w:r>
          </w:p>
        </w:tc>
        <w:tc>
          <w:tcPr>
            <w:tcW w:w="2491" w:type="dxa"/>
            <w:vAlign w:val="center"/>
          </w:tcPr>
          <w:p w14:paraId="35ECABB0">
            <w:r>
              <w:rPr>
                <w:rFonts w:hint="eastAsia"/>
              </w:rPr>
              <w:t>高  鹤</w:t>
            </w:r>
          </w:p>
        </w:tc>
        <w:tc>
          <w:tcPr>
            <w:tcW w:w="2768" w:type="dxa"/>
            <w:vAlign w:val="center"/>
          </w:tcPr>
          <w:p w14:paraId="212B9C51">
            <w:r>
              <w:rPr>
                <w:rFonts w:hint="eastAsia"/>
              </w:rPr>
              <w:t>邓  雯</w:t>
            </w:r>
          </w:p>
        </w:tc>
      </w:tr>
      <w:tr w14:paraId="61D6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37E77F">
            <w:r>
              <w:rPr>
                <w:rFonts w:hint="eastAsia"/>
              </w:rPr>
              <w:t>会计师事务所的地址</w:t>
            </w:r>
          </w:p>
        </w:tc>
        <w:tc>
          <w:tcPr>
            <w:tcW w:w="2491" w:type="dxa"/>
            <w:gridSpan w:val="2"/>
            <w:vAlign w:val="center"/>
          </w:tcPr>
          <w:p w14:paraId="49BF7B45">
            <w:r>
              <w:rPr>
                <w:rFonts w:hint="eastAsia"/>
              </w:rPr>
              <w:t>北京市东城区东长安街1号东方广场安永大楼17层</w:t>
            </w:r>
          </w:p>
        </w:tc>
      </w:tr>
      <w:tr w14:paraId="2EA8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0AF5E2">
            <w:r>
              <w:rPr>
                <w:rFonts w:hint="eastAsia"/>
              </w:rPr>
              <w:t>审计报告日期</w:t>
            </w:r>
          </w:p>
        </w:tc>
        <w:tc>
          <w:tcPr>
            <w:tcW w:w="2491" w:type="dxa"/>
            <w:gridSpan w:val="2"/>
            <w:vAlign w:val="center"/>
          </w:tcPr>
          <w:p w14:paraId="11ED51D9">
            <w:r>
              <w:rPr>
                <w:rFonts w:hint="eastAsia"/>
              </w:rPr>
              <w:t>2026年3月27日</w:t>
            </w:r>
          </w:p>
        </w:tc>
      </w:tr>
    </w:tbl>
    <w:p w14:paraId="3EC53CFC">
      <w:pPr>
        <w:pStyle w:val="26"/>
      </w:pPr>
      <w:bookmarkStart w:id="44" w:name="_Toc19892"/>
      <w:r>
        <w:t>年度财务报表</w:t>
      </w:r>
      <w:bookmarkEnd w:id="44"/>
      <w:r>
        <w:t xml:space="preserve"> </w:t>
      </w:r>
    </w:p>
    <w:p w14:paraId="4562A8A6">
      <w:pPr>
        <w:pStyle w:val="23"/>
      </w:pPr>
      <w:bookmarkStart w:id="45" w:name="_Toc19231"/>
      <w:r>
        <w:t>资产负债表</w:t>
      </w:r>
      <w:bookmarkEnd w:id="45"/>
    </w:p>
    <w:p w14:paraId="33405914">
      <w:pPr>
        <w:pStyle w:val="18"/>
        <w:rPr>
          <w:rFonts w:hint="eastAsia"/>
        </w:rPr>
      </w:pPr>
      <w:r>
        <w:rPr>
          <w:rFonts w:hint="eastAsia"/>
        </w:rPr>
        <w:t>会计主体：南方薪金宝货币市场基金</w:t>
      </w:r>
    </w:p>
    <w:p w14:paraId="125F263A">
      <w:pPr>
        <w:pStyle w:val="18"/>
        <w:rPr>
          <w:rFonts w:hint="eastAsia"/>
        </w:rPr>
      </w:pPr>
      <w:r>
        <w:rPr>
          <w:rFonts w:hint="eastAsia"/>
        </w:rPr>
        <w:t>报告截止日：2025年12月31日</w:t>
      </w:r>
    </w:p>
    <w:p w14:paraId="1A459D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806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2D400">
            <w:r>
              <w:rPr>
                <w:rFonts w:hint="eastAsia"/>
              </w:rPr>
              <w:t>资产</w:t>
            </w:r>
          </w:p>
        </w:tc>
        <w:tc>
          <w:tcPr>
            <w:tcW w:w="1262" w:type="dxa"/>
            <w:vAlign w:val="center"/>
          </w:tcPr>
          <w:p w14:paraId="0A090FDA">
            <w:r>
              <w:rPr>
                <w:rFonts w:hint="eastAsia"/>
              </w:rPr>
              <w:t>附注号</w:t>
            </w:r>
          </w:p>
        </w:tc>
        <w:tc>
          <w:tcPr>
            <w:tcW w:w="2289" w:type="dxa"/>
            <w:vAlign w:val="center"/>
          </w:tcPr>
          <w:p w14:paraId="3AED7D6E">
            <w:r>
              <w:rPr>
                <w:rFonts w:hint="eastAsia"/>
              </w:rPr>
              <w:t>本期末2025年12月31日</w:t>
            </w:r>
          </w:p>
        </w:tc>
        <w:tc>
          <w:tcPr>
            <w:tcW w:w="2295" w:type="dxa"/>
            <w:vAlign w:val="center"/>
          </w:tcPr>
          <w:p w14:paraId="210B057A">
            <w:r>
              <w:rPr>
                <w:rFonts w:hint="eastAsia"/>
              </w:rPr>
              <w:t>上年度末2024年12月31日</w:t>
            </w:r>
          </w:p>
        </w:tc>
      </w:tr>
      <w:tr w14:paraId="335A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6B8F4">
            <w:r>
              <w:rPr>
                <w:rFonts w:hint="eastAsia"/>
              </w:rPr>
              <w:t>资产：</w:t>
            </w:r>
          </w:p>
        </w:tc>
        <w:tc>
          <w:tcPr>
            <w:tcW w:w="1262" w:type="dxa"/>
            <w:vAlign w:val="center"/>
          </w:tcPr>
          <w:p w14:paraId="5EFF362C"/>
        </w:tc>
        <w:tc>
          <w:tcPr>
            <w:tcW w:w="2289" w:type="dxa"/>
            <w:vAlign w:val="center"/>
          </w:tcPr>
          <w:p w14:paraId="62198E5B"/>
        </w:tc>
        <w:tc>
          <w:tcPr>
            <w:tcW w:w="2295" w:type="dxa"/>
            <w:vAlign w:val="center"/>
          </w:tcPr>
          <w:p w14:paraId="13CC0C69"/>
        </w:tc>
      </w:tr>
      <w:tr w14:paraId="396D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ACACE">
            <w:r>
              <w:rPr>
                <w:rFonts w:hint="eastAsia"/>
              </w:rPr>
              <w:t>货币资金</w:t>
            </w:r>
          </w:p>
        </w:tc>
        <w:tc>
          <w:tcPr>
            <w:tcW w:w="1262" w:type="dxa"/>
            <w:vAlign w:val="center"/>
          </w:tcPr>
          <w:p w14:paraId="79C70677">
            <w:r>
              <w:rPr>
                <w:rFonts w:hint="eastAsia"/>
              </w:rPr>
              <w:t>7.4.7.1</w:t>
            </w:r>
          </w:p>
        </w:tc>
        <w:tc>
          <w:tcPr>
            <w:tcW w:w="2289" w:type="dxa"/>
            <w:vAlign w:val="center"/>
          </w:tcPr>
          <w:p w14:paraId="3CE16DD6">
            <w:pPr>
              <w:jc w:val="right"/>
            </w:pPr>
            <w:r>
              <w:rPr>
                <w:rFonts w:hint="eastAsia"/>
              </w:rPr>
              <w:t>27,626,683,190.13</w:t>
            </w:r>
          </w:p>
        </w:tc>
        <w:tc>
          <w:tcPr>
            <w:tcW w:w="2295" w:type="dxa"/>
            <w:vAlign w:val="center"/>
          </w:tcPr>
          <w:p w14:paraId="15860F12">
            <w:pPr>
              <w:jc w:val="right"/>
            </w:pPr>
            <w:r>
              <w:rPr>
                <w:rFonts w:hint="eastAsia"/>
              </w:rPr>
              <w:t>20,910,425,857.89</w:t>
            </w:r>
          </w:p>
        </w:tc>
      </w:tr>
      <w:tr w14:paraId="2C17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1DFA2">
            <w:r>
              <w:rPr>
                <w:rFonts w:hint="eastAsia"/>
              </w:rPr>
              <w:t>结算备付金</w:t>
            </w:r>
          </w:p>
        </w:tc>
        <w:tc>
          <w:tcPr>
            <w:tcW w:w="1262" w:type="dxa"/>
            <w:vAlign w:val="center"/>
          </w:tcPr>
          <w:p w14:paraId="6AFF9619"/>
        </w:tc>
        <w:tc>
          <w:tcPr>
            <w:tcW w:w="2289" w:type="dxa"/>
            <w:vAlign w:val="center"/>
          </w:tcPr>
          <w:p w14:paraId="1D46CAEF">
            <w:pPr>
              <w:jc w:val="right"/>
            </w:pPr>
            <w:r>
              <w:rPr>
                <w:rFonts w:hint="eastAsia"/>
              </w:rPr>
              <w:t>43,954,244.70</w:t>
            </w:r>
          </w:p>
        </w:tc>
        <w:tc>
          <w:tcPr>
            <w:tcW w:w="2295" w:type="dxa"/>
            <w:vAlign w:val="center"/>
          </w:tcPr>
          <w:p w14:paraId="330F1B53">
            <w:pPr>
              <w:jc w:val="right"/>
            </w:pPr>
            <w:r>
              <w:rPr>
                <w:rFonts w:hint="eastAsia"/>
              </w:rPr>
              <w:t>9,514,912.23</w:t>
            </w:r>
          </w:p>
        </w:tc>
      </w:tr>
      <w:tr w14:paraId="2B82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36DBD">
            <w:r>
              <w:rPr>
                <w:rFonts w:hint="eastAsia"/>
              </w:rPr>
              <w:t>存出保证金</w:t>
            </w:r>
          </w:p>
        </w:tc>
        <w:tc>
          <w:tcPr>
            <w:tcW w:w="1262" w:type="dxa"/>
            <w:vAlign w:val="center"/>
          </w:tcPr>
          <w:p w14:paraId="5FC70E71"/>
        </w:tc>
        <w:tc>
          <w:tcPr>
            <w:tcW w:w="2289" w:type="dxa"/>
            <w:vAlign w:val="center"/>
          </w:tcPr>
          <w:p w14:paraId="72072336">
            <w:pPr>
              <w:jc w:val="right"/>
            </w:pPr>
            <w:r>
              <w:rPr>
                <w:rFonts w:hint="eastAsia"/>
              </w:rPr>
              <w:t>85,737.56</w:t>
            </w:r>
          </w:p>
        </w:tc>
        <w:tc>
          <w:tcPr>
            <w:tcW w:w="2295" w:type="dxa"/>
            <w:vAlign w:val="center"/>
          </w:tcPr>
          <w:p w14:paraId="284B468F">
            <w:pPr>
              <w:jc w:val="right"/>
            </w:pPr>
            <w:r>
              <w:rPr>
                <w:rFonts w:hint="eastAsia"/>
              </w:rPr>
              <w:t>47,105.34</w:t>
            </w:r>
          </w:p>
        </w:tc>
      </w:tr>
      <w:tr w14:paraId="002F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8FCF4">
            <w:r>
              <w:rPr>
                <w:rFonts w:hint="eastAsia"/>
              </w:rPr>
              <w:t>交易性金融资产</w:t>
            </w:r>
          </w:p>
        </w:tc>
        <w:tc>
          <w:tcPr>
            <w:tcW w:w="1262" w:type="dxa"/>
            <w:vAlign w:val="center"/>
          </w:tcPr>
          <w:p w14:paraId="6701C843">
            <w:r>
              <w:rPr>
                <w:rFonts w:hint="eastAsia"/>
              </w:rPr>
              <w:t>7.4.7.2</w:t>
            </w:r>
          </w:p>
        </w:tc>
        <w:tc>
          <w:tcPr>
            <w:tcW w:w="2289" w:type="dxa"/>
            <w:vAlign w:val="center"/>
          </w:tcPr>
          <w:p w14:paraId="4734178E">
            <w:pPr>
              <w:jc w:val="right"/>
            </w:pPr>
            <w:r>
              <w:rPr>
                <w:rFonts w:hint="eastAsia"/>
              </w:rPr>
              <w:t>36,767,246,263.27</w:t>
            </w:r>
          </w:p>
        </w:tc>
        <w:tc>
          <w:tcPr>
            <w:tcW w:w="2295" w:type="dxa"/>
            <w:vAlign w:val="center"/>
          </w:tcPr>
          <w:p w14:paraId="7A1A499C">
            <w:pPr>
              <w:jc w:val="right"/>
            </w:pPr>
            <w:r>
              <w:rPr>
                <w:rFonts w:hint="eastAsia"/>
              </w:rPr>
              <w:t>23,583,768,158.76</w:t>
            </w:r>
          </w:p>
        </w:tc>
      </w:tr>
      <w:tr w14:paraId="6FD6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41A69">
            <w:r>
              <w:rPr>
                <w:rFonts w:hint="eastAsia"/>
              </w:rPr>
              <w:t>其中：股票投资</w:t>
            </w:r>
          </w:p>
        </w:tc>
        <w:tc>
          <w:tcPr>
            <w:tcW w:w="1262" w:type="dxa"/>
            <w:vAlign w:val="center"/>
          </w:tcPr>
          <w:p w14:paraId="78ABB34C"/>
        </w:tc>
        <w:tc>
          <w:tcPr>
            <w:tcW w:w="2289" w:type="dxa"/>
            <w:vAlign w:val="center"/>
          </w:tcPr>
          <w:p w14:paraId="4178814F">
            <w:pPr>
              <w:jc w:val="right"/>
            </w:pPr>
            <w:r>
              <w:rPr>
                <w:rFonts w:hint="eastAsia"/>
              </w:rPr>
              <w:t>-</w:t>
            </w:r>
          </w:p>
        </w:tc>
        <w:tc>
          <w:tcPr>
            <w:tcW w:w="2295" w:type="dxa"/>
            <w:vAlign w:val="center"/>
          </w:tcPr>
          <w:p w14:paraId="6AAFCBDF">
            <w:pPr>
              <w:jc w:val="right"/>
            </w:pPr>
            <w:r>
              <w:rPr>
                <w:rFonts w:hint="eastAsia"/>
              </w:rPr>
              <w:t>-</w:t>
            </w:r>
          </w:p>
        </w:tc>
      </w:tr>
      <w:tr w14:paraId="7396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237C0">
            <w:r>
              <w:rPr>
                <w:rFonts w:hint="eastAsia"/>
              </w:rPr>
              <w:t xml:space="preserve">      基金投资</w:t>
            </w:r>
          </w:p>
        </w:tc>
        <w:tc>
          <w:tcPr>
            <w:tcW w:w="1262" w:type="dxa"/>
            <w:vAlign w:val="center"/>
          </w:tcPr>
          <w:p w14:paraId="0AFB9123"/>
        </w:tc>
        <w:tc>
          <w:tcPr>
            <w:tcW w:w="2289" w:type="dxa"/>
            <w:vAlign w:val="center"/>
          </w:tcPr>
          <w:p w14:paraId="11C78357">
            <w:pPr>
              <w:jc w:val="right"/>
            </w:pPr>
            <w:r>
              <w:rPr>
                <w:rFonts w:hint="eastAsia"/>
              </w:rPr>
              <w:t>-</w:t>
            </w:r>
          </w:p>
        </w:tc>
        <w:tc>
          <w:tcPr>
            <w:tcW w:w="2295" w:type="dxa"/>
            <w:vAlign w:val="center"/>
          </w:tcPr>
          <w:p w14:paraId="51D441C8">
            <w:pPr>
              <w:jc w:val="right"/>
            </w:pPr>
            <w:r>
              <w:rPr>
                <w:rFonts w:hint="eastAsia"/>
              </w:rPr>
              <w:t>-</w:t>
            </w:r>
          </w:p>
        </w:tc>
      </w:tr>
      <w:tr w14:paraId="6674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0EFC7">
            <w:r>
              <w:rPr>
                <w:rFonts w:hint="eastAsia"/>
              </w:rPr>
              <w:t xml:space="preserve">      债券投资</w:t>
            </w:r>
          </w:p>
        </w:tc>
        <w:tc>
          <w:tcPr>
            <w:tcW w:w="1262" w:type="dxa"/>
            <w:vAlign w:val="center"/>
          </w:tcPr>
          <w:p w14:paraId="6EFD321A"/>
        </w:tc>
        <w:tc>
          <w:tcPr>
            <w:tcW w:w="2289" w:type="dxa"/>
            <w:vAlign w:val="center"/>
          </w:tcPr>
          <w:p w14:paraId="41A314FF">
            <w:pPr>
              <w:jc w:val="right"/>
            </w:pPr>
            <w:r>
              <w:rPr>
                <w:rFonts w:hint="eastAsia"/>
              </w:rPr>
              <w:t>36,767,246,263.27</w:t>
            </w:r>
          </w:p>
        </w:tc>
        <w:tc>
          <w:tcPr>
            <w:tcW w:w="2295" w:type="dxa"/>
            <w:vAlign w:val="center"/>
          </w:tcPr>
          <w:p w14:paraId="70DE018C">
            <w:pPr>
              <w:jc w:val="right"/>
            </w:pPr>
            <w:r>
              <w:rPr>
                <w:rFonts w:hint="eastAsia"/>
              </w:rPr>
              <w:t>23,583,768,158.76</w:t>
            </w:r>
          </w:p>
        </w:tc>
      </w:tr>
      <w:tr w14:paraId="7BBA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B4F92">
            <w:r>
              <w:rPr>
                <w:rFonts w:hint="eastAsia"/>
              </w:rPr>
              <w:t xml:space="preserve">      资产支持证券投资</w:t>
            </w:r>
          </w:p>
        </w:tc>
        <w:tc>
          <w:tcPr>
            <w:tcW w:w="1262" w:type="dxa"/>
            <w:vAlign w:val="center"/>
          </w:tcPr>
          <w:p w14:paraId="46F89CD9"/>
        </w:tc>
        <w:tc>
          <w:tcPr>
            <w:tcW w:w="2289" w:type="dxa"/>
            <w:vAlign w:val="center"/>
          </w:tcPr>
          <w:p w14:paraId="0C8941E5">
            <w:pPr>
              <w:jc w:val="right"/>
            </w:pPr>
            <w:r>
              <w:rPr>
                <w:rFonts w:hint="eastAsia"/>
              </w:rPr>
              <w:t>-</w:t>
            </w:r>
          </w:p>
        </w:tc>
        <w:tc>
          <w:tcPr>
            <w:tcW w:w="2295" w:type="dxa"/>
            <w:vAlign w:val="center"/>
          </w:tcPr>
          <w:p w14:paraId="5AF4512B">
            <w:pPr>
              <w:jc w:val="right"/>
            </w:pPr>
            <w:r>
              <w:rPr>
                <w:rFonts w:hint="eastAsia"/>
              </w:rPr>
              <w:t>-</w:t>
            </w:r>
          </w:p>
        </w:tc>
      </w:tr>
      <w:tr w14:paraId="4803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695AD">
            <w:r>
              <w:rPr>
                <w:rFonts w:hint="eastAsia"/>
              </w:rPr>
              <w:t xml:space="preserve">      贵金属投资</w:t>
            </w:r>
          </w:p>
        </w:tc>
        <w:tc>
          <w:tcPr>
            <w:tcW w:w="1262" w:type="dxa"/>
            <w:vAlign w:val="center"/>
          </w:tcPr>
          <w:p w14:paraId="539A15D0"/>
        </w:tc>
        <w:tc>
          <w:tcPr>
            <w:tcW w:w="2289" w:type="dxa"/>
            <w:vAlign w:val="center"/>
          </w:tcPr>
          <w:p w14:paraId="2FE77DCA">
            <w:pPr>
              <w:jc w:val="right"/>
            </w:pPr>
            <w:r>
              <w:rPr>
                <w:rFonts w:hint="eastAsia"/>
              </w:rPr>
              <w:t>-</w:t>
            </w:r>
          </w:p>
        </w:tc>
        <w:tc>
          <w:tcPr>
            <w:tcW w:w="2295" w:type="dxa"/>
            <w:vAlign w:val="center"/>
          </w:tcPr>
          <w:p w14:paraId="1FA3142C">
            <w:pPr>
              <w:jc w:val="right"/>
            </w:pPr>
            <w:r>
              <w:rPr>
                <w:rFonts w:hint="eastAsia"/>
              </w:rPr>
              <w:t>-</w:t>
            </w:r>
          </w:p>
        </w:tc>
      </w:tr>
      <w:tr w14:paraId="37E7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F2F0B">
            <w:r>
              <w:rPr>
                <w:rFonts w:hint="eastAsia"/>
              </w:rPr>
              <w:t xml:space="preserve">      其他投资</w:t>
            </w:r>
          </w:p>
        </w:tc>
        <w:tc>
          <w:tcPr>
            <w:tcW w:w="1262" w:type="dxa"/>
            <w:vAlign w:val="center"/>
          </w:tcPr>
          <w:p w14:paraId="6E675CC7"/>
        </w:tc>
        <w:tc>
          <w:tcPr>
            <w:tcW w:w="2289" w:type="dxa"/>
            <w:vAlign w:val="center"/>
          </w:tcPr>
          <w:p w14:paraId="1DC6F6D2">
            <w:pPr>
              <w:jc w:val="right"/>
            </w:pPr>
            <w:r>
              <w:rPr>
                <w:rFonts w:hint="eastAsia"/>
              </w:rPr>
              <w:t>-</w:t>
            </w:r>
          </w:p>
        </w:tc>
        <w:tc>
          <w:tcPr>
            <w:tcW w:w="2295" w:type="dxa"/>
            <w:vAlign w:val="center"/>
          </w:tcPr>
          <w:p w14:paraId="14167CC0">
            <w:pPr>
              <w:jc w:val="right"/>
            </w:pPr>
            <w:r>
              <w:rPr>
                <w:rFonts w:hint="eastAsia"/>
              </w:rPr>
              <w:t>-</w:t>
            </w:r>
          </w:p>
        </w:tc>
      </w:tr>
      <w:tr w14:paraId="1C33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7F4821">
            <w:r>
              <w:rPr>
                <w:rFonts w:hint="eastAsia"/>
              </w:rPr>
              <w:t>衍生金融资产</w:t>
            </w:r>
          </w:p>
        </w:tc>
        <w:tc>
          <w:tcPr>
            <w:tcW w:w="1262" w:type="dxa"/>
            <w:vAlign w:val="center"/>
          </w:tcPr>
          <w:p w14:paraId="53B423EB">
            <w:r>
              <w:rPr>
                <w:rFonts w:hint="eastAsia"/>
              </w:rPr>
              <w:t>7.4.7.3</w:t>
            </w:r>
          </w:p>
        </w:tc>
        <w:tc>
          <w:tcPr>
            <w:tcW w:w="2289" w:type="dxa"/>
            <w:vAlign w:val="center"/>
          </w:tcPr>
          <w:p w14:paraId="2EE36FEE">
            <w:pPr>
              <w:jc w:val="right"/>
            </w:pPr>
            <w:r>
              <w:rPr>
                <w:rFonts w:hint="eastAsia"/>
              </w:rPr>
              <w:t>-</w:t>
            </w:r>
          </w:p>
        </w:tc>
        <w:tc>
          <w:tcPr>
            <w:tcW w:w="2295" w:type="dxa"/>
            <w:vAlign w:val="center"/>
          </w:tcPr>
          <w:p w14:paraId="63EDC1C2">
            <w:pPr>
              <w:jc w:val="right"/>
            </w:pPr>
            <w:r>
              <w:rPr>
                <w:rFonts w:hint="eastAsia"/>
              </w:rPr>
              <w:t>-</w:t>
            </w:r>
          </w:p>
        </w:tc>
      </w:tr>
      <w:tr w14:paraId="45B5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C7B03">
            <w:r>
              <w:rPr>
                <w:rFonts w:hint="eastAsia"/>
              </w:rPr>
              <w:t>买入返售金融资产</w:t>
            </w:r>
          </w:p>
        </w:tc>
        <w:tc>
          <w:tcPr>
            <w:tcW w:w="1262" w:type="dxa"/>
            <w:vAlign w:val="center"/>
          </w:tcPr>
          <w:p w14:paraId="558EBF99">
            <w:r>
              <w:rPr>
                <w:rFonts w:hint="eastAsia"/>
              </w:rPr>
              <w:t>7.4.7.4</w:t>
            </w:r>
          </w:p>
        </w:tc>
        <w:tc>
          <w:tcPr>
            <w:tcW w:w="2289" w:type="dxa"/>
            <w:vAlign w:val="center"/>
          </w:tcPr>
          <w:p w14:paraId="507C648D">
            <w:pPr>
              <w:jc w:val="right"/>
            </w:pPr>
            <w:r>
              <w:rPr>
                <w:rFonts w:hint="eastAsia"/>
              </w:rPr>
              <w:t>5,984,030,672.16</w:t>
            </w:r>
          </w:p>
        </w:tc>
        <w:tc>
          <w:tcPr>
            <w:tcW w:w="2295" w:type="dxa"/>
            <w:vAlign w:val="center"/>
          </w:tcPr>
          <w:p w14:paraId="12CFE576">
            <w:pPr>
              <w:jc w:val="right"/>
            </w:pPr>
            <w:r>
              <w:rPr>
                <w:rFonts w:hint="eastAsia"/>
              </w:rPr>
              <w:t>8,812,558,294.31</w:t>
            </w:r>
          </w:p>
        </w:tc>
      </w:tr>
      <w:tr w14:paraId="08F2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41329">
            <w:r>
              <w:rPr>
                <w:rFonts w:hint="eastAsia"/>
              </w:rPr>
              <w:t>债权投资</w:t>
            </w:r>
          </w:p>
        </w:tc>
        <w:tc>
          <w:tcPr>
            <w:tcW w:w="1262" w:type="dxa"/>
            <w:vAlign w:val="center"/>
          </w:tcPr>
          <w:p w14:paraId="1462254B"/>
        </w:tc>
        <w:tc>
          <w:tcPr>
            <w:tcW w:w="2289" w:type="dxa"/>
            <w:vAlign w:val="center"/>
          </w:tcPr>
          <w:p w14:paraId="12EBB74F">
            <w:pPr>
              <w:jc w:val="right"/>
            </w:pPr>
            <w:r>
              <w:rPr>
                <w:rFonts w:hint="eastAsia"/>
              </w:rPr>
              <w:t>-</w:t>
            </w:r>
          </w:p>
        </w:tc>
        <w:tc>
          <w:tcPr>
            <w:tcW w:w="2295" w:type="dxa"/>
            <w:vAlign w:val="center"/>
          </w:tcPr>
          <w:p w14:paraId="48B6E552">
            <w:pPr>
              <w:jc w:val="right"/>
            </w:pPr>
            <w:r>
              <w:rPr>
                <w:rFonts w:hint="eastAsia"/>
              </w:rPr>
              <w:t>-</w:t>
            </w:r>
          </w:p>
        </w:tc>
      </w:tr>
      <w:tr w14:paraId="1B44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5CFC1">
            <w:r>
              <w:rPr>
                <w:rFonts w:hint="eastAsia"/>
              </w:rPr>
              <w:t>其中：债券投资</w:t>
            </w:r>
          </w:p>
        </w:tc>
        <w:tc>
          <w:tcPr>
            <w:tcW w:w="1262" w:type="dxa"/>
            <w:vAlign w:val="center"/>
          </w:tcPr>
          <w:p w14:paraId="42D01C0C"/>
        </w:tc>
        <w:tc>
          <w:tcPr>
            <w:tcW w:w="2289" w:type="dxa"/>
            <w:vAlign w:val="center"/>
          </w:tcPr>
          <w:p w14:paraId="572DB972">
            <w:pPr>
              <w:jc w:val="right"/>
            </w:pPr>
            <w:r>
              <w:rPr>
                <w:rFonts w:hint="eastAsia"/>
              </w:rPr>
              <w:t>-</w:t>
            </w:r>
          </w:p>
        </w:tc>
        <w:tc>
          <w:tcPr>
            <w:tcW w:w="2295" w:type="dxa"/>
            <w:vAlign w:val="center"/>
          </w:tcPr>
          <w:p w14:paraId="5B5A1456">
            <w:pPr>
              <w:jc w:val="right"/>
            </w:pPr>
            <w:r>
              <w:rPr>
                <w:rFonts w:hint="eastAsia"/>
              </w:rPr>
              <w:t>-</w:t>
            </w:r>
          </w:p>
        </w:tc>
      </w:tr>
      <w:tr w14:paraId="328A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5B00E">
            <w:r>
              <w:rPr>
                <w:rFonts w:hint="eastAsia"/>
              </w:rPr>
              <w:t xml:space="preserve">      资产支持证券投资</w:t>
            </w:r>
          </w:p>
        </w:tc>
        <w:tc>
          <w:tcPr>
            <w:tcW w:w="1262" w:type="dxa"/>
            <w:vAlign w:val="center"/>
          </w:tcPr>
          <w:p w14:paraId="5652D0BE"/>
        </w:tc>
        <w:tc>
          <w:tcPr>
            <w:tcW w:w="2289" w:type="dxa"/>
            <w:vAlign w:val="center"/>
          </w:tcPr>
          <w:p w14:paraId="4E3D3D71">
            <w:pPr>
              <w:jc w:val="right"/>
            </w:pPr>
            <w:r>
              <w:rPr>
                <w:rFonts w:hint="eastAsia"/>
              </w:rPr>
              <w:t>-</w:t>
            </w:r>
          </w:p>
        </w:tc>
        <w:tc>
          <w:tcPr>
            <w:tcW w:w="2295" w:type="dxa"/>
            <w:vAlign w:val="center"/>
          </w:tcPr>
          <w:p w14:paraId="1FB90651">
            <w:pPr>
              <w:jc w:val="right"/>
            </w:pPr>
            <w:r>
              <w:rPr>
                <w:rFonts w:hint="eastAsia"/>
              </w:rPr>
              <w:t>-</w:t>
            </w:r>
          </w:p>
        </w:tc>
      </w:tr>
      <w:tr w14:paraId="1431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E404C">
            <w:r>
              <w:rPr>
                <w:rFonts w:hint="eastAsia"/>
              </w:rPr>
              <w:t xml:space="preserve">      其他投资</w:t>
            </w:r>
          </w:p>
        </w:tc>
        <w:tc>
          <w:tcPr>
            <w:tcW w:w="1262" w:type="dxa"/>
            <w:vAlign w:val="center"/>
          </w:tcPr>
          <w:p w14:paraId="15A68055"/>
        </w:tc>
        <w:tc>
          <w:tcPr>
            <w:tcW w:w="2289" w:type="dxa"/>
            <w:vAlign w:val="center"/>
          </w:tcPr>
          <w:p w14:paraId="11D543D3">
            <w:pPr>
              <w:jc w:val="right"/>
            </w:pPr>
            <w:r>
              <w:rPr>
                <w:rFonts w:hint="eastAsia"/>
              </w:rPr>
              <w:t>-</w:t>
            </w:r>
          </w:p>
        </w:tc>
        <w:tc>
          <w:tcPr>
            <w:tcW w:w="2295" w:type="dxa"/>
            <w:vAlign w:val="center"/>
          </w:tcPr>
          <w:p w14:paraId="72CEC409">
            <w:pPr>
              <w:jc w:val="right"/>
            </w:pPr>
            <w:r>
              <w:rPr>
                <w:rFonts w:hint="eastAsia"/>
              </w:rPr>
              <w:t>-</w:t>
            </w:r>
          </w:p>
        </w:tc>
      </w:tr>
      <w:tr w14:paraId="7D36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A31C9">
            <w:r>
              <w:rPr>
                <w:rFonts w:hint="eastAsia"/>
              </w:rPr>
              <w:t>其他债权投资</w:t>
            </w:r>
          </w:p>
        </w:tc>
        <w:tc>
          <w:tcPr>
            <w:tcW w:w="1262" w:type="dxa"/>
            <w:vAlign w:val="center"/>
          </w:tcPr>
          <w:p w14:paraId="780B2BD6"/>
        </w:tc>
        <w:tc>
          <w:tcPr>
            <w:tcW w:w="2289" w:type="dxa"/>
            <w:vAlign w:val="center"/>
          </w:tcPr>
          <w:p w14:paraId="6E2C432A">
            <w:pPr>
              <w:jc w:val="right"/>
            </w:pPr>
            <w:r>
              <w:rPr>
                <w:rFonts w:hint="eastAsia"/>
              </w:rPr>
              <w:t>-</w:t>
            </w:r>
          </w:p>
        </w:tc>
        <w:tc>
          <w:tcPr>
            <w:tcW w:w="2295" w:type="dxa"/>
            <w:vAlign w:val="center"/>
          </w:tcPr>
          <w:p w14:paraId="317770AA">
            <w:pPr>
              <w:jc w:val="right"/>
            </w:pPr>
            <w:r>
              <w:rPr>
                <w:rFonts w:hint="eastAsia"/>
              </w:rPr>
              <w:t>-</w:t>
            </w:r>
          </w:p>
        </w:tc>
      </w:tr>
      <w:tr w14:paraId="4FF2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39853">
            <w:r>
              <w:rPr>
                <w:rFonts w:hint="eastAsia"/>
              </w:rPr>
              <w:t>其他权益工具投资</w:t>
            </w:r>
          </w:p>
        </w:tc>
        <w:tc>
          <w:tcPr>
            <w:tcW w:w="1262" w:type="dxa"/>
            <w:vAlign w:val="center"/>
          </w:tcPr>
          <w:p w14:paraId="06EF8C5D"/>
        </w:tc>
        <w:tc>
          <w:tcPr>
            <w:tcW w:w="2289" w:type="dxa"/>
            <w:vAlign w:val="center"/>
          </w:tcPr>
          <w:p w14:paraId="5A3CBADD">
            <w:pPr>
              <w:jc w:val="right"/>
            </w:pPr>
            <w:r>
              <w:rPr>
                <w:rFonts w:hint="eastAsia"/>
              </w:rPr>
              <w:t>-</w:t>
            </w:r>
          </w:p>
        </w:tc>
        <w:tc>
          <w:tcPr>
            <w:tcW w:w="2295" w:type="dxa"/>
            <w:vAlign w:val="center"/>
          </w:tcPr>
          <w:p w14:paraId="2ABB3644">
            <w:pPr>
              <w:jc w:val="right"/>
            </w:pPr>
            <w:r>
              <w:rPr>
                <w:rFonts w:hint="eastAsia"/>
              </w:rPr>
              <w:t>-</w:t>
            </w:r>
          </w:p>
        </w:tc>
      </w:tr>
      <w:tr w14:paraId="10A5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ACCCF">
            <w:r>
              <w:rPr>
                <w:rFonts w:hint="eastAsia"/>
              </w:rPr>
              <w:t>应收清算款</w:t>
            </w:r>
          </w:p>
        </w:tc>
        <w:tc>
          <w:tcPr>
            <w:tcW w:w="1262" w:type="dxa"/>
            <w:vAlign w:val="center"/>
          </w:tcPr>
          <w:p w14:paraId="72E42763"/>
        </w:tc>
        <w:tc>
          <w:tcPr>
            <w:tcW w:w="2289" w:type="dxa"/>
            <w:vAlign w:val="center"/>
          </w:tcPr>
          <w:p w14:paraId="1C819380">
            <w:pPr>
              <w:jc w:val="right"/>
            </w:pPr>
            <w:r>
              <w:rPr>
                <w:rFonts w:hint="eastAsia"/>
              </w:rPr>
              <w:t>-</w:t>
            </w:r>
          </w:p>
        </w:tc>
        <w:tc>
          <w:tcPr>
            <w:tcW w:w="2295" w:type="dxa"/>
            <w:vAlign w:val="center"/>
          </w:tcPr>
          <w:p w14:paraId="173AD644">
            <w:pPr>
              <w:jc w:val="right"/>
            </w:pPr>
            <w:r>
              <w:rPr>
                <w:rFonts w:hint="eastAsia"/>
              </w:rPr>
              <w:t>-</w:t>
            </w:r>
          </w:p>
        </w:tc>
      </w:tr>
      <w:tr w14:paraId="1247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70B93">
            <w:r>
              <w:rPr>
                <w:rFonts w:hint="eastAsia"/>
              </w:rPr>
              <w:t>应收股利</w:t>
            </w:r>
          </w:p>
        </w:tc>
        <w:tc>
          <w:tcPr>
            <w:tcW w:w="1262" w:type="dxa"/>
            <w:vAlign w:val="center"/>
          </w:tcPr>
          <w:p w14:paraId="3D67BE1C"/>
        </w:tc>
        <w:tc>
          <w:tcPr>
            <w:tcW w:w="2289" w:type="dxa"/>
            <w:vAlign w:val="center"/>
          </w:tcPr>
          <w:p w14:paraId="6417EEA1">
            <w:pPr>
              <w:jc w:val="right"/>
            </w:pPr>
            <w:r>
              <w:rPr>
                <w:rFonts w:hint="eastAsia"/>
              </w:rPr>
              <w:t>-</w:t>
            </w:r>
          </w:p>
        </w:tc>
        <w:tc>
          <w:tcPr>
            <w:tcW w:w="2295" w:type="dxa"/>
            <w:vAlign w:val="center"/>
          </w:tcPr>
          <w:p w14:paraId="5FC91817">
            <w:pPr>
              <w:jc w:val="right"/>
            </w:pPr>
            <w:r>
              <w:rPr>
                <w:rFonts w:hint="eastAsia"/>
              </w:rPr>
              <w:t>-</w:t>
            </w:r>
          </w:p>
        </w:tc>
      </w:tr>
      <w:tr w14:paraId="2A54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D38E5">
            <w:r>
              <w:rPr>
                <w:rFonts w:hint="eastAsia"/>
              </w:rPr>
              <w:t>应收申购款</w:t>
            </w:r>
          </w:p>
        </w:tc>
        <w:tc>
          <w:tcPr>
            <w:tcW w:w="1262" w:type="dxa"/>
            <w:vAlign w:val="center"/>
          </w:tcPr>
          <w:p w14:paraId="0D964CEA"/>
        </w:tc>
        <w:tc>
          <w:tcPr>
            <w:tcW w:w="2289" w:type="dxa"/>
            <w:vAlign w:val="center"/>
          </w:tcPr>
          <w:p w14:paraId="101C918D">
            <w:pPr>
              <w:jc w:val="right"/>
            </w:pPr>
            <w:r>
              <w:rPr>
                <w:rFonts w:hint="eastAsia"/>
              </w:rPr>
              <w:t>-</w:t>
            </w:r>
          </w:p>
        </w:tc>
        <w:tc>
          <w:tcPr>
            <w:tcW w:w="2295" w:type="dxa"/>
            <w:vAlign w:val="center"/>
          </w:tcPr>
          <w:p w14:paraId="09A53D93">
            <w:pPr>
              <w:jc w:val="right"/>
            </w:pPr>
            <w:r>
              <w:rPr>
                <w:rFonts w:hint="eastAsia"/>
              </w:rPr>
              <w:t>-</w:t>
            </w:r>
          </w:p>
        </w:tc>
      </w:tr>
      <w:tr w14:paraId="0C47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81862">
            <w:r>
              <w:rPr>
                <w:rFonts w:hint="eastAsia"/>
              </w:rPr>
              <w:t>递延所得税资产</w:t>
            </w:r>
          </w:p>
        </w:tc>
        <w:tc>
          <w:tcPr>
            <w:tcW w:w="1262" w:type="dxa"/>
            <w:vAlign w:val="center"/>
          </w:tcPr>
          <w:p w14:paraId="2982D3F1"/>
        </w:tc>
        <w:tc>
          <w:tcPr>
            <w:tcW w:w="2289" w:type="dxa"/>
            <w:vAlign w:val="center"/>
          </w:tcPr>
          <w:p w14:paraId="710CB87A">
            <w:pPr>
              <w:jc w:val="right"/>
            </w:pPr>
            <w:r>
              <w:rPr>
                <w:rFonts w:hint="eastAsia"/>
              </w:rPr>
              <w:t>-</w:t>
            </w:r>
          </w:p>
        </w:tc>
        <w:tc>
          <w:tcPr>
            <w:tcW w:w="2295" w:type="dxa"/>
            <w:vAlign w:val="center"/>
          </w:tcPr>
          <w:p w14:paraId="33EAB09D">
            <w:pPr>
              <w:jc w:val="right"/>
            </w:pPr>
            <w:r>
              <w:rPr>
                <w:rFonts w:hint="eastAsia"/>
              </w:rPr>
              <w:t>-</w:t>
            </w:r>
          </w:p>
        </w:tc>
      </w:tr>
      <w:tr w14:paraId="1101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8DC82">
            <w:r>
              <w:rPr>
                <w:rFonts w:hint="eastAsia"/>
              </w:rPr>
              <w:t>其他资产</w:t>
            </w:r>
          </w:p>
        </w:tc>
        <w:tc>
          <w:tcPr>
            <w:tcW w:w="1262" w:type="dxa"/>
            <w:vAlign w:val="center"/>
          </w:tcPr>
          <w:p w14:paraId="2FD01085">
            <w:r>
              <w:rPr>
                <w:rFonts w:hint="eastAsia"/>
              </w:rPr>
              <w:t>7.4.7.5</w:t>
            </w:r>
          </w:p>
        </w:tc>
        <w:tc>
          <w:tcPr>
            <w:tcW w:w="2289" w:type="dxa"/>
            <w:vAlign w:val="center"/>
          </w:tcPr>
          <w:p w14:paraId="30F3359E">
            <w:pPr>
              <w:jc w:val="right"/>
            </w:pPr>
            <w:r>
              <w:rPr>
                <w:rFonts w:hint="eastAsia"/>
              </w:rPr>
              <w:t>-</w:t>
            </w:r>
          </w:p>
        </w:tc>
        <w:tc>
          <w:tcPr>
            <w:tcW w:w="2295" w:type="dxa"/>
            <w:vAlign w:val="center"/>
          </w:tcPr>
          <w:p w14:paraId="6677DB5B">
            <w:pPr>
              <w:jc w:val="right"/>
            </w:pPr>
            <w:r>
              <w:rPr>
                <w:rFonts w:hint="eastAsia"/>
              </w:rPr>
              <w:t>-</w:t>
            </w:r>
          </w:p>
        </w:tc>
      </w:tr>
      <w:tr w14:paraId="3647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B9C7F">
            <w:r>
              <w:rPr>
                <w:rFonts w:hint="eastAsia"/>
              </w:rPr>
              <w:t>资产总计</w:t>
            </w:r>
          </w:p>
        </w:tc>
        <w:tc>
          <w:tcPr>
            <w:tcW w:w="1262" w:type="dxa"/>
            <w:vAlign w:val="center"/>
          </w:tcPr>
          <w:p w14:paraId="4E7B3C45"/>
        </w:tc>
        <w:tc>
          <w:tcPr>
            <w:tcW w:w="2289" w:type="dxa"/>
            <w:vAlign w:val="center"/>
          </w:tcPr>
          <w:p w14:paraId="63240584">
            <w:pPr>
              <w:jc w:val="right"/>
            </w:pPr>
            <w:r>
              <w:rPr>
                <w:rFonts w:hint="eastAsia"/>
              </w:rPr>
              <w:t>70,422,000,107.82</w:t>
            </w:r>
          </w:p>
        </w:tc>
        <w:tc>
          <w:tcPr>
            <w:tcW w:w="2295" w:type="dxa"/>
            <w:vAlign w:val="center"/>
          </w:tcPr>
          <w:p w14:paraId="58D58781">
            <w:pPr>
              <w:jc w:val="right"/>
            </w:pPr>
            <w:r>
              <w:rPr>
                <w:rFonts w:hint="eastAsia"/>
              </w:rPr>
              <w:t>53,316,314,328.53</w:t>
            </w:r>
          </w:p>
        </w:tc>
      </w:tr>
      <w:tr w14:paraId="6007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A979A">
            <w:r>
              <w:rPr>
                <w:rFonts w:hint="eastAsia"/>
              </w:rPr>
              <w:t>负债和净资产</w:t>
            </w:r>
          </w:p>
        </w:tc>
        <w:tc>
          <w:tcPr>
            <w:tcW w:w="1262" w:type="dxa"/>
            <w:vAlign w:val="center"/>
          </w:tcPr>
          <w:p w14:paraId="30971A12">
            <w:r>
              <w:rPr>
                <w:rFonts w:hint="eastAsia"/>
              </w:rPr>
              <w:t>附注号</w:t>
            </w:r>
          </w:p>
        </w:tc>
        <w:tc>
          <w:tcPr>
            <w:tcW w:w="2289" w:type="dxa"/>
            <w:vAlign w:val="center"/>
          </w:tcPr>
          <w:p w14:paraId="578493FD">
            <w:r>
              <w:rPr>
                <w:rFonts w:hint="eastAsia"/>
              </w:rPr>
              <w:t>本期末2025年12月31日</w:t>
            </w:r>
          </w:p>
        </w:tc>
        <w:tc>
          <w:tcPr>
            <w:tcW w:w="2295" w:type="dxa"/>
            <w:vAlign w:val="center"/>
          </w:tcPr>
          <w:p w14:paraId="7C5DE08C">
            <w:r>
              <w:rPr>
                <w:rFonts w:hint="eastAsia"/>
              </w:rPr>
              <w:t>上年度末2024年12月31日</w:t>
            </w:r>
          </w:p>
        </w:tc>
      </w:tr>
      <w:tr w14:paraId="6C50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2FF37">
            <w:r>
              <w:rPr>
                <w:rFonts w:hint="eastAsia"/>
              </w:rPr>
              <w:t>负债：</w:t>
            </w:r>
          </w:p>
        </w:tc>
        <w:tc>
          <w:tcPr>
            <w:tcW w:w="1262" w:type="dxa"/>
            <w:vAlign w:val="center"/>
          </w:tcPr>
          <w:p w14:paraId="7D3C2AAB"/>
        </w:tc>
        <w:tc>
          <w:tcPr>
            <w:tcW w:w="2289" w:type="dxa"/>
            <w:vAlign w:val="center"/>
          </w:tcPr>
          <w:p w14:paraId="57C465A9"/>
        </w:tc>
        <w:tc>
          <w:tcPr>
            <w:tcW w:w="2295" w:type="dxa"/>
            <w:vAlign w:val="center"/>
          </w:tcPr>
          <w:p w14:paraId="22246BE0"/>
        </w:tc>
      </w:tr>
      <w:tr w14:paraId="3777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C8CF3">
            <w:r>
              <w:rPr>
                <w:rFonts w:hint="eastAsia"/>
              </w:rPr>
              <w:t>短期借款</w:t>
            </w:r>
          </w:p>
        </w:tc>
        <w:tc>
          <w:tcPr>
            <w:tcW w:w="1262" w:type="dxa"/>
            <w:vAlign w:val="center"/>
          </w:tcPr>
          <w:p w14:paraId="5DBF3F20"/>
        </w:tc>
        <w:tc>
          <w:tcPr>
            <w:tcW w:w="2289" w:type="dxa"/>
            <w:vAlign w:val="center"/>
          </w:tcPr>
          <w:p w14:paraId="7FF1E41A">
            <w:pPr>
              <w:jc w:val="right"/>
            </w:pPr>
            <w:r>
              <w:rPr>
                <w:rFonts w:hint="eastAsia"/>
              </w:rPr>
              <w:t>-</w:t>
            </w:r>
          </w:p>
        </w:tc>
        <w:tc>
          <w:tcPr>
            <w:tcW w:w="2295" w:type="dxa"/>
            <w:vAlign w:val="center"/>
          </w:tcPr>
          <w:p w14:paraId="75F62959">
            <w:pPr>
              <w:jc w:val="right"/>
            </w:pPr>
            <w:r>
              <w:rPr>
                <w:rFonts w:hint="eastAsia"/>
              </w:rPr>
              <w:t>-</w:t>
            </w:r>
          </w:p>
        </w:tc>
      </w:tr>
      <w:tr w14:paraId="311F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C0571">
            <w:r>
              <w:rPr>
                <w:rFonts w:hint="eastAsia"/>
              </w:rPr>
              <w:t>交易性金融负债</w:t>
            </w:r>
          </w:p>
        </w:tc>
        <w:tc>
          <w:tcPr>
            <w:tcW w:w="1262" w:type="dxa"/>
            <w:vAlign w:val="center"/>
          </w:tcPr>
          <w:p w14:paraId="02F6CA7C"/>
        </w:tc>
        <w:tc>
          <w:tcPr>
            <w:tcW w:w="2289" w:type="dxa"/>
            <w:vAlign w:val="center"/>
          </w:tcPr>
          <w:p w14:paraId="3F591A48">
            <w:pPr>
              <w:jc w:val="right"/>
            </w:pPr>
            <w:r>
              <w:rPr>
                <w:rFonts w:hint="eastAsia"/>
              </w:rPr>
              <w:t>-</w:t>
            </w:r>
          </w:p>
        </w:tc>
        <w:tc>
          <w:tcPr>
            <w:tcW w:w="2295" w:type="dxa"/>
            <w:vAlign w:val="center"/>
          </w:tcPr>
          <w:p w14:paraId="36B90B3B">
            <w:pPr>
              <w:jc w:val="right"/>
            </w:pPr>
            <w:r>
              <w:rPr>
                <w:rFonts w:hint="eastAsia"/>
              </w:rPr>
              <w:t>-</w:t>
            </w:r>
          </w:p>
        </w:tc>
      </w:tr>
      <w:tr w14:paraId="54CD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5F23A">
            <w:r>
              <w:rPr>
                <w:rFonts w:hint="eastAsia"/>
              </w:rPr>
              <w:t>衍生金融负债</w:t>
            </w:r>
          </w:p>
        </w:tc>
        <w:tc>
          <w:tcPr>
            <w:tcW w:w="1262" w:type="dxa"/>
            <w:vAlign w:val="center"/>
          </w:tcPr>
          <w:p w14:paraId="3726BDCD">
            <w:r>
              <w:rPr>
                <w:rFonts w:hint="eastAsia"/>
              </w:rPr>
              <w:t>7.4.7.3</w:t>
            </w:r>
          </w:p>
        </w:tc>
        <w:tc>
          <w:tcPr>
            <w:tcW w:w="2289" w:type="dxa"/>
            <w:vAlign w:val="center"/>
          </w:tcPr>
          <w:p w14:paraId="4B4B59DC">
            <w:pPr>
              <w:jc w:val="right"/>
            </w:pPr>
            <w:r>
              <w:rPr>
                <w:rFonts w:hint="eastAsia"/>
              </w:rPr>
              <w:t>-</w:t>
            </w:r>
          </w:p>
        </w:tc>
        <w:tc>
          <w:tcPr>
            <w:tcW w:w="2295" w:type="dxa"/>
            <w:vAlign w:val="center"/>
          </w:tcPr>
          <w:p w14:paraId="151F861D">
            <w:pPr>
              <w:jc w:val="right"/>
            </w:pPr>
            <w:r>
              <w:rPr>
                <w:rFonts w:hint="eastAsia"/>
              </w:rPr>
              <w:t>-</w:t>
            </w:r>
          </w:p>
        </w:tc>
      </w:tr>
      <w:tr w14:paraId="6E76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21931">
            <w:r>
              <w:rPr>
                <w:rFonts w:hint="eastAsia"/>
              </w:rPr>
              <w:t>卖出回购金融资产款</w:t>
            </w:r>
          </w:p>
        </w:tc>
        <w:tc>
          <w:tcPr>
            <w:tcW w:w="1262" w:type="dxa"/>
            <w:vAlign w:val="center"/>
          </w:tcPr>
          <w:p w14:paraId="2DA7B16A"/>
        </w:tc>
        <w:tc>
          <w:tcPr>
            <w:tcW w:w="2289" w:type="dxa"/>
            <w:vAlign w:val="center"/>
          </w:tcPr>
          <w:p w14:paraId="3F757387">
            <w:pPr>
              <w:jc w:val="right"/>
            </w:pPr>
            <w:r>
              <w:rPr>
                <w:rFonts w:hint="eastAsia"/>
              </w:rPr>
              <w:t>4,569,103,601.93</w:t>
            </w:r>
          </w:p>
        </w:tc>
        <w:tc>
          <w:tcPr>
            <w:tcW w:w="2295" w:type="dxa"/>
            <w:vAlign w:val="center"/>
          </w:tcPr>
          <w:p w14:paraId="728A9D02">
            <w:pPr>
              <w:jc w:val="right"/>
            </w:pPr>
            <w:r>
              <w:rPr>
                <w:rFonts w:hint="eastAsia"/>
              </w:rPr>
              <w:t>938,885,350.38</w:t>
            </w:r>
          </w:p>
        </w:tc>
      </w:tr>
      <w:tr w14:paraId="7960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17506">
            <w:r>
              <w:rPr>
                <w:rFonts w:hint="eastAsia"/>
              </w:rPr>
              <w:t>应付清算款</w:t>
            </w:r>
          </w:p>
        </w:tc>
        <w:tc>
          <w:tcPr>
            <w:tcW w:w="1262" w:type="dxa"/>
            <w:vAlign w:val="center"/>
          </w:tcPr>
          <w:p w14:paraId="14118A06"/>
        </w:tc>
        <w:tc>
          <w:tcPr>
            <w:tcW w:w="2289" w:type="dxa"/>
            <w:vAlign w:val="center"/>
          </w:tcPr>
          <w:p w14:paraId="4FBC02F2">
            <w:pPr>
              <w:jc w:val="right"/>
            </w:pPr>
            <w:r>
              <w:rPr>
                <w:rFonts w:hint="eastAsia"/>
              </w:rPr>
              <w:t>863,621,111.01</w:t>
            </w:r>
          </w:p>
        </w:tc>
        <w:tc>
          <w:tcPr>
            <w:tcW w:w="2295" w:type="dxa"/>
            <w:vAlign w:val="center"/>
          </w:tcPr>
          <w:p w14:paraId="5BB04F36">
            <w:pPr>
              <w:jc w:val="right"/>
            </w:pPr>
            <w:r>
              <w:rPr>
                <w:rFonts w:hint="eastAsia"/>
              </w:rPr>
              <w:t>3,569,742,780.85</w:t>
            </w:r>
          </w:p>
        </w:tc>
      </w:tr>
      <w:tr w14:paraId="6456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0429D">
            <w:r>
              <w:rPr>
                <w:rFonts w:hint="eastAsia"/>
              </w:rPr>
              <w:t>应付赎回款</w:t>
            </w:r>
          </w:p>
        </w:tc>
        <w:tc>
          <w:tcPr>
            <w:tcW w:w="1262" w:type="dxa"/>
            <w:vAlign w:val="center"/>
          </w:tcPr>
          <w:p w14:paraId="754584AA"/>
        </w:tc>
        <w:tc>
          <w:tcPr>
            <w:tcW w:w="2289" w:type="dxa"/>
            <w:vAlign w:val="center"/>
          </w:tcPr>
          <w:p w14:paraId="3C94DE79">
            <w:pPr>
              <w:jc w:val="right"/>
            </w:pPr>
            <w:r>
              <w:rPr>
                <w:rFonts w:hint="eastAsia"/>
              </w:rPr>
              <w:t>-</w:t>
            </w:r>
          </w:p>
        </w:tc>
        <w:tc>
          <w:tcPr>
            <w:tcW w:w="2295" w:type="dxa"/>
            <w:vAlign w:val="center"/>
          </w:tcPr>
          <w:p w14:paraId="5638CC03">
            <w:pPr>
              <w:jc w:val="right"/>
            </w:pPr>
            <w:r>
              <w:rPr>
                <w:rFonts w:hint="eastAsia"/>
              </w:rPr>
              <w:t>-</w:t>
            </w:r>
          </w:p>
        </w:tc>
      </w:tr>
      <w:tr w14:paraId="1F0F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E946F">
            <w:r>
              <w:rPr>
                <w:rFonts w:hint="eastAsia"/>
              </w:rPr>
              <w:t>应付管理人报酬</w:t>
            </w:r>
          </w:p>
        </w:tc>
        <w:tc>
          <w:tcPr>
            <w:tcW w:w="1262" w:type="dxa"/>
            <w:vAlign w:val="center"/>
          </w:tcPr>
          <w:p w14:paraId="03CAAE38"/>
        </w:tc>
        <w:tc>
          <w:tcPr>
            <w:tcW w:w="2289" w:type="dxa"/>
            <w:vAlign w:val="center"/>
          </w:tcPr>
          <w:p w14:paraId="561377E7">
            <w:pPr>
              <w:jc w:val="right"/>
            </w:pPr>
            <w:r>
              <w:rPr>
                <w:rFonts w:hint="eastAsia"/>
              </w:rPr>
              <w:t>13,591,817.27</w:t>
            </w:r>
          </w:p>
        </w:tc>
        <w:tc>
          <w:tcPr>
            <w:tcW w:w="2295" w:type="dxa"/>
            <w:vAlign w:val="center"/>
          </w:tcPr>
          <w:p w14:paraId="42157B44">
            <w:pPr>
              <w:jc w:val="right"/>
            </w:pPr>
            <w:r>
              <w:rPr>
                <w:rFonts w:hint="eastAsia"/>
              </w:rPr>
              <w:t>10,327,008.90</w:t>
            </w:r>
          </w:p>
        </w:tc>
      </w:tr>
      <w:tr w14:paraId="2EC9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FA053">
            <w:r>
              <w:rPr>
                <w:rFonts w:hint="eastAsia"/>
              </w:rPr>
              <w:t>应付托管费</w:t>
            </w:r>
          </w:p>
        </w:tc>
        <w:tc>
          <w:tcPr>
            <w:tcW w:w="1262" w:type="dxa"/>
            <w:vAlign w:val="center"/>
          </w:tcPr>
          <w:p w14:paraId="147922A2"/>
        </w:tc>
        <w:tc>
          <w:tcPr>
            <w:tcW w:w="2289" w:type="dxa"/>
            <w:vAlign w:val="center"/>
          </w:tcPr>
          <w:p w14:paraId="1A6F35E5">
            <w:pPr>
              <w:jc w:val="right"/>
            </w:pPr>
            <w:r>
              <w:rPr>
                <w:rFonts w:hint="eastAsia"/>
              </w:rPr>
              <w:t>2,718,363.45</w:t>
            </w:r>
          </w:p>
        </w:tc>
        <w:tc>
          <w:tcPr>
            <w:tcW w:w="2295" w:type="dxa"/>
            <w:vAlign w:val="center"/>
          </w:tcPr>
          <w:p w14:paraId="73346F1C">
            <w:pPr>
              <w:jc w:val="right"/>
            </w:pPr>
            <w:r>
              <w:rPr>
                <w:rFonts w:hint="eastAsia"/>
              </w:rPr>
              <w:t>2,065,401.77</w:t>
            </w:r>
          </w:p>
        </w:tc>
      </w:tr>
      <w:tr w14:paraId="20BC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54CCB">
            <w:r>
              <w:rPr>
                <w:rFonts w:hint="eastAsia"/>
              </w:rPr>
              <w:t>应付销售服务费</w:t>
            </w:r>
          </w:p>
        </w:tc>
        <w:tc>
          <w:tcPr>
            <w:tcW w:w="1262" w:type="dxa"/>
            <w:vAlign w:val="center"/>
          </w:tcPr>
          <w:p w14:paraId="5F2EFE9A"/>
        </w:tc>
        <w:tc>
          <w:tcPr>
            <w:tcW w:w="2289" w:type="dxa"/>
            <w:vAlign w:val="center"/>
          </w:tcPr>
          <w:p w14:paraId="63C2C500">
            <w:pPr>
              <w:jc w:val="right"/>
            </w:pPr>
            <w:r>
              <w:rPr>
                <w:rFonts w:hint="eastAsia"/>
              </w:rPr>
              <w:t>13,474,684.20</w:t>
            </w:r>
          </w:p>
        </w:tc>
        <w:tc>
          <w:tcPr>
            <w:tcW w:w="2295" w:type="dxa"/>
            <w:vAlign w:val="center"/>
          </w:tcPr>
          <w:p w14:paraId="74D0DE50">
            <w:pPr>
              <w:jc w:val="right"/>
            </w:pPr>
            <w:r>
              <w:rPr>
                <w:rFonts w:hint="eastAsia"/>
              </w:rPr>
              <w:t>10,143,562.23</w:t>
            </w:r>
          </w:p>
        </w:tc>
      </w:tr>
      <w:tr w14:paraId="65EB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945AE">
            <w:r>
              <w:rPr>
                <w:rFonts w:hint="eastAsia"/>
              </w:rPr>
              <w:t>应付投资顾问费</w:t>
            </w:r>
          </w:p>
        </w:tc>
        <w:tc>
          <w:tcPr>
            <w:tcW w:w="1262" w:type="dxa"/>
            <w:vAlign w:val="center"/>
          </w:tcPr>
          <w:p w14:paraId="2ECF7127"/>
        </w:tc>
        <w:tc>
          <w:tcPr>
            <w:tcW w:w="2289" w:type="dxa"/>
            <w:vAlign w:val="center"/>
          </w:tcPr>
          <w:p w14:paraId="19270E07">
            <w:pPr>
              <w:jc w:val="right"/>
            </w:pPr>
            <w:r>
              <w:rPr>
                <w:rFonts w:hint="eastAsia"/>
              </w:rPr>
              <w:t>-</w:t>
            </w:r>
          </w:p>
        </w:tc>
        <w:tc>
          <w:tcPr>
            <w:tcW w:w="2295" w:type="dxa"/>
            <w:vAlign w:val="center"/>
          </w:tcPr>
          <w:p w14:paraId="44F6B4DD">
            <w:pPr>
              <w:jc w:val="right"/>
            </w:pPr>
            <w:r>
              <w:rPr>
                <w:rFonts w:hint="eastAsia"/>
              </w:rPr>
              <w:t>-</w:t>
            </w:r>
          </w:p>
        </w:tc>
      </w:tr>
      <w:tr w14:paraId="37D8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1AB1C">
            <w:r>
              <w:rPr>
                <w:rFonts w:hint="eastAsia"/>
              </w:rPr>
              <w:t>应交税费</w:t>
            </w:r>
          </w:p>
        </w:tc>
        <w:tc>
          <w:tcPr>
            <w:tcW w:w="1262" w:type="dxa"/>
            <w:vAlign w:val="center"/>
          </w:tcPr>
          <w:p w14:paraId="027EA3D1"/>
        </w:tc>
        <w:tc>
          <w:tcPr>
            <w:tcW w:w="2289" w:type="dxa"/>
            <w:vAlign w:val="center"/>
          </w:tcPr>
          <w:p w14:paraId="34732E71">
            <w:pPr>
              <w:jc w:val="right"/>
            </w:pPr>
            <w:r>
              <w:rPr>
                <w:rFonts w:hint="eastAsia"/>
              </w:rPr>
              <w:t>150,998.09</w:t>
            </w:r>
          </w:p>
        </w:tc>
        <w:tc>
          <w:tcPr>
            <w:tcW w:w="2295" w:type="dxa"/>
            <w:vAlign w:val="center"/>
          </w:tcPr>
          <w:p w14:paraId="56D636C8">
            <w:pPr>
              <w:jc w:val="right"/>
            </w:pPr>
            <w:r>
              <w:rPr>
                <w:rFonts w:hint="eastAsia"/>
              </w:rPr>
              <w:t>49,881.18</w:t>
            </w:r>
          </w:p>
        </w:tc>
      </w:tr>
      <w:tr w14:paraId="1013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B4E57">
            <w:r>
              <w:rPr>
                <w:rFonts w:hint="eastAsia"/>
              </w:rPr>
              <w:t>应付利润</w:t>
            </w:r>
          </w:p>
        </w:tc>
        <w:tc>
          <w:tcPr>
            <w:tcW w:w="1262" w:type="dxa"/>
            <w:vAlign w:val="center"/>
          </w:tcPr>
          <w:p w14:paraId="7791CD16"/>
        </w:tc>
        <w:tc>
          <w:tcPr>
            <w:tcW w:w="2289" w:type="dxa"/>
            <w:vAlign w:val="center"/>
          </w:tcPr>
          <w:p w14:paraId="2CDDD18A">
            <w:pPr>
              <w:jc w:val="right"/>
            </w:pPr>
            <w:r>
              <w:rPr>
                <w:rFonts w:hint="eastAsia"/>
              </w:rPr>
              <w:t>-</w:t>
            </w:r>
          </w:p>
        </w:tc>
        <w:tc>
          <w:tcPr>
            <w:tcW w:w="2295" w:type="dxa"/>
            <w:vAlign w:val="center"/>
          </w:tcPr>
          <w:p w14:paraId="4C1C96E0">
            <w:pPr>
              <w:jc w:val="right"/>
            </w:pPr>
            <w:r>
              <w:rPr>
                <w:rFonts w:hint="eastAsia"/>
              </w:rPr>
              <w:t>-</w:t>
            </w:r>
          </w:p>
        </w:tc>
      </w:tr>
      <w:tr w14:paraId="03BB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6FECD">
            <w:r>
              <w:rPr>
                <w:rFonts w:hint="eastAsia"/>
              </w:rPr>
              <w:t>递延所得税负债</w:t>
            </w:r>
          </w:p>
        </w:tc>
        <w:tc>
          <w:tcPr>
            <w:tcW w:w="1262" w:type="dxa"/>
            <w:vAlign w:val="center"/>
          </w:tcPr>
          <w:p w14:paraId="0EC62494"/>
        </w:tc>
        <w:tc>
          <w:tcPr>
            <w:tcW w:w="2289" w:type="dxa"/>
            <w:vAlign w:val="center"/>
          </w:tcPr>
          <w:p w14:paraId="21EE5600">
            <w:pPr>
              <w:jc w:val="right"/>
            </w:pPr>
            <w:r>
              <w:rPr>
                <w:rFonts w:hint="eastAsia"/>
              </w:rPr>
              <w:t>-</w:t>
            </w:r>
          </w:p>
        </w:tc>
        <w:tc>
          <w:tcPr>
            <w:tcW w:w="2295" w:type="dxa"/>
            <w:vAlign w:val="center"/>
          </w:tcPr>
          <w:p w14:paraId="01C04A35">
            <w:pPr>
              <w:jc w:val="right"/>
            </w:pPr>
            <w:r>
              <w:rPr>
                <w:rFonts w:hint="eastAsia"/>
              </w:rPr>
              <w:t>-</w:t>
            </w:r>
          </w:p>
        </w:tc>
      </w:tr>
      <w:tr w14:paraId="4315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5EE3C">
            <w:r>
              <w:rPr>
                <w:rFonts w:hint="eastAsia"/>
              </w:rPr>
              <w:t>其他负债</w:t>
            </w:r>
          </w:p>
        </w:tc>
        <w:tc>
          <w:tcPr>
            <w:tcW w:w="1262" w:type="dxa"/>
            <w:vAlign w:val="center"/>
          </w:tcPr>
          <w:p w14:paraId="0BF8603D">
            <w:r>
              <w:rPr>
                <w:rFonts w:hint="eastAsia"/>
              </w:rPr>
              <w:t>7.4.7.6</w:t>
            </w:r>
          </w:p>
        </w:tc>
        <w:tc>
          <w:tcPr>
            <w:tcW w:w="2289" w:type="dxa"/>
            <w:vAlign w:val="center"/>
          </w:tcPr>
          <w:p w14:paraId="7F0AFC97">
            <w:pPr>
              <w:jc w:val="right"/>
            </w:pPr>
            <w:r>
              <w:rPr>
                <w:rFonts w:hint="eastAsia"/>
              </w:rPr>
              <w:t>579,415.73</w:t>
            </w:r>
          </w:p>
        </w:tc>
        <w:tc>
          <w:tcPr>
            <w:tcW w:w="2295" w:type="dxa"/>
            <w:vAlign w:val="center"/>
          </w:tcPr>
          <w:p w14:paraId="6A1D6045">
            <w:pPr>
              <w:jc w:val="right"/>
            </w:pPr>
            <w:r>
              <w:rPr>
                <w:rFonts w:hint="eastAsia"/>
              </w:rPr>
              <w:t>474,021.99</w:t>
            </w:r>
          </w:p>
        </w:tc>
      </w:tr>
      <w:tr w14:paraId="55ABDFE2">
        <w:tblPrEx>
          <w:tblCellMar>
            <w:top w:w="0" w:type="dxa"/>
            <w:left w:w="108" w:type="dxa"/>
            <w:bottom w:w="0" w:type="dxa"/>
            <w:right w:w="108" w:type="dxa"/>
          </w:tblCellMar>
        </w:tblPrEx>
        <w:trPr>
          <w:jc w:val="center"/>
        </w:trPr>
        <w:tc>
          <w:tcPr>
            <w:tcW w:w="2459" w:type="dxa"/>
            <w:vAlign w:val="center"/>
          </w:tcPr>
          <w:p w14:paraId="635099CE">
            <w:r>
              <w:rPr>
                <w:rFonts w:hint="eastAsia"/>
              </w:rPr>
              <w:t>负债合计</w:t>
            </w:r>
          </w:p>
        </w:tc>
        <w:tc>
          <w:tcPr>
            <w:tcW w:w="1262" w:type="dxa"/>
            <w:vAlign w:val="center"/>
          </w:tcPr>
          <w:p w14:paraId="3B9AF0BA"/>
        </w:tc>
        <w:tc>
          <w:tcPr>
            <w:tcW w:w="2289" w:type="dxa"/>
            <w:vAlign w:val="center"/>
          </w:tcPr>
          <w:p w14:paraId="2424C98D">
            <w:pPr>
              <w:jc w:val="right"/>
            </w:pPr>
            <w:r>
              <w:rPr>
                <w:rFonts w:hint="eastAsia"/>
              </w:rPr>
              <w:t>5,463,239,991.68</w:t>
            </w:r>
          </w:p>
        </w:tc>
        <w:tc>
          <w:tcPr>
            <w:tcW w:w="2295" w:type="dxa"/>
            <w:vAlign w:val="center"/>
          </w:tcPr>
          <w:p w14:paraId="02A87383">
            <w:pPr>
              <w:jc w:val="right"/>
            </w:pPr>
            <w:r>
              <w:rPr>
                <w:rFonts w:hint="eastAsia"/>
              </w:rPr>
              <w:t>4,531,688,007.30</w:t>
            </w:r>
          </w:p>
        </w:tc>
      </w:tr>
      <w:tr w14:paraId="5E5F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F248D">
            <w:r>
              <w:rPr>
                <w:rFonts w:hint="eastAsia"/>
              </w:rPr>
              <w:t>净资产：</w:t>
            </w:r>
          </w:p>
        </w:tc>
        <w:tc>
          <w:tcPr>
            <w:tcW w:w="1262" w:type="dxa"/>
            <w:vAlign w:val="center"/>
          </w:tcPr>
          <w:p w14:paraId="79C1777A"/>
        </w:tc>
        <w:tc>
          <w:tcPr>
            <w:tcW w:w="2289" w:type="dxa"/>
            <w:vAlign w:val="center"/>
          </w:tcPr>
          <w:p w14:paraId="2B9CB886"/>
        </w:tc>
        <w:tc>
          <w:tcPr>
            <w:tcW w:w="2295" w:type="dxa"/>
            <w:vAlign w:val="center"/>
          </w:tcPr>
          <w:p w14:paraId="336D601B"/>
        </w:tc>
      </w:tr>
      <w:tr w14:paraId="5F76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8A7AE">
            <w:r>
              <w:rPr>
                <w:rFonts w:hint="eastAsia"/>
              </w:rPr>
              <w:t>实收基金</w:t>
            </w:r>
          </w:p>
        </w:tc>
        <w:tc>
          <w:tcPr>
            <w:tcW w:w="1262" w:type="dxa"/>
            <w:vAlign w:val="center"/>
          </w:tcPr>
          <w:p w14:paraId="5F286033">
            <w:r>
              <w:rPr>
                <w:rFonts w:hint="eastAsia"/>
              </w:rPr>
              <w:t>7.4.7.7</w:t>
            </w:r>
          </w:p>
        </w:tc>
        <w:tc>
          <w:tcPr>
            <w:tcW w:w="2289" w:type="dxa"/>
            <w:vAlign w:val="center"/>
          </w:tcPr>
          <w:p w14:paraId="16D1E249">
            <w:pPr>
              <w:jc w:val="right"/>
            </w:pPr>
            <w:r>
              <w:rPr>
                <w:rFonts w:hint="eastAsia"/>
              </w:rPr>
              <w:t>64,958,760,116.14</w:t>
            </w:r>
          </w:p>
        </w:tc>
        <w:tc>
          <w:tcPr>
            <w:tcW w:w="2295" w:type="dxa"/>
            <w:vAlign w:val="center"/>
          </w:tcPr>
          <w:p w14:paraId="04E09529">
            <w:pPr>
              <w:jc w:val="right"/>
            </w:pPr>
            <w:r>
              <w:rPr>
                <w:rFonts w:hint="eastAsia"/>
              </w:rPr>
              <w:t>48,784,626,321.23</w:t>
            </w:r>
          </w:p>
        </w:tc>
      </w:tr>
      <w:tr w14:paraId="152C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FD49D">
            <w:r>
              <w:rPr>
                <w:rFonts w:hint="eastAsia"/>
              </w:rPr>
              <w:t>其他综合收益</w:t>
            </w:r>
          </w:p>
        </w:tc>
        <w:tc>
          <w:tcPr>
            <w:tcW w:w="1262" w:type="dxa"/>
            <w:vAlign w:val="center"/>
          </w:tcPr>
          <w:p w14:paraId="5D9E8983"/>
        </w:tc>
        <w:tc>
          <w:tcPr>
            <w:tcW w:w="2289" w:type="dxa"/>
            <w:vAlign w:val="center"/>
          </w:tcPr>
          <w:p w14:paraId="70760CF0">
            <w:pPr>
              <w:jc w:val="right"/>
            </w:pPr>
            <w:r>
              <w:rPr>
                <w:rFonts w:hint="eastAsia"/>
              </w:rPr>
              <w:t>-</w:t>
            </w:r>
          </w:p>
        </w:tc>
        <w:tc>
          <w:tcPr>
            <w:tcW w:w="2295" w:type="dxa"/>
            <w:vAlign w:val="center"/>
          </w:tcPr>
          <w:p w14:paraId="7FA601D7">
            <w:pPr>
              <w:jc w:val="right"/>
            </w:pPr>
            <w:r>
              <w:rPr>
                <w:rFonts w:hint="eastAsia"/>
              </w:rPr>
              <w:t>-</w:t>
            </w:r>
          </w:p>
        </w:tc>
      </w:tr>
      <w:tr w14:paraId="08C9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4329C">
            <w:r>
              <w:rPr>
                <w:rFonts w:hint="eastAsia"/>
              </w:rPr>
              <w:t>未分配利润</w:t>
            </w:r>
          </w:p>
        </w:tc>
        <w:tc>
          <w:tcPr>
            <w:tcW w:w="1262" w:type="dxa"/>
            <w:vAlign w:val="center"/>
          </w:tcPr>
          <w:p w14:paraId="56F6B159">
            <w:r>
              <w:rPr>
                <w:rFonts w:hint="eastAsia"/>
              </w:rPr>
              <w:t>7.4.7.8</w:t>
            </w:r>
          </w:p>
        </w:tc>
        <w:tc>
          <w:tcPr>
            <w:tcW w:w="2289" w:type="dxa"/>
            <w:vAlign w:val="center"/>
          </w:tcPr>
          <w:p w14:paraId="17E27D38">
            <w:pPr>
              <w:jc w:val="right"/>
            </w:pPr>
            <w:r>
              <w:rPr>
                <w:rFonts w:hint="eastAsia"/>
              </w:rPr>
              <w:t>-</w:t>
            </w:r>
          </w:p>
        </w:tc>
        <w:tc>
          <w:tcPr>
            <w:tcW w:w="2295" w:type="dxa"/>
            <w:vAlign w:val="center"/>
          </w:tcPr>
          <w:p w14:paraId="553664CF">
            <w:pPr>
              <w:jc w:val="right"/>
            </w:pPr>
            <w:r>
              <w:rPr>
                <w:rFonts w:hint="eastAsia"/>
              </w:rPr>
              <w:t>-</w:t>
            </w:r>
          </w:p>
        </w:tc>
      </w:tr>
      <w:tr w14:paraId="5D3E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3A3FB">
            <w:r>
              <w:rPr>
                <w:rFonts w:hint="eastAsia"/>
              </w:rPr>
              <w:t>净资产合计</w:t>
            </w:r>
          </w:p>
        </w:tc>
        <w:tc>
          <w:tcPr>
            <w:tcW w:w="1262" w:type="dxa"/>
            <w:vAlign w:val="center"/>
          </w:tcPr>
          <w:p w14:paraId="4B82CC78"/>
        </w:tc>
        <w:tc>
          <w:tcPr>
            <w:tcW w:w="2289" w:type="dxa"/>
            <w:vAlign w:val="center"/>
          </w:tcPr>
          <w:p w14:paraId="4E37A587">
            <w:pPr>
              <w:jc w:val="right"/>
            </w:pPr>
            <w:r>
              <w:rPr>
                <w:rFonts w:hint="eastAsia"/>
              </w:rPr>
              <w:t>64,958,760,116.14</w:t>
            </w:r>
          </w:p>
        </w:tc>
        <w:tc>
          <w:tcPr>
            <w:tcW w:w="2295" w:type="dxa"/>
            <w:vAlign w:val="center"/>
          </w:tcPr>
          <w:p w14:paraId="0964235A">
            <w:pPr>
              <w:jc w:val="right"/>
            </w:pPr>
            <w:r>
              <w:rPr>
                <w:rFonts w:hint="eastAsia"/>
              </w:rPr>
              <w:t>48,784,626,321.23</w:t>
            </w:r>
          </w:p>
        </w:tc>
      </w:tr>
      <w:tr w14:paraId="3352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12A23">
            <w:r>
              <w:rPr>
                <w:rFonts w:hint="eastAsia"/>
              </w:rPr>
              <w:t>负债和净资产总计</w:t>
            </w:r>
          </w:p>
        </w:tc>
        <w:tc>
          <w:tcPr>
            <w:tcW w:w="1262" w:type="dxa"/>
            <w:vAlign w:val="center"/>
          </w:tcPr>
          <w:p w14:paraId="652663AB"/>
        </w:tc>
        <w:tc>
          <w:tcPr>
            <w:tcW w:w="2289" w:type="dxa"/>
            <w:vAlign w:val="center"/>
          </w:tcPr>
          <w:p w14:paraId="2A905188">
            <w:pPr>
              <w:jc w:val="right"/>
            </w:pPr>
            <w:r>
              <w:rPr>
                <w:rFonts w:hint="eastAsia"/>
              </w:rPr>
              <w:t>70,422,000,107.82</w:t>
            </w:r>
          </w:p>
        </w:tc>
        <w:tc>
          <w:tcPr>
            <w:tcW w:w="2295" w:type="dxa"/>
            <w:vAlign w:val="center"/>
          </w:tcPr>
          <w:p w14:paraId="5F4A7E28">
            <w:pPr>
              <w:jc w:val="right"/>
            </w:pPr>
            <w:r>
              <w:rPr>
                <w:rFonts w:hint="eastAsia"/>
              </w:rPr>
              <w:t>53,316,314,328.53</w:t>
            </w:r>
          </w:p>
        </w:tc>
      </w:tr>
    </w:tbl>
    <w:p w14:paraId="48426C51">
      <w:pPr>
        <w:pStyle w:val="47"/>
        <w:rPr>
          <w:rFonts w:hint="eastAsia"/>
        </w:rPr>
      </w:pPr>
      <w:r>
        <w:rPr>
          <w:rFonts w:hint="eastAsia"/>
        </w:rPr>
        <w:t>注：报告截止日2025年12月31日，南方薪金宝货币A份额净值1.0000元，基金份额总额64,461,217,015.15份；南方薪金宝货币B份额净值1.0000元，基金份额总额497,543,100.99份；总份额合计64,958,760,116.14份。</w:t>
      </w:r>
    </w:p>
    <w:p w14:paraId="6C73CEC9">
      <w:pPr>
        <w:pStyle w:val="23"/>
      </w:pPr>
      <w:bookmarkStart w:id="46" w:name="_Toc28285"/>
      <w:r>
        <w:t>利润表</w:t>
      </w:r>
      <w:bookmarkEnd w:id="46"/>
    </w:p>
    <w:p w14:paraId="4509962C">
      <w:pPr>
        <w:pStyle w:val="18"/>
        <w:rPr>
          <w:rFonts w:hint="eastAsia"/>
        </w:rPr>
      </w:pPr>
      <w:r>
        <w:rPr>
          <w:rFonts w:hint="eastAsia"/>
        </w:rPr>
        <w:t>会计主体：南方薪金宝货币市场基金</w:t>
      </w:r>
    </w:p>
    <w:p w14:paraId="69E72032">
      <w:pPr>
        <w:pStyle w:val="18"/>
        <w:rPr>
          <w:rFonts w:hint="eastAsia"/>
        </w:rPr>
      </w:pPr>
      <w:r>
        <w:rPr>
          <w:rFonts w:hint="eastAsia"/>
        </w:rPr>
        <w:t>本报告期：2025年1月1日至2025年12月31日</w:t>
      </w:r>
    </w:p>
    <w:p w14:paraId="5FAFEC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9F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56A5811">
            <w:pPr>
              <w:jc w:val="center"/>
            </w:pPr>
            <w:r>
              <w:rPr>
                <w:rFonts w:hint="eastAsia"/>
                <w:b/>
              </w:rPr>
              <w:t>项目</w:t>
            </w:r>
          </w:p>
        </w:tc>
        <w:tc>
          <w:tcPr>
            <w:tcW w:w="1262" w:type="dxa"/>
            <w:shd w:val="clear" w:color="auto" w:fill="BFBFBF"/>
            <w:vAlign w:val="center"/>
          </w:tcPr>
          <w:p w14:paraId="1DD2F834">
            <w:pPr>
              <w:jc w:val="center"/>
            </w:pPr>
            <w:r>
              <w:rPr>
                <w:rFonts w:hint="eastAsia"/>
                <w:b/>
              </w:rPr>
              <w:t>附注号</w:t>
            </w:r>
          </w:p>
        </w:tc>
        <w:tc>
          <w:tcPr>
            <w:tcW w:w="2289" w:type="dxa"/>
            <w:shd w:val="clear" w:color="auto" w:fill="BFBFBF"/>
            <w:vAlign w:val="center"/>
          </w:tcPr>
          <w:p w14:paraId="178A5FF6">
            <w:pPr>
              <w:jc w:val="center"/>
            </w:pPr>
            <w:r>
              <w:rPr>
                <w:rFonts w:hint="eastAsia"/>
                <w:b/>
              </w:rPr>
              <w:t>本期2025年1月1日至2025年12月31日</w:t>
            </w:r>
          </w:p>
        </w:tc>
        <w:tc>
          <w:tcPr>
            <w:tcW w:w="2295" w:type="dxa"/>
            <w:shd w:val="clear" w:color="auto" w:fill="BFBFBF"/>
            <w:vAlign w:val="center"/>
          </w:tcPr>
          <w:p w14:paraId="296B7E9F">
            <w:pPr>
              <w:jc w:val="center"/>
            </w:pPr>
            <w:r>
              <w:rPr>
                <w:rFonts w:hint="eastAsia"/>
                <w:b/>
              </w:rPr>
              <w:t>上年度可比期间2024年1月1日至2024年12月31日</w:t>
            </w:r>
          </w:p>
        </w:tc>
      </w:tr>
      <w:tr w14:paraId="57DA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81127">
            <w:r>
              <w:rPr>
                <w:rFonts w:hint="eastAsia"/>
              </w:rPr>
              <w:t>一、营业总收入</w:t>
            </w:r>
          </w:p>
        </w:tc>
        <w:tc>
          <w:tcPr>
            <w:tcW w:w="1262" w:type="dxa"/>
            <w:vAlign w:val="center"/>
          </w:tcPr>
          <w:p w14:paraId="3917CCE9"/>
        </w:tc>
        <w:tc>
          <w:tcPr>
            <w:tcW w:w="2289" w:type="dxa"/>
            <w:vAlign w:val="center"/>
          </w:tcPr>
          <w:p w14:paraId="45ECD300">
            <w:pPr>
              <w:jc w:val="right"/>
            </w:pPr>
            <w:r>
              <w:rPr>
                <w:rFonts w:hint="eastAsia"/>
              </w:rPr>
              <w:t>1,051,761,401.22</w:t>
            </w:r>
          </w:p>
        </w:tc>
        <w:tc>
          <w:tcPr>
            <w:tcW w:w="2295" w:type="dxa"/>
            <w:vAlign w:val="center"/>
          </w:tcPr>
          <w:p w14:paraId="478F2018">
            <w:pPr>
              <w:jc w:val="right"/>
            </w:pPr>
            <w:r>
              <w:rPr>
                <w:rFonts w:hint="eastAsia"/>
              </w:rPr>
              <w:t>1,071,737,194.61</w:t>
            </w:r>
          </w:p>
        </w:tc>
      </w:tr>
      <w:tr w14:paraId="3822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6BAA3">
            <w:r>
              <w:rPr>
                <w:rFonts w:hint="eastAsia"/>
              </w:rPr>
              <w:t>1.利息收入</w:t>
            </w:r>
          </w:p>
        </w:tc>
        <w:tc>
          <w:tcPr>
            <w:tcW w:w="1262" w:type="dxa"/>
            <w:vAlign w:val="center"/>
          </w:tcPr>
          <w:p w14:paraId="52E7974F"/>
        </w:tc>
        <w:tc>
          <w:tcPr>
            <w:tcW w:w="2289" w:type="dxa"/>
            <w:vAlign w:val="center"/>
          </w:tcPr>
          <w:p w14:paraId="388F97C6">
            <w:pPr>
              <w:jc w:val="right"/>
            </w:pPr>
            <w:r>
              <w:rPr>
                <w:rFonts w:hint="eastAsia"/>
              </w:rPr>
              <w:t>460,257,067.82</w:t>
            </w:r>
          </w:p>
        </w:tc>
        <w:tc>
          <w:tcPr>
            <w:tcW w:w="2295" w:type="dxa"/>
            <w:vAlign w:val="center"/>
          </w:tcPr>
          <w:p w14:paraId="6664092B">
            <w:pPr>
              <w:jc w:val="right"/>
            </w:pPr>
            <w:r>
              <w:rPr>
                <w:rFonts w:hint="eastAsia"/>
              </w:rPr>
              <w:t>743,047,366.05</w:t>
            </w:r>
          </w:p>
        </w:tc>
      </w:tr>
      <w:tr w14:paraId="44C7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D0629">
            <w:r>
              <w:rPr>
                <w:rFonts w:hint="eastAsia"/>
              </w:rPr>
              <w:t>其中：存款利息收入</w:t>
            </w:r>
          </w:p>
        </w:tc>
        <w:tc>
          <w:tcPr>
            <w:tcW w:w="1262" w:type="dxa"/>
            <w:vAlign w:val="center"/>
          </w:tcPr>
          <w:p w14:paraId="1B60290A">
            <w:r>
              <w:rPr>
                <w:rFonts w:hint="eastAsia"/>
              </w:rPr>
              <w:t>7.4.7.9</w:t>
            </w:r>
          </w:p>
        </w:tc>
        <w:tc>
          <w:tcPr>
            <w:tcW w:w="2289" w:type="dxa"/>
            <w:vAlign w:val="center"/>
          </w:tcPr>
          <w:p w14:paraId="227B48A5">
            <w:pPr>
              <w:jc w:val="right"/>
            </w:pPr>
            <w:r>
              <w:rPr>
                <w:rFonts w:hint="eastAsia"/>
              </w:rPr>
              <w:t>317,763,098.53</w:t>
            </w:r>
          </w:p>
        </w:tc>
        <w:tc>
          <w:tcPr>
            <w:tcW w:w="2295" w:type="dxa"/>
            <w:vAlign w:val="center"/>
          </w:tcPr>
          <w:p w14:paraId="2F978DE1">
            <w:pPr>
              <w:jc w:val="right"/>
            </w:pPr>
            <w:r>
              <w:rPr>
                <w:rFonts w:hint="eastAsia"/>
              </w:rPr>
              <w:t>640,630,269.46</w:t>
            </w:r>
          </w:p>
        </w:tc>
      </w:tr>
      <w:tr w14:paraId="202A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C9593">
            <w:r>
              <w:rPr>
                <w:rFonts w:hint="eastAsia"/>
              </w:rPr>
              <w:t xml:space="preserve">      债券利息收入</w:t>
            </w:r>
          </w:p>
        </w:tc>
        <w:tc>
          <w:tcPr>
            <w:tcW w:w="1262" w:type="dxa"/>
            <w:vAlign w:val="center"/>
          </w:tcPr>
          <w:p w14:paraId="50729BB1"/>
        </w:tc>
        <w:tc>
          <w:tcPr>
            <w:tcW w:w="2289" w:type="dxa"/>
            <w:vAlign w:val="center"/>
          </w:tcPr>
          <w:p w14:paraId="2108FBAC">
            <w:pPr>
              <w:jc w:val="right"/>
            </w:pPr>
            <w:r>
              <w:rPr>
                <w:rFonts w:hint="eastAsia"/>
              </w:rPr>
              <w:t>-</w:t>
            </w:r>
          </w:p>
        </w:tc>
        <w:tc>
          <w:tcPr>
            <w:tcW w:w="2295" w:type="dxa"/>
            <w:vAlign w:val="center"/>
          </w:tcPr>
          <w:p w14:paraId="63F8A668">
            <w:pPr>
              <w:jc w:val="right"/>
            </w:pPr>
            <w:r>
              <w:rPr>
                <w:rFonts w:hint="eastAsia"/>
              </w:rPr>
              <w:t>-</w:t>
            </w:r>
          </w:p>
        </w:tc>
      </w:tr>
      <w:tr w14:paraId="0FED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CB423">
            <w:r>
              <w:rPr>
                <w:rFonts w:hint="eastAsia"/>
              </w:rPr>
              <w:t xml:space="preserve">      资产支持证券利息收入</w:t>
            </w:r>
          </w:p>
        </w:tc>
        <w:tc>
          <w:tcPr>
            <w:tcW w:w="1262" w:type="dxa"/>
            <w:vAlign w:val="center"/>
          </w:tcPr>
          <w:p w14:paraId="72BD35A5"/>
        </w:tc>
        <w:tc>
          <w:tcPr>
            <w:tcW w:w="2289" w:type="dxa"/>
            <w:vAlign w:val="center"/>
          </w:tcPr>
          <w:p w14:paraId="4ECAFC34">
            <w:pPr>
              <w:jc w:val="right"/>
            </w:pPr>
            <w:r>
              <w:rPr>
                <w:rFonts w:hint="eastAsia"/>
              </w:rPr>
              <w:t>-</w:t>
            </w:r>
          </w:p>
        </w:tc>
        <w:tc>
          <w:tcPr>
            <w:tcW w:w="2295" w:type="dxa"/>
            <w:vAlign w:val="center"/>
          </w:tcPr>
          <w:p w14:paraId="4BD9AE8E">
            <w:pPr>
              <w:jc w:val="right"/>
            </w:pPr>
            <w:r>
              <w:rPr>
                <w:rFonts w:hint="eastAsia"/>
              </w:rPr>
              <w:t>-</w:t>
            </w:r>
          </w:p>
        </w:tc>
      </w:tr>
      <w:tr w14:paraId="53B0EC73">
        <w:tblPrEx>
          <w:tblCellMar>
            <w:top w:w="0" w:type="dxa"/>
            <w:left w:w="108" w:type="dxa"/>
            <w:bottom w:w="0" w:type="dxa"/>
            <w:right w:w="108" w:type="dxa"/>
          </w:tblCellMar>
        </w:tblPrEx>
        <w:trPr>
          <w:jc w:val="center"/>
        </w:trPr>
        <w:tc>
          <w:tcPr>
            <w:tcW w:w="2459" w:type="dxa"/>
            <w:vAlign w:val="center"/>
          </w:tcPr>
          <w:p w14:paraId="4BBEEE68">
            <w:r>
              <w:rPr>
                <w:rFonts w:hint="eastAsia"/>
              </w:rPr>
              <w:t xml:space="preserve">      买入返售金融资产收入</w:t>
            </w:r>
          </w:p>
        </w:tc>
        <w:tc>
          <w:tcPr>
            <w:tcW w:w="1262" w:type="dxa"/>
            <w:vAlign w:val="center"/>
          </w:tcPr>
          <w:p w14:paraId="6F779BF3"/>
        </w:tc>
        <w:tc>
          <w:tcPr>
            <w:tcW w:w="2289" w:type="dxa"/>
            <w:vAlign w:val="center"/>
          </w:tcPr>
          <w:p w14:paraId="1504DAF8">
            <w:pPr>
              <w:jc w:val="right"/>
            </w:pPr>
            <w:r>
              <w:rPr>
                <w:rFonts w:hint="eastAsia"/>
              </w:rPr>
              <w:t>142,493,969.29</w:t>
            </w:r>
          </w:p>
        </w:tc>
        <w:tc>
          <w:tcPr>
            <w:tcW w:w="2295" w:type="dxa"/>
            <w:vAlign w:val="center"/>
          </w:tcPr>
          <w:p w14:paraId="07839960">
            <w:pPr>
              <w:jc w:val="right"/>
            </w:pPr>
            <w:r>
              <w:rPr>
                <w:rFonts w:hint="eastAsia"/>
              </w:rPr>
              <w:t>102,417,096.59</w:t>
            </w:r>
          </w:p>
        </w:tc>
      </w:tr>
      <w:tr w14:paraId="2BC6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67DDC">
            <w:r>
              <w:rPr>
                <w:rFonts w:hint="eastAsia"/>
              </w:rPr>
              <w:t xml:space="preserve">      其他利息收入</w:t>
            </w:r>
          </w:p>
        </w:tc>
        <w:tc>
          <w:tcPr>
            <w:tcW w:w="1262" w:type="dxa"/>
            <w:vAlign w:val="center"/>
          </w:tcPr>
          <w:p w14:paraId="09EE4CD1"/>
        </w:tc>
        <w:tc>
          <w:tcPr>
            <w:tcW w:w="2289" w:type="dxa"/>
            <w:vAlign w:val="center"/>
          </w:tcPr>
          <w:p w14:paraId="42917FFE">
            <w:pPr>
              <w:jc w:val="right"/>
            </w:pPr>
            <w:r>
              <w:rPr>
                <w:rFonts w:hint="eastAsia"/>
              </w:rPr>
              <w:t>-</w:t>
            </w:r>
          </w:p>
        </w:tc>
        <w:tc>
          <w:tcPr>
            <w:tcW w:w="2295" w:type="dxa"/>
            <w:vAlign w:val="center"/>
          </w:tcPr>
          <w:p w14:paraId="591BCEE4">
            <w:pPr>
              <w:jc w:val="right"/>
            </w:pPr>
            <w:r>
              <w:rPr>
                <w:rFonts w:hint="eastAsia"/>
              </w:rPr>
              <w:t>-</w:t>
            </w:r>
          </w:p>
        </w:tc>
      </w:tr>
      <w:tr w14:paraId="021A64F3">
        <w:tblPrEx>
          <w:tblCellMar>
            <w:top w:w="0" w:type="dxa"/>
            <w:left w:w="108" w:type="dxa"/>
            <w:bottom w:w="0" w:type="dxa"/>
            <w:right w:w="108" w:type="dxa"/>
          </w:tblCellMar>
        </w:tblPrEx>
        <w:trPr>
          <w:jc w:val="center"/>
        </w:trPr>
        <w:tc>
          <w:tcPr>
            <w:tcW w:w="2459" w:type="dxa"/>
            <w:vAlign w:val="center"/>
          </w:tcPr>
          <w:p w14:paraId="08264D59">
            <w:r>
              <w:rPr>
                <w:rFonts w:hint="eastAsia"/>
              </w:rPr>
              <w:t>2.投资收益（损失以“-”填列）</w:t>
            </w:r>
          </w:p>
        </w:tc>
        <w:tc>
          <w:tcPr>
            <w:tcW w:w="1262" w:type="dxa"/>
            <w:vAlign w:val="center"/>
          </w:tcPr>
          <w:p w14:paraId="12DDFFB6"/>
        </w:tc>
        <w:tc>
          <w:tcPr>
            <w:tcW w:w="2289" w:type="dxa"/>
            <w:vAlign w:val="center"/>
          </w:tcPr>
          <w:p w14:paraId="18E14AFA">
            <w:pPr>
              <w:jc w:val="right"/>
            </w:pPr>
            <w:r>
              <w:rPr>
                <w:rFonts w:hint="eastAsia"/>
              </w:rPr>
              <w:t>591,504,333.40</w:t>
            </w:r>
          </w:p>
        </w:tc>
        <w:tc>
          <w:tcPr>
            <w:tcW w:w="2295" w:type="dxa"/>
            <w:vAlign w:val="center"/>
          </w:tcPr>
          <w:p w14:paraId="114D5C0E">
            <w:pPr>
              <w:jc w:val="right"/>
            </w:pPr>
            <w:r>
              <w:rPr>
                <w:rFonts w:hint="eastAsia"/>
              </w:rPr>
              <w:t>328,689,828.56</w:t>
            </w:r>
          </w:p>
        </w:tc>
      </w:tr>
      <w:tr w14:paraId="6FE4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C9515">
            <w:r>
              <w:rPr>
                <w:rFonts w:hint="eastAsia"/>
              </w:rPr>
              <w:t>其中：股票投资收益</w:t>
            </w:r>
          </w:p>
        </w:tc>
        <w:tc>
          <w:tcPr>
            <w:tcW w:w="1262" w:type="dxa"/>
            <w:vAlign w:val="center"/>
          </w:tcPr>
          <w:p w14:paraId="3086666C">
            <w:r>
              <w:rPr>
                <w:rFonts w:hint="eastAsia"/>
              </w:rPr>
              <w:t>7.4.7.10</w:t>
            </w:r>
          </w:p>
        </w:tc>
        <w:tc>
          <w:tcPr>
            <w:tcW w:w="2289" w:type="dxa"/>
            <w:vAlign w:val="center"/>
          </w:tcPr>
          <w:p w14:paraId="24A61C84">
            <w:pPr>
              <w:jc w:val="right"/>
            </w:pPr>
            <w:r>
              <w:rPr>
                <w:rFonts w:hint="eastAsia"/>
              </w:rPr>
              <w:t>-</w:t>
            </w:r>
          </w:p>
        </w:tc>
        <w:tc>
          <w:tcPr>
            <w:tcW w:w="2295" w:type="dxa"/>
            <w:vAlign w:val="center"/>
          </w:tcPr>
          <w:p w14:paraId="2755D29A">
            <w:pPr>
              <w:jc w:val="right"/>
            </w:pPr>
            <w:r>
              <w:rPr>
                <w:rFonts w:hint="eastAsia"/>
              </w:rPr>
              <w:t>-</w:t>
            </w:r>
          </w:p>
        </w:tc>
      </w:tr>
      <w:tr w14:paraId="1AFC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B0A99">
            <w:r>
              <w:rPr>
                <w:rFonts w:hint="eastAsia"/>
              </w:rPr>
              <w:t xml:space="preserve">      基金投资收益</w:t>
            </w:r>
          </w:p>
        </w:tc>
        <w:tc>
          <w:tcPr>
            <w:tcW w:w="1262" w:type="dxa"/>
            <w:vAlign w:val="center"/>
          </w:tcPr>
          <w:p w14:paraId="2A5E782E">
            <w:r>
              <w:rPr>
                <w:rFonts w:hint="eastAsia"/>
              </w:rPr>
              <w:t>7.4.7.11</w:t>
            </w:r>
          </w:p>
        </w:tc>
        <w:tc>
          <w:tcPr>
            <w:tcW w:w="2289" w:type="dxa"/>
            <w:vAlign w:val="center"/>
          </w:tcPr>
          <w:p w14:paraId="682FECD3">
            <w:pPr>
              <w:jc w:val="right"/>
            </w:pPr>
            <w:r>
              <w:rPr>
                <w:rFonts w:hint="eastAsia"/>
              </w:rPr>
              <w:t>-</w:t>
            </w:r>
          </w:p>
        </w:tc>
        <w:tc>
          <w:tcPr>
            <w:tcW w:w="2295" w:type="dxa"/>
            <w:vAlign w:val="center"/>
          </w:tcPr>
          <w:p w14:paraId="0B69E906">
            <w:pPr>
              <w:jc w:val="right"/>
            </w:pPr>
            <w:r>
              <w:rPr>
                <w:rFonts w:hint="eastAsia"/>
              </w:rPr>
              <w:t>-</w:t>
            </w:r>
          </w:p>
        </w:tc>
      </w:tr>
      <w:tr w14:paraId="1E2D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59454">
            <w:r>
              <w:rPr>
                <w:rFonts w:hint="eastAsia"/>
              </w:rPr>
              <w:t xml:space="preserve">      债券投资收益</w:t>
            </w:r>
          </w:p>
        </w:tc>
        <w:tc>
          <w:tcPr>
            <w:tcW w:w="1262" w:type="dxa"/>
            <w:vAlign w:val="center"/>
          </w:tcPr>
          <w:p w14:paraId="5AA65090">
            <w:r>
              <w:rPr>
                <w:rFonts w:hint="eastAsia"/>
              </w:rPr>
              <w:t>7.4.7.12</w:t>
            </w:r>
          </w:p>
        </w:tc>
        <w:tc>
          <w:tcPr>
            <w:tcW w:w="2289" w:type="dxa"/>
            <w:vAlign w:val="center"/>
          </w:tcPr>
          <w:p w14:paraId="54DC6B0E">
            <w:pPr>
              <w:jc w:val="right"/>
            </w:pPr>
            <w:r>
              <w:rPr>
                <w:rFonts w:hint="eastAsia"/>
              </w:rPr>
              <w:t>591,504,333.40</w:t>
            </w:r>
          </w:p>
        </w:tc>
        <w:tc>
          <w:tcPr>
            <w:tcW w:w="2295" w:type="dxa"/>
            <w:vAlign w:val="center"/>
          </w:tcPr>
          <w:p w14:paraId="0F31C4C0">
            <w:pPr>
              <w:jc w:val="right"/>
            </w:pPr>
            <w:r>
              <w:rPr>
                <w:rFonts w:hint="eastAsia"/>
              </w:rPr>
              <w:t>328,689,828.56</w:t>
            </w:r>
          </w:p>
        </w:tc>
      </w:tr>
      <w:tr w14:paraId="1DC4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0EA79">
            <w:r>
              <w:rPr>
                <w:rFonts w:hint="eastAsia"/>
              </w:rPr>
              <w:t xml:space="preserve">      资产支持证券投资收益</w:t>
            </w:r>
          </w:p>
        </w:tc>
        <w:tc>
          <w:tcPr>
            <w:tcW w:w="1262" w:type="dxa"/>
            <w:vAlign w:val="center"/>
          </w:tcPr>
          <w:p w14:paraId="0012A8A5">
            <w:r>
              <w:rPr>
                <w:rFonts w:hint="eastAsia"/>
              </w:rPr>
              <w:t>7.4.7.13</w:t>
            </w:r>
          </w:p>
        </w:tc>
        <w:tc>
          <w:tcPr>
            <w:tcW w:w="2289" w:type="dxa"/>
            <w:vAlign w:val="center"/>
          </w:tcPr>
          <w:p w14:paraId="79303C81">
            <w:pPr>
              <w:jc w:val="right"/>
            </w:pPr>
            <w:r>
              <w:rPr>
                <w:rFonts w:hint="eastAsia"/>
              </w:rPr>
              <w:t>-</w:t>
            </w:r>
          </w:p>
        </w:tc>
        <w:tc>
          <w:tcPr>
            <w:tcW w:w="2295" w:type="dxa"/>
            <w:vAlign w:val="center"/>
          </w:tcPr>
          <w:p w14:paraId="509B17A6">
            <w:pPr>
              <w:jc w:val="right"/>
            </w:pPr>
            <w:r>
              <w:rPr>
                <w:rFonts w:hint="eastAsia"/>
              </w:rPr>
              <w:t>-</w:t>
            </w:r>
          </w:p>
        </w:tc>
      </w:tr>
      <w:tr w14:paraId="132E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AE89C">
            <w:r>
              <w:rPr>
                <w:rFonts w:hint="eastAsia"/>
              </w:rPr>
              <w:t xml:space="preserve">      贵金属投资收益</w:t>
            </w:r>
          </w:p>
        </w:tc>
        <w:tc>
          <w:tcPr>
            <w:tcW w:w="1262" w:type="dxa"/>
            <w:vAlign w:val="center"/>
          </w:tcPr>
          <w:p w14:paraId="2BD40D2E"/>
        </w:tc>
        <w:tc>
          <w:tcPr>
            <w:tcW w:w="2289" w:type="dxa"/>
            <w:vAlign w:val="center"/>
          </w:tcPr>
          <w:p w14:paraId="4E78D018">
            <w:pPr>
              <w:jc w:val="right"/>
            </w:pPr>
            <w:r>
              <w:rPr>
                <w:rFonts w:hint="eastAsia"/>
              </w:rPr>
              <w:t>-</w:t>
            </w:r>
          </w:p>
        </w:tc>
        <w:tc>
          <w:tcPr>
            <w:tcW w:w="2295" w:type="dxa"/>
            <w:vAlign w:val="center"/>
          </w:tcPr>
          <w:p w14:paraId="70CF2B31">
            <w:pPr>
              <w:jc w:val="right"/>
            </w:pPr>
            <w:r>
              <w:rPr>
                <w:rFonts w:hint="eastAsia"/>
              </w:rPr>
              <w:t>-</w:t>
            </w:r>
          </w:p>
        </w:tc>
      </w:tr>
      <w:tr w14:paraId="2BEF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17CDB">
            <w:r>
              <w:rPr>
                <w:rFonts w:hint="eastAsia"/>
              </w:rPr>
              <w:t xml:space="preserve">      衍生工具收益</w:t>
            </w:r>
          </w:p>
        </w:tc>
        <w:tc>
          <w:tcPr>
            <w:tcW w:w="1262" w:type="dxa"/>
            <w:vAlign w:val="center"/>
          </w:tcPr>
          <w:p w14:paraId="7C95A19B">
            <w:r>
              <w:rPr>
                <w:rFonts w:hint="eastAsia"/>
              </w:rPr>
              <w:t>7.4.7.14</w:t>
            </w:r>
          </w:p>
        </w:tc>
        <w:tc>
          <w:tcPr>
            <w:tcW w:w="2289" w:type="dxa"/>
            <w:vAlign w:val="center"/>
          </w:tcPr>
          <w:p w14:paraId="259C8527">
            <w:pPr>
              <w:jc w:val="right"/>
            </w:pPr>
            <w:r>
              <w:rPr>
                <w:rFonts w:hint="eastAsia"/>
              </w:rPr>
              <w:t>-</w:t>
            </w:r>
          </w:p>
        </w:tc>
        <w:tc>
          <w:tcPr>
            <w:tcW w:w="2295" w:type="dxa"/>
            <w:vAlign w:val="center"/>
          </w:tcPr>
          <w:p w14:paraId="3388AC52">
            <w:pPr>
              <w:jc w:val="right"/>
            </w:pPr>
            <w:r>
              <w:rPr>
                <w:rFonts w:hint="eastAsia"/>
              </w:rPr>
              <w:t>-</w:t>
            </w:r>
          </w:p>
        </w:tc>
      </w:tr>
      <w:tr w14:paraId="6049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70CA8">
            <w:r>
              <w:rPr>
                <w:rFonts w:hint="eastAsia"/>
              </w:rPr>
              <w:t xml:space="preserve">      股利收益</w:t>
            </w:r>
          </w:p>
        </w:tc>
        <w:tc>
          <w:tcPr>
            <w:tcW w:w="1262" w:type="dxa"/>
            <w:vAlign w:val="center"/>
          </w:tcPr>
          <w:p w14:paraId="26CDBECC">
            <w:r>
              <w:rPr>
                <w:rFonts w:hint="eastAsia"/>
              </w:rPr>
              <w:t>7.4.7.15</w:t>
            </w:r>
          </w:p>
        </w:tc>
        <w:tc>
          <w:tcPr>
            <w:tcW w:w="2289" w:type="dxa"/>
            <w:vAlign w:val="center"/>
          </w:tcPr>
          <w:p w14:paraId="65B95673">
            <w:pPr>
              <w:jc w:val="right"/>
            </w:pPr>
            <w:r>
              <w:rPr>
                <w:rFonts w:hint="eastAsia"/>
              </w:rPr>
              <w:t>-</w:t>
            </w:r>
          </w:p>
        </w:tc>
        <w:tc>
          <w:tcPr>
            <w:tcW w:w="2295" w:type="dxa"/>
            <w:vAlign w:val="center"/>
          </w:tcPr>
          <w:p w14:paraId="221479B3">
            <w:pPr>
              <w:jc w:val="right"/>
            </w:pPr>
            <w:r>
              <w:rPr>
                <w:rFonts w:hint="eastAsia"/>
              </w:rPr>
              <w:t>-</w:t>
            </w:r>
          </w:p>
        </w:tc>
      </w:tr>
      <w:tr w14:paraId="4FD6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91F79">
            <w:r>
              <w:rPr>
                <w:rFonts w:hint="eastAsia"/>
              </w:rPr>
              <w:t xml:space="preserve">      以摊余成本计量的金融资产终止确认产生的收益</w:t>
            </w:r>
          </w:p>
        </w:tc>
        <w:tc>
          <w:tcPr>
            <w:tcW w:w="1262" w:type="dxa"/>
            <w:vAlign w:val="center"/>
          </w:tcPr>
          <w:p w14:paraId="79F5B1F5"/>
        </w:tc>
        <w:tc>
          <w:tcPr>
            <w:tcW w:w="2289" w:type="dxa"/>
            <w:vAlign w:val="center"/>
          </w:tcPr>
          <w:p w14:paraId="36E098C5">
            <w:pPr>
              <w:jc w:val="right"/>
            </w:pPr>
            <w:r>
              <w:rPr>
                <w:rFonts w:hint="eastAsia"/>
              </w:rPr>
              <w:t>-</w:t>
            </w:r>
          </w:p>
        </w:tc>
        <w:tc>
          <w:tcPr>
            <w:tcW w:w="2295" w:type="dxa"/>
            <w:vAlign w:val="center"/>
          </w:tcPr>
          <w:p w14:paraId="2591AA39">
            <w:pPr>
              <w:jc w:val="right"/>
            </w:pPr>
            <w:r>
              <w:rPr>
                <w:rFonts w:hint="eastAsia"/>
              </w:rPr>
              <w:t>-</w:t>
            </w:r>
          </w:p>
        </w:tc>
      </w:tr>
      <w:tr w14:paraId="5437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4A0EA">
            <w:r>
              <w:rPr>
                <w:rFonts w:hint="eastAsia"/>
              </w:rPr>
              <w:t xml:space="preserve">      其他投资收益</w:t>
            </w:r>
          </w:p>
        </w:tc>
        <w:tc>
          <w:tcPr>
            <w:tcW w:w="1262" w:type="dxa"/>
            <w:vAlign w:val="center"/>
          </w:tcPr>
          <w:p w14:paraId="58EBF2BE"/>
        </w:tc>
        <w:tc>
          <w:tcPr>
            <w:tcW w:w="2289" w:type="dxa"/>
            <w:vAlign w:val="center"/>
          </w:tcPr>
          <w:p w14:paraId="3B9CA4B0">
            <w:pPr>
              <w:jc w:val="right"/>
            </w:pPr>
            <w:r>
              <w:rPr>
                <w:rFonts w:hint="eastAsia"/>
              </w:rPr>
              <w:t>-</w:t>
            </w:r>
          </w:p>
        </w:tc>
        <w:tc>
          <w:tcPr>
            <w:tcW w:w="2295" w:type="dxa"/>
            <w:vAlign w:val="center"/>
          </w:tcPr>
          <w:p w14:paraId="36F3B569">
            <w:pPr>
              <w:jc w:val="right"/>
            </w:pPr>
            <w:r>
              <w:rPr>
                <w:rFonts w:hint="eastAsia"/>
              </w:rPr>
              <w:t>-</w:t>
            </w:r>
          </w:p>
        </w:tc>
      </w:tr>
      <w:tr w14:paraId="7C3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DF598">
            <w:r>
              <w:rPr>
                <w:rFonts w:hint="eastAsia"/>
              </w:rPr>
              <w:t>3.公允价值变动收益（损失以“-”号填列）</w:t>
            </w:r>
          </w:p>
        </w:tc>
        <w:tc>
          <w:tcPr>
            <w:tcW w:w="1262" w:type="dxa"/>
            <w:vAlign w:val="center"/>
          </w:tcPr>
          <w:p w14:paraId="1998ED81">
            <w:r>
              <w:rPr>
                <w:rFonts w:hint="eastAsia"/>
              </w:rPr>
              <w:t>7.4.7.16</w:t>
            </w:r>
          </w:p>
        </w:tc>
        <w:tc>
          <w:tcPr>
            <w:tcW w:w="2289" w:type="dxa"/>
            <w:vAlign w:val="center"/>
          </w:tcPr>
          <w:p w14:paraId="29A4218E">
            <w:pPr>
              <w:jc w:val="right"/>
            </w:pPr>
            <w:r>
              <w:rPr>
                <w:rFonts w:hint="eastAsia"/>
              </w:rPr>
              <w:t>-</w:t>
            </w:r>
          </w:p>
        </w:tc>
        <w:tc>
          <w:tcPr>
            <w:tcW w:w="2295" w:type="dxa"/>
            <w:vAlign w:val="center"/>
          </w:tcPr>
          <w:p w14:paraId="72F5F7A3">
            <w:pPr>
              <w:jc w:val="right"/>
            </w:pPr>
            <w:r>
              <w:rPr>
                <w:rFonts w:hint="eastAsia"/>
              </w:rPr>
              <w:t>-</w:t>
            </w:r>
          </w:p>
        </w:tc>
      </w:tr>
      <w:tr w14:paraId="2156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8C7EC">
            <w:r>
              <w:rPr>
                <w:rFonts w:hint="eastAsia"/>
              </w:rPr>
              <w:t>4.汇兑收益（损失以“－”号填列）</w:t>
            </w:r>
          </w:p>
        </w:tc>
        <w:tc>
          <w:tcPr>
            <w:tcW w:w="1262" w:type="dxa"/>
            <w:vAlign w:val="center"/>
          </w:tcPr>
          <w:p w14:paraId="3CA6E919"/>
        </w:tc>
        <w:tc>
          <w:tcPr>
            <w:tcW w:w="2289" w:type="dxa"/>
            <w:vAlign w:val="center"/>
          </w:tcPr>
          <w:p w14:paraId="69FE0339">
            <w:pPr>
              <w:jc w:val="right"/>
            </w:pPr>
            <w:r>
              <w:rPr>
                <w:rFonts w:hint="eastAsia"/>
              </w:rPr>
              <w:t>-</w:t>
            </w:r>
          </w:p>
        </w:tc>
        <w:tc>
          <w:tcPr>
            <w:tcW w:w="2295" w:type="dxa"/>
            <w:vAlign w:val="center"/>
          </w:tcPr>
          <w:p w14:paraId="57BB398C">
            <w:pPr>
              <w:jc w:val="right"/>
            </w:pPr>
            <w:r>
              <w:rPr>
                <w:rFonts w:hint="eastAsia"/>
              </w:rPr>
              <w:t>-</w:t>
            </w:r>
          </w:p>
        </w:tc>
      </w:tr>
      <w:tr w14:paraId="349C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DF0EB">
            <w:r>
              <w:rPr>
                <w:rFonts w:hint="eastAsia"/>
              </w:rPr>
              <w:t>5.其他收入（损失以“-”号填列）</w:t>
            </w:r>
          </w:p>
        </w:tc>
        <w:tc>
          <w:tcPr>
            <w:tcW w:w="1262" w:type="dxa"/>
            <w:vAlign w:val="center"/>
          </w:tcPr>
          <w:p w14:paraId="32C5CF6F">
            <w:r>
              <w:rPr>
                <w:rFonts w:hint="eastAsia"/>
              </w:rPr>
              <w:t>7.4.7.17</w:t>
            </w:r>
          </w:p>
        </w:tc>
        <w:tc>
          <w:tcPr>
            <w:tcW w:w="2289" w:type="dxa"/>
            <w:vAlign w:val="center"/>
          </w:tcPr>
          <w:p w14:paraId="1097E23D">
            <w:pPr>
              <w:jc w:val="right"/>
            </w:pPr>
            <w:r>
              <w:rPr>
                <w:rFonts w:hint="eastAsia"/>
              </w:rPr>
              <w:t>-</w:t>
            </w:r>
          </w:p>
        </w:tc>
        <w:tc>
          <w:tcPr>
            <w:tcW w:w="2295" w:type="dxa"/>
            <w:vAlign w:val="center"/>
          </w:tcPr>
          <w:p w14:paraId="54EE88B6">
            <w:pPr>
              <w:jc w:val="right"/>
            </w:pPr>
            <w:r>
              <w:rPr>
                <w:rFonts w:hint="eastAsia"/>
              </w:rPr>
              <w:t>-</w:t>
            </w:r>
          </w:p>
        </w:tc>
      </w:tr>
      <w:tr w14:paraId="0228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CDD94">
            <w:r>
              <w:rPr>
                <w:rFonts w:hint="eastAsia"/>
              </w:rPr>
              <w:t>减：二、营业总支出</w:t>
            </w:r>
          </w:p>
        </w:tc>
        <w:tc>
          <w:tcPr>
            <w:tcW w:w="1262" w:type="dxa"/>
            <w:vAlign w:val="center"/>
          </w:tcPr>
          <w:p w14:paraId="0D5197CF"/>
        </w:tc>
        <w:tc>
          <w:tcPr>
            <w:tcW w:w="2289" w:type="dxa"/>
            <w:vAlign w:val="center"/>
          </w:tcPr>
          <w:p w14:paraId="17CDB916">
            <w:pPr>
              <w:jc w:val="right"/>
            </w:pPr>
            <w:r>
              <w:rPr>
                <w:rFonts w:hint="eastAsia"/>
              </w:rPr>
              <w:t>349,748,934.25</w:t>
            </w:r>
          </w:p>
        </w:tc>
        <w:tc>
          <w:tcPr>
            <w:tcW w:w="2295" w:type="dxa"/>
            <w:vAlign w:val="center"/>
          </w:tcPr>
          <w:p w14:paraId="373952FC">
            <w:pPr>
              <w:jc w:val="right"/>
            </w:pPr>
            <w:r>
              <w:rPr>
                <w:rFonts w:hint="eastAsia"/>
              </w:rPr>
              <w:t>293,263,353.82</w:t>
            </w:r>
          </w:p>
        </w:tc>
      </w:tr>
      <w:tr w14:paraId="1218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C8605">
            <w:r>
              <w:rPr>
                <w:rFonts w:hint="eastAsia"/>
              </w:rPr>
              <w:t>1.管理人报酬</w:t>
            </w:r>
          </w:p>
        </w:tc>
        <w:tc>
          <w:tcPr>
            <w:tcW w:w="1262" w:type="dxa"/>
            <w:vAlign w:val="center"/>
          </w:tcPr>
          <w:p w14:paraId="3075E2B0">
            <w:r>
              <w:rPr>
                <w:rFonts w:hint="eastAsia"/>
              </w:rPr>
              <w:t>7.4.10.2.1</w:t>
            </w:r>
          </w:p>
        </w:tc>
        <w:tc>
          <w:tcPr>
            <w:tcW w:w="2289" w:type="dxa"/>
            <w:vAlign w:val="center"/>
          </w:tcPr>
          <w:p w14:paraId="492615FF">
            <w:pPr>
              <w:jc w:val="right"/>
            </w:pPr>
            <w:r>
              <w:rPr>
                <w:rFonts w:hint="eastAsia"/>
              </w:rPr>
              <w:t>142,998,293.42</w:t>
            </w:r>
          </w:p>
        </w:tc>
        <w:tc>
          <w:tcPr>
            <w:tcW w:w="2295" w:type="dxa"/>
            <w:vAlign w:val="center"/>
          </w:tcPr>
          <w:p w14:paraId="5BB75273">
            <w:pPr>
              <w:jc w:val="right"/>
            </w:pPr>
            <w:r>
              <w:rPr>
                <w:rFonts w:hint="eastAsia"/>
              </w:rPr>
              <w:t>116,507,206.94</w:t>
            </w:r>
          </w:p>
        </w:tc>
      </w:tr>
      <w:tr w14:paraId="2E64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92377">
            <w:r>
              <w:rPr>
                <w:rFonts w:hint="eastAsia"/>
              </w:rPr>
              <w:t>其中：暂估管理人报酬</w:t>
            </w:r>
          </w:p>
        </w:tc>
        <w:tc>
          <w:tcPr>
            <w:tcW w:w="1262" w:type="dxa"/>
            <w:vAlign w:val="center"/>
          </w:tcPr>
          <w:p w14:paraId="5B9053D5"/>
        </w:tc>
        <w:tc>
          <w:tcPr>
            <w:tcW w:w="2289" w:type="dxa"/>
            <w:vAlign w:val="center"/>
          </w:tcPr>
          <w:p w14:paraId="23460A28">
            <w:pPr>
              <w:jc w:val="right"/>
            </w:pPr>
            <w:r>
              <w:rPr>
                <w:rFonts w:hint="eastAsia"/>
              </w:rPr>
              <w:t>-</w:t>
            </w:r>
          </w:p>
        </w:tc>
        <w:tc>
          <w:tcPr>
            <w:tcW w:w="2295" w:type="dxa"/>
            <w:vAlign w:val="center"/>
          </w:tcPr>
          <w:p w14:paraId="4F448733">
            <w:pPr>
              <w:jc w:val="right"/>
            </w:pPr>
            <w:r>
              <w:rPr>
                <w:rFonts w:hint="eastAsia"/>
              </w:rPr>
              <w:t>-</w:t>
            </w:r>
          </w:p>
        </w:tc>
      </w:tr>
      <w:tr w14:paraId="79B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57852">
            <w:r>
              <w:rPr>
                <w:rFonts w:hint="eastAsia"/>
              </w:rPr>
              <w:t>2.托管费</w:t>
            </w:r>
          </w:p>
        </w:tc>
        <w:tc>
          <w:tcPr>
            <w:tcW w:w="1262" w:type="dxa"/>
            <w:vAlign w:val="center"/>
          </w:tcPr>
          <w:p w14:paraId="04222A55">
            <w:r>
              <w:rPr>
                <w:rFonts w:hint="eastAsia"/>
              </w:rPr>
              <w:t>7.4.10.2.2</w:t>
            </w:r>
          </w:p>
        </w:tc>
        <w:tc>
          <w:tcPr>
            <w:tcW w:w="2289" w:type="dxa"/>
            <w:vAlign w:val="center"/>
          </w:tcPr>
          <w:p w14:paraId="7A489FD4">
            <w:pPr>
              <w:jc w:val="right"/>
            </w:pPr>
            <w:r>
              <w:rPr>
                <w:rFonts w:hint="eastAsia"/>
              </w:rPr>
              <w:t>28,599,658.65</w:t>
            </w:r>
          </w:p>
        </w:tc>
        <w:tc>
          <w:tcPr>
            <w:tcW w:w="2295" w:type="dxa"/>
            <w:vAlign w:val="center"/>
          </w:tcPr>
          <w:p w14:paraId="117A6CA8">
            <w:pPr>
              <w:jc w:val="right"/>
            </w:pPr>
            <w:r>
              <w:rPr>
                <w:rFonts w:hint="eastAsia"/>
              </w:rPr>
              <w:t>23,301,441.33</w:t>
            </w:r>
          </w:p>
        </w:tc>
      </w:tr>
      <w:tr w14:paraId="046B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C0FB4">
            <w:r>
              <w:rPr>
                <w:rFonts w:hint="eastAsia"/>
              </w:rPr>
              <w:t>3.销售服务费</w:t>
            </w:r>
          </w:p>
        </w:tc>
        <w:tc>
          <w:tcPr>
            <w:tcW w:w="1262" w:type="dxa"/>
            <w:vAlign w:val="center"/>
          </w:tcPr>
          <w:p w14:paraId="6C7D48B6">
            <w:r>
              <w:rPr>
                <w:rFonts w:hint="eastAsia"/>
              </w:rPr>
              <w:t>7.4.10.2.3</w:t>
            </w:r>
          </w:p>
        </w:tc>
        <w:tc>
          <w:tcPr>
            <w:tcW w:w="2289" w:type="dxa"/>
            <w:vAlign w:val="center"/>
          </w:tcPr>
          <w:p w14:paraId="5BD2B7FD">
            <w:pPr>
              <w:jc w:val="right"/>
            </w:pPr>
            <w:r>
              <w:rPr>
                <w:rFonts w:hint="eastAsia"/>
              </w:rPr>
              <w:t>141,531,090.62</w:t>
            </w:r>
          </w:p>
        </w:tc>
        <w:tc>
          <w:tcPr>
            <w:tcW w:w="2295" w:type="dxa"/>
            <w:vAlign w:val="center"/>
          </w:tcPr>
          <w:p w14:paraId="700D1D77">
            <w:pPr>
              <w:jc w:val="right"/>
            </w:pPr>
            <w:r>
              <w:rPr>
                <w:rFonts w:hint="eastAsia"/>
              </w:rPr>
              <w:t>113,626,423.04</w:t>
            </w:r>
          </w:p>
        </w:tc>
      </w:tr>
      <w:tr w14:paraId="6CBA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AC867">
            <w:r>
              <w:rPr>
                <w:rFonts w:hint="eastAsia"/>
              </w:rPr>
              <w:t>4.投资顾问费</w:t>
            </w:r>
          </w:p>
        </w:tc>
        <w:tc>
          <w:tcPr>
            <w:tcW w:w="1262" w:type="dxa"/>
            <w:vAlign w:val="center"/>
          </w:tcPr>
          <w:p w14:paraId="6954EC95"/>
        </w:tc>
        <w:tc>
          <w:tcPr>
            <w:tcW w:w="2289" w:type="dxa"/>
            <w:vAlign w:val="center"/>
          </w:tcPr>
          <w:p w14:paraId="71DB0411">
            <w:pPr>
              <w:jc w:val="right"/>
            </w:pPr>
            <w:r>
              <w:rPr>
                <w:rFonts w:hint="eastAsia"/>
              </w:rPr>
              <w:t>-</w:t>
            </w:r>
          </w:p>
        </w:tc>
        <w:tc>
          <w:tcPr>
            <w:tcW w:w="2295" w:type="dxa"/>
            <w:vAlign w:val="center"/>
          </w:tcPr>
          <w:p w14:paraId="18E6A1AA">
            <w:pPr>
              <w:jc w:val="right"/>
            </w:pPr>
            <w:r>
              <w:rPr>
                <w:rFonts w:hint="eastAsia"/>
              </w:rPr>
              <w:t>-</w:t>
            </w:r>
          </w:p>
        </w:tc>
      </w:tr>
      <w:tr w14:paraId="6369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3D93C">
            <w:r>
              <w:rPr>
                <w:rFonts w:hint="eastAsia"/>
              </w:rPr>
              <w:t>5.利息支出</w:t>
            </w:r>
          </w:p>
        </w:tc>
        <w:tc>
          <w:tcPr>
            <w:tcW w:w="1262" w:type="dxa"/>
            <w:vAlign w:val="center"/>
          </w:tcPr>
          <w:p w14:paraId="161D1783"/>
        </w:tc>
        <w:tc>
          <w:tcPr>
            <w:tcW w:w="2289" w:type="dxa"/>
            <w:vAlign w:val="center"/>
          </w:tcPr>
          <w:p w14:paraId="649CFF9C">
            <w:pPr>
              <w:jc w:val="right"/>
            </w:pPr>
            <w:r>
              <w:rPr>
                <w:rFonts w:hint="eastAsia"/>
              </w:rPr>
              <w:t>36,091,822.80</w:t>
            </w:r>
          </w:p>
        </w:tc>
        <w:tc>
          <w:tcPr>
            <w:tcW w:w="2295" w:type="dxa"/>
            <w:vAlign w:val="center"/>
          </w:tcPr>
          <w:p w14:paraId="52A5A56E">
            <w:pPr>
              <w:jc w:val="right"/>
            </w:pPr>
            <w:r>
              <w:rPr>
                <w:rFonts w:hint="eastAsia"/>
              </w:rPr>
              <w:t>39,301,565.38</w:t>
            </w:r>
          </w:p>
        </w:tc>
      </w:tr>
      <w:tr w14:paraId="288A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BDC45">
            <w:r>
              <w:rPr>
                <w:rFonts w:hint="eastAsia"/>
              </w:rPr>
              <w:t>其中：卖出回购金融资产支出</w:t>
            </w:r>
          </w:p>
        </w:tc>
        <w:tc>
          <w:tcPr>
            <w:tcW w:w="1262" w:type="dxa"/>
            <w:vAlign w:val="center"/>
          </w:tcPr>
          <w:p w14:paraId="5B5100AE"/>
        </w:tc>
        <w:tc>
          <w:tcPr>
            <w:tcW w:w="2289" w:type="dxa"/>
            <w:vAlign w:val="center"/>
          </w:tcPr>
          <w:p w14:paraId="041B2590">
            <w:pPr>
              <w:jc w:val="right"/>
            </w:pPr>
            <w:r>
              <w:rPr>
                <w:rFonts w:hint="eastAsia"/>
              </w:rPr>
              <w:t>36,091,822.80</w:t>
            </w:r>
          </w:p>
        </w:tc>
        <w:tc>
          <w:tcPr>
            <w:tcW w:w="2295" w:type="dxa"/>
            <w:vAlign w:val="center"/>
          </w:tcPr>
          <w:p w14:paraId="6BE77C36">
            <w:pPr>
              <w:jc w:val="right"/>
            </w:pPr>
            <w:r>
              <w:rPr>
                <w:rFonts w:hint="eastAsia"/>
              </w:rPr>
              <w:t>39,301,565.38</w:t>
            </w:r>
          </w:p>
        </w:tc>
      </w:tr>
      <w:tr w14:paraId="5D08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CB086">
            <w:r>
              <w:rPr>
                <w:rFonts w:hint="eastAsia"/>
              </w:rPr>
              <w:t>6.信用减值损失</w:t>
            </w:r>
          </w:p>
        </w:tc>
        <w:tc>
          <w:tcPr>
            <w:tcW w:w="1262" w:type="dxa"/>
            <w:vAlign w:val="center"/>
          </w:tcPr>
          <w:p w14:paraId="7570029B"/>
        </w:tc>
        <w:tc>
          <w:tcPr>
            <w:tcW w:w="2289" w:type="dxa"/>
            <w:vAlign w:val="center"/>
          </w:tcPr>
          <w:p w14:paraId="0B672B72">
            <w:pPr>
              <w:jc w:val="right"/>
            </w:pPr>
            <w:r>
              <w:rPr>
                <w:rFonts w:hint="eastAsia"/>
              </w:rPr>
              <w:t>-</w:t>
            </w:r>
          </w:p>
        </w:tc>
        <w:tc>
          <w:tcPr>
            <w:tcW w:w="2295" w:type="dxa"/>
            <w:vAlign w:val="center"/>
          </w:tcPr>
          <w:p w14:paraId="63A0C772">
            <w:pPr>
              <w:jc w:val="right"/>
            </w:pPr>
            <w:r>
              <w:rPr>
                <w:rFonts w:hint="eastAsia"/>
              </w:rPr>
              <w:t>-</w:t>
            </w:r>
          </w:p>
        </w:tc>
      </w:tr>
      <w:tr w14:paraId="7E1F9721">
        <w:tblPrEx>
          <w:tblCellMar>
            <w:top w:w="0" w:type="dxa"/>
            <w:left w:w="108" w:type="dxa"/>
            <w:bottom w:w="0" w:type="dxa"/>
            <w:right w:w="108" w:type="dxa"/>
          </w:tblCellMar>
        </w:tblPrEx>
        <w:trPr>
          <w:jc w:val="center"/>
        </w:trPr>
        <w:tc>
          <w:tcPr>
            <w:tcW w:w="2459" w:type="dxa"/>
            <w:vAlign w:val="center"/>
          </w:tcPr>
          <w:p w14:paraId="52B54D6B">
            <w:r>
              <w:rPr>
                <w:rFonts w:hint="eastAsia"/>
              </w:rPr>
              <w:t>7.税金及附加</w:t>
            </w:r>
          </w:p>
        </w:tc>
        <w:tc>
          <w:tcPr>
            <w:tcW w:w="1262" w:type="dxa"/>
            <w:vAlign w:val="center"/>
          </w:tcPr>
          <w:p w14:paraId="15D77894"/>
        </w:tc>
        <w:tc>
          <w:tcPr>
            <w:tcW w:w="2289" w:type="dxa"/>
            <w:vAlign w:val="center"/>
          </w:tcPr>
          <w:p w14:paraId="7DE6B465">
            <w:pPr>
              <w:jc w:val="right"/>
            </w:pPr>
            <w:r>
              <w:rPr>
                <w:rFonts w:hint="eastAsia"/>
              </w:rPr>
              <w:t>70,620.55</w:t>
            </w:r>
          </w:p>
        </w:tc>
        <w:tc>
          <w:tcPr>
            <w:tcW w:w="2295" w:type="dxa"/>
            <w:vAlign w:val="center"/>
          </w:tcPr>
          <w:p w14:paraId="2873F154">
            <w:pPr>
              <w:jc w:val="right"/>
            </w:pPr>
            <w:r>
              <w:rPr>
                <w:rFonts w:hint="eastAsia"/>
              </w:rPr>
              <w:t>60,543.77</w:t>
            </w:r>
          </w:p>
        </w:tc>
      </w:tr>
      <w:tr w14:paraId="3B06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6567B">
            <w:r>
              <w:rPr>
                <w:rFonts w:hint="eastAsia"/>
              </w:rPr>
              <w:t>8.其他费用</w:t>
            </w:r>
          </w:p>
        </w:tc>
        <w:tc>
          <w:tcPr>
            <w:tcW w:w="1262" w:type="dxa"/>
            <w:vAlign w:val="center"/>
          </w:tcPr>
          <w:p w14:paraId="6A962214">
            <w:r>
              <w:rPr>
                <w:rFonts w:hint="eastAsia"/>
              </w:rPr>
              <w:t>7.4.7.18</w:t>
            </w:r>
          </w:p>
        </w:tc>
        <w:tc>
          <w:tcPr>
            <w:tcW w:w="2289" w:type="dxa"/>
            <w:vAlign w:val="center"/>
          </w:tcPr>
          <w:p w14:paraId="1BEBBCE8">
            <w:pPr>
              <w:jc w:val="right"/>
            </w:pPr>
            <w:r>
              <w:rPr>
                <w:rFonts w:hint="eastAsia"/>
              </w:rPr>
              <w:t>457,448.21</w:t>
            </w:r>
          </w:p>
        </w:tc>
        <w:tc>
          <w:tcPr>
            <w:tcW w:w="2295" w:type="dxa"/>
            <w:vAlign w:val="center"/>
          </w:tcPr>
          <w:p w14:paraId="3A964F0B">
            <w:pPr>
              <w:jc w:val="right"/>
            </w:pPr>
            <w:r>
              <w:rPr>
                <w:rFonts w:hint="eastAsia"/>
              </w:rPr>
              <w:t>466,173.36</w:t>
            </w:r>
          </w:p>
        </w:tc>
      </w:tr>
      <w:tr w14:paraId="169F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441A0">
            <w:r>
              <w:rPr>
                <w:rFonts w:hint="eastAsia"/>
              </w:rPr>
              <w:t>三、利润总额（亏损总额以“-”号填列）</w:t>
            </w:r>
          </w:p>
        </w:tc>
        <w:tc>
          <w:tcPr>
            <w:tcW w:w="1262" w:type="dxa"/>
            <w:vAlign w:val="center"/>
          </w:tcPr>
          <w:p w14:paraId="169758C9"/>
        </w:tc>
        <w:tc>
          <w:tcPr>
            <w:tcW w:w="2289" w:type="dxa"/>
            <w:vAlign w:val="center"/>
          </w:tcPr>
          <w:p w14:paraId="6CA8B72B">
            <w:pPr>
              <w:jc w:val="right"/>
            </w:pPr>
            <w:r>
              <w:rPr>
                <w:rFonts w:hint="eastAsia"/>
              </w:rPr>
              <w:t>702,012,466.97</w:t>
            </w:r>
          </w:p>
        </w:tc>
        <w:tc>
          <w:tcPr>
            <w:tcW w:w="2295" w:type="dxa"/>
            <w:vAlign w:val="center"/>
          </w:tcPr>
          <w:p w14:paraId="657B503A">
            <w:pPr>
              <w:jc w:val="right"/>
            </w:pPr>
            <w:r>
              <w:rPr>
                <w:rFonts w:hint="eastAsia"/>
              </w:rPr>
              <w:t>778,473,840.79</w:t>
            </w:r>
          </w:p>
        </w:tc>
      </w:tr>
      <w:tr w14:paraId="112A71A7">
        <w:tblPrEx>
          <w:tblCellMar>
            <w:top w:w="0" w:type="dxa"/>
            <w:left w:w="108" w:type="dxa"/>
            <w:bottom w:w="0" w:type="dxa"/>
            <w:right w:w="108" w:type="dxa"/>
          </w:tblCellMar>
        </w:tblPrEx>
        <w:trPr>
          <w:jc w:val="center"/>
        </w:trPr>
        <w:tc>
          <w:tcPr>
            <w:tcW w:w="2459" w:type="dxa"/>
            <w:vAlign w:val="center"/>
          </w:tcPr>
          <w:p w14:paraId="49AA43E6">
            <w:r>
              <w:rPr>
                <w:rFonts w:hint="eastAsia"/>
              </w:rPr>
              <w:t>减：所得税费用</w:t>
            </w:r>
          </w:p>
        </w:tc>
        <w:tc>
          <w:tcPr>
            <w:tcW w:w="1262" w:type="dxa"/>
            <w:vAlign w:val="center"/>
          </w:tcPr>
          <w:p w14:paraId="353B263D"/>
        </w:tc>
        <w:tc>
          <w:tcPr>
            <w:tcW w:w="2289" w:type="dxa"/>
            <w:vAlign w:val="center"/>
          </w:tcPr>
          <w:p w14:paraId="23A66481">
            <w:pPr>
              <w:jc w:val="right"/>
            </w:pPr>
            <w:r>
              <w:rPr>
                <w:rFonts w:hint="eastAsia"/>
              </w:rPr>
              <w:t>-</w:t>
            </w:r>
          </w:p>
        </w:tc>
        <w:tc>
          <w:tcPr>
            <w:tcW w:w="2295" w:type="dxa"/>
            <w:vAlign w:val="center"/>
          </w:tcPr>
          <w:p w14:paraId="37C76C6E">
            <w:pPr>
              <w:jc w:val="right"/>
            </w:pPr>
            <w:r>
              <w:rPr>
                <w:rFonts w:hint="eastAsia"/>
              </w:rPr>
              <w:t>-</w:t>
            </w:r>
          </w:p>
        </w:tc>
      </w:tr>
      <w:tr w14:paraId="15CE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9FAEF">
            <w:r>
              <w:rPr>
                <w:rFonts w:hint="eastAsia"/>
              </w:rPr>
              <w:t>四、净利润（净亏损以“-”号填列）</w:t>
            </w:r>
          </w:p>
        </w:tc>
        <w:tc>
          <w:tcPr>
            <w:tcW w:w="1262" w:type="dxa"/>
            <w:vAlign w:val="center"/>
          </w:tcPr>
          <w:p w14:paraId="00A96DB2"/>
        </w:tc>
        <w:tc>
          <w:tcPr>
            <w:tcW w:w="2289" w:type="dxa"/>
            <w:vAlign w:val="center"/>
          </w:tcPr>
          <w:p w14:paraId="4793EB5B">
            <w:pPr>
              <w:jc w:val="right"/>
            </w:pPr>
            <w:r>
              <w:rPr>
                <w:rFonts w:hint="eastAsia"/>
              </w:rPr>
              <w:t>702,012,466.97</w:t>
            </w:r>
          </w:p>
        </w:tc>
        <w:tc>
          <w:tcPr>
            <w:tcW w:w="2295" w:type="dxa"/>
            <w:vAlign w:val="center"/>
          </w:tcPr>
          <w:p w14:paraId="7B178143">
            <w:pPr>
              <w:jc w:val="right"/>
            </w:pPr>
            <w:r>
              <w:rPr>
                <w:rFonts w:hint="eastAsia"/>
              </w:rPr>
              <w:t>778,473,840.79</w:t>
            </w:r>
          </w:p>
        </w:tc>
      </w:tr>
      <w:tr w14:paraId="48A6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0FA05">
            <w:r>
              <w:rPr>
                <w:rFonts w:hint="eastAsia"/>
              </w:rPr>
              <w:t>五、其他综合收益的税后净额</w:t>
            </w:r>
          </w:p>
        </w:tc>
        <w:tc>
          <w:tcPr>
            <w:tcW w:w="1262" w:type="dxa"/>
            <w:vAlign w:val="center"/>
          </w:tcPr>
          <w:p w14:paraId="40A79513"/>
        </w:tc>
        <w:tc>
          <w:tcPr>
            <w:tcW w:w="2289" w:type="dxa"/>
            <w:vAlign w:val="center"/>
          </w:tcPr>
          <w:p w14:paraId="06911A4C">
            <w:pPr>
              <w:jc w:val="right"/>
            </w:pPr>
            <w:r>
              <w:rPr>
                <w:rFonts w:hint="eastAsia"/>
              </w:rPr>
              <w:t>-</w:t>
            </w:r>
          </w:p>
        </w:tc>
        <w:tc>
          <w:tcPr>
            <w:tcW w:w="2295" w:type="dxa"/>
            <w:vAlign w:val="center"/>
          </w:tcPr>
          <w:p w14:paraId="57F389E9">
            <w:pPr>
              <w:jc w:val="right"/>
            </w:pPr>
            <w:r>
              <w:rPr>
                <w:rFonts w:hint="eastAsia"/>
              </w:rPr>
              <w:t>-</w:t>
            </w:r>
          </w:p>
        </w:tc>
      </w:tr>
      <w:tr w14:paraId="649B17FB">
        <w:tblPrEx>
          <w:tblCellMar>
            <w:top w:w="0" w:type="dxa"/>
            <w:left w:w="108" w:type="dxa"/>
            <w:bottom w:w="0" w:type="dxa"/>
            <w:right w:w="108" w:type="dxa"/>
          </w:tblCellMar>
        </w:tblPrEx>
        <w:trPr>
          <w:jc w:val="center"/>
        </w:trPr>
        <w:tc>
          <w:tcPr>
            <w:tcW w:w="2459" w:type="dxa"/>
            <w:vAlign w:val="center"/>
          </w:tcPr>
          <w:p w14:paraId="447F99A1">
            <w:r>
              <w:rPr>
                <w:rFonts w:hint="eastAsia"/>
              </w:rPr>
              <w:t>六、综合收益总额</w:t>
            </w:r>
          </w:p>
        </w:tc>
        <w:tc>
          <w:tcPr>
            <w:tcW w:w="1262" w:type="dxa"/>
            <w:vAlign w:val="center"/>
          </w:tcPr>
          <w:p w14:paraId="614D1B80"/>
        </w:tc>
        <w:tc>
          <w:tcPr>
            <w:tcW w:w="2289" w:type="dxa"/>
            <w:vAlign w:val="center"/>
          </w:tcPr>
          <w:p w14:paraId="29E62A85">
            <w:pPr>
              <w:jc w:val="right"/>
            </w:pPr>
            <w:r>
              <w:rPr>
                <w:rFonts w:hint="eastAsia"/>
              </w:rPr>
              <w:t>702,012,466.97</w:t>
            </w:r>
          </w:p>
        </w:tc>
        <w:tc>
          <w:tcPr>
            <w:tcW w:w="2295" w:type="dxa"/>
            <w:vAlign w:val="center"/>
          </w:tcPr>
          <w:p w14:paraId="354833B9">
            <w:pPr>
              <w:jc w:val="right"/>
            </w:pPr>
            <w:r>
              <w:rPr>
                <w:rFonts w:hint="eastAsia"/>
              </w:rPr>
              <w:t>778,473,840.79</w:t>
            </w:r>
          </w:p>
        </w:tc>
      </w:tr>
    </w:tbl>
    <w:p w14:paraId="283F59E1">
      <w:pPr>
        <w:pStyle w:val="23"/>
      </w:pPr>
      <w:bookmarkStart w:id="47" w:name="_Toc26036"/>
      <w:r>
        <w:t>净资产变动表</w:t>
      </w:r>
      <w:bookmarkEnd w:id="47"/>
    </w:p>
    <w:p w14:paraId="382D9A59">
      <w:pPr>
        <w:pStyle w:val="18"/>
        <w:rPr>
          <w:rFonts w:hint="eastAsia"/>
        </w:rPr>
      </w:pPr>
      <w:r>
        <w:rPr>
          <w:rFonts w:hint="eastAsia"/>
        </w:rPr>
        <w:t>会计主体：南方薪金宝货币市场基金</w:t>
      </w:r>
    </w:p>
    <w:p w14:paraId="5A715420">
      <w:pPr>
        <w:pStyle w:val="18"/>
        <w:rPr>
          <w:rFonts w:hint="eastAsia"/>
        </w:rPr>
      </w:pPr>
      <w:r>
        <w:rPr>
          <w:rFonts w:hint="eastAsia"/>
        </w:rPr>
        <w:t>本报告期：2025年1月1日至2025年12月31日</w:t>
      </w:r>
    </w:p>
    <w:p w14:paraId="79F88E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458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AABEBA">
            <w:r>
              <w:rPr>
                <w:rFonts w:hint="eastAsia"/>
              </w:rPr>
              <w:t>项目</w:t>
            </w:r>
          </w:p>
        </w:tc>
        <w:tc>
          <w:tcPr>
            <w:tcW w:w="1661" w:type="dxa"/>
            <w:gridSpan w:val="4"/>
            <w:vAlign w:val="center"/>
          </w:tcPr>
          <w:p w14:paraId="1207B537">
            <w:r>
              <w:rPr>
                <w:rFonts w:hint="eastAsia"/>
              </w:rPr>
              <w:t>本期2025年1月1日至2025年12月31日</w:t>
            </w:r>
          </w:p>
        </w:tc>
      </w:tr>
      <w:tr w14:paraId="69EF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74531A"/>
        </w:tc>
        <w:tc>
          <w:tcPr>
            <w:tcW w:w="1661" w:type="dxa"/>
            <w:vAlign w:val="center"/>
          </w:tcPr>
          <w:p w14:paraId="216C3964">
            <w:r>
              <w:rPr>
                <w:rFonts w:hint="eastAsia"/>
              </w:rPr>
              <w:t>实收基金</w:t>
            </w:r>
          </w:p>
        </w:tc>
        <w:tc>
          <w:tcPr>
            <w:tcW w:w="1661" w:type="dxa"/>
            <w:vAlign w:val="center"/>
          </w:tcPr>
          <w:p w14:paraId="6B438533">
            <w:r>
              <w:rPr>
                <w:rFonts w:hint="eastAsia"/>
              </w:rPr>
              <w:t>其他综合收益</w:t>
            </w:r>
          </w:p>
        </w:tc>
        <w:tc>
          <w:tcPr>
            <w:tcW w:w="1661" w:type="dxa"/>
            <w:vAlign w:val="center"/>
          </w:tcPr>
          <w:p w14:paraId="4909D330">
            <w:r>
              <w:rPr>
                <w:rFonts w:hint="eastAsia"/>
              </w:rPr>
              <w:t>未分配利润</w:t>
            </w:r>
          </w:p>
        </w:tc>
        <w:tc>
          <w:tcPr>
            <w:tcW w:w="1661" w:type="dxa"/>
            <w:vAlign w:val="center"/>
          </w:tcPr>
          <w:p w14:paraId="3E14428D">
            <w:r>
              <w:rPr>
                <w:rFonts w:hint="eastAsia"/>
              </w:rPr>
              <w:t>净资产合计</w:t>
            </w:r>
          </w:p>
        </w:tc>
      </w:tr>
      <w:tr w14:paraId="7823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5D20D">
            <w:r>
              <w:rPr>
                <w:rFonts w:hint="eastAsia"/>
              </w:rPr>
              <w:t>一、上期期末净资产</w:t>
            </w:r>
          </w:p>
        </w:tc>
        <w:tc>
          <w:tcPr>
            <w:tcW w:w="1661" w:type="dxa"/>
            <w:vAlign w:val="center"/>
          </w:tcPr>
          <w:p w14:paraId="5A228A34">
            <w:pPr>
              <w:jc w:val="right"/>
            </w:pPr>
            <w:r>
              <w:rPr>
                <w:rFonts w:hint="eastAsia"/>
              </w:rPr>
              <w:t>48,784,626,321.23</w:t>
            </w:r>
          </w:p>
        </w:tc>
        <w:tc>
          <w:tcPr>
            <w:tcW w:w="1661" w:type="dxa"/>
            <w:vAlign w:val="center"/>
          </w:tcPr>
          <w:p w14:paraId="4F4FB5C3">
            <w:pPr>
              <w:jc w:val="right"/>
            </w:pPr>
            <w:r>
              <w:rPr>
                <w:rFonts w:hint="eastAsia"/>
              </w:rPr>
              <w:t>-</w:t>
            </w:r>
          </w:p>
        </w:tc>
        <w:tc>
          <w:tcPr>
            <w:tcW w:w="1661" w:type="dxa"/>
            <w:vAlign w:val="center"/>
          </w:tcPr>
          <w:p w14:paraId="52D62447">
            <w:pPr>
              <w:jc w:val="right"/>
            </w:pPr>
            <w:r>
              <w:rPr>
                <w:rFonts w:hint="eastAsia"/>
              </w:rPr>
              <w:t>-</w:t>
            </w:r>
          </w:p>
        </w:tc>
        <w:tc>
          <w:tcPr>
            <w:tcW w:w="1661" w:type="dxa"/>
            <w:vAlign w:val="center"/>
          </w:tcPr>
          <w:p w14:paraId="279C7194">
            <w:pPr>
              <w:jc w:val="right"/>
            </w:pPr>
            <w:r>
              <w:rPr>
                <w:rFonts w:hint="eastAsia"/>
              </w:rPr>
              <w:t>48,784,626,321.23</w:t>
            </w:r>
          </w:p>
        </w:tc>
      </w:tr>
      <w:tr w14:paraId="081D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7C1BC">
            <w:r>
              <w:rPr>
                <w:rFonts w:hint="eastAsia"/>
              </w:rPr>
              <w:t>加：会计政策变更</w:t>
            </w:r>
          </w:p>
        </w:tc>
        <w:tc>
          <w:tcPr>
            <w:tcW w:w="1661" w:type="dxa"/>
            <w:vAlign w:val="center"/>
          </w:tcPr>
          <w:p w14:paraId="0A6225BB">
            <w:pPr>
              <w:jc w:val="right"/>
            </w:pPr>
            <w:r>
              <w:rPr>
                <w:rFonts w:hint="eastAsia"/>
              </w:rPr>
              <w:t>-</w:t>
            </w:r>
          </w:p>
        </w:tc>
        <w:tc>
          <w:tcPr>
            <w:tcW w:w="1661" w:type="dxa"/>
            <w:vAlign w:val="center"/>
          </w:tcPr>
          <w:p w14:paraId="6EAB650A">
            <w:pPr>
              <w:jc w:val="right"/>
            </w:pPr>
            <w:r>
              <w:rPr>
                <w:rFonts w:hint="eastAsia"/>
              </w:rPr>
              <w:t>-</w:t>
            </w:r>
          </w:p>
        </w:tc>
        <w:tc>
          <w:tcPr>
            <w:tcW w:w="1661" w:type="dxa"/>
            <w:vAlign w:val="center"/>
          </w:tcPr>
          <w:p w14:paraId="7AE011D0">
            <w:pPr>
              <w:jc w:val="right"/>
            </w:pPr>
            <w:r>
              <w:rPr>
                <w:rFonts w:hint="eastAsia"/>
              </w:rPr>
              <w:t>-</w:t>
            </w:r>
          </w:p>
        </w:tc>
        <w:tc>
          <w:tcPr>
            <w:tcW w:w="1661" w:type="dxa"/>
            <w:vAlign w:val="center"/>
          </w:tcPr>
          <w:p w14:paraId="11AD5DE1">
            <w:pPr>
              <w:jc w:val="right"/>
            </w:pPr>
            <w:r>
              <w:rPr>
                <w:rFonts w:hint="eastAsia"/>
              </w:rPr>
              <w:t>-</w:t>
            </w:r>
          </w:p>
        </w:tc>
      </w:tr>
      <w:tr w14:paraId="40A7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B3626">
            <w:r>
              <w:rPr>
                <w:rFonts w:hint="eastAsia"/>
              </w:rPr>
              <w:t xml:space="preserve">    前期差错更正</w:t>
            </w:r>
          </w:p>
        </w:tc>
        <w:tc>
          <w:tcPr>
            <w:tcW w:w="1661" w:type="dxa"/>
            <w:vAlign w:val="center"/>
          </w:tcPr>
          <w:p w14:paraId="025A4575">
            <w:pPr>
              <w:jc w:val="right"/>
            </w:pPr>
            <w:r>
              <w:rPr>
                <w:rFonts w:hint="eastAsia"/>
              </w:rPr>
              <w:t>-</w:t>
            </w:r>
          </w:p>
        </w:tc>
        <w:tc>
          <w:tcPr>
            <w:tcW w:w="1661" w:type="dxa"/>
            <w:vAlign w:val="center"/>
          </w:tcPr>
          <w:p w14:paraId="0EA69B91">
            <w:pPr>
              <w:jc w:val="right"/>
            </w:pPr>
            <w:r>
              <w:rPr>
                <w:rFonts w:hint="eastAsia"/>
              </w:rPr>
              <w:t>-</w:t>
            </w:r>
          </w:p>
        </w:tc>
        <w:tc>
          <w:tcPr>
            <w:tcW w:w="1661" w:type="dxa"/>
            <w:vAlign w:val="center"/>
          </w:tcPr>
          <w:p w14:paraId="191D0D81">
            <w:pPr>
              <w:jc w:val="right"/>
            </w:pPr>
            <w:r>
              <w:rPr>
                <w:rFonts w:hint="eastAsia"/>
              </w:rPr>
              <w:t>-</w:t>
            </w:r>
          </w:p>
        </w:tc>
        <w:tc>
          <w:tcPr>
            <w:tcW w:w="1661" w:type="dxa"/>
            <w:vAlign w:val="center"/>
          </w:tcPr>
          <w:p w14:paraId="33D9CE57">
            <w:pPr>
              <w:jc w:val="right"/>
            </w:pPr>
            <w:r>
              <w:rPr>
                <w:rFonts w:hint="eastAsia"/>
              </w:rPr>
              <w:t>-</w:t>
            </w:r>
          </w:p>
        </w:tc>
      </w:tr>
      <w:tr w14:paraId="066B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9BE29">
            <w:r>
              <w:rPr>
                <w:rFonts w:hint="eastAsia"/>
              </w:rPr>
              <w:t xml:space="preserve">    其他</w:t>
            </w:r>
          </w:p>
        </w:tc>
        <w:tc>
          <w:tcPr>
            <w:tcW w:w="1661" w:type="dxa"/>
            <w:vAlign w:val="center"/>
          </w:tcPr>
          <w:p w14:paraId="29D5E772">
            <w:pPr>
              <w:jc w:val="right"/>
            </w:pPr>
            <w:r>
              <w:rPr>
                <w:rFonts w:hint="eastAsia"/>
              </w:rPr>
              <w:t>-</w:t>
            </w:r>
          </w:p>
        </w:tc>
        <w:tc>
          <w:tcPr>
            <w:tcW w:w="1661" w:type="dxa"/>
            <w:vAlign w:val="center"/>
          </w:tcPr>
          <w:p w14:paraId="185F07FD">
            <w:pPr>
              <w:jc w:val="right"/>
            </w:pPr>
            <w:r>
              <w:rPr>
                <w:rFonts w:hint="eastAsia"/>
              </w:rPr>
              <w:t>-</w:t>
            </w:r>
          </w:p>
        </w:tc>
        <w:tc>
          <w:tcPr>
            <w:tcW w:w="1661" w:type="dxa"/>
            <w:vAlign w:val="center"/>
          </w:tcPr>
          <w:p w14:paraId="4116A557">
            <w:pPr>
              <w:jc w:val="right"/>
            </w:pPr>
            <w:r>
              <w:rPr>
                <w:rFonts w:hint="eastAsia"/>
              </w:rPr>
              <w:t>-</w:t>
            </w:r>
          </w:p>
        </w:tc>
        <w:tc>
          <w:tcPr>
            <w:tcW w:w="1661" w:type="dxa"/>
            <w:vAlign w:val="center"/>
          </w:tcPr>
          <w:p w14:paraId="63CD4BF7">
            <w:pPr>
              <w:jc w:val="right"/>
            </w:pPr>
            <w:r>
              <w:rPr>
                <w:rFonts w:hint="eastAsia"/>
              </w:rPr>
              <w:t>-</w:t>
            </w:r>
          </w:p>
        </w:tc>
      </w:tr>
      <w:tr w14:paraId="5DE2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4BEB36">
            <w:r>
              <w:rPr>
                <w:rFonts w:hint="eastAsia"/>
              </w:rPr>
              <w:t>二、本期期初净资产</w:t>
            </w:r>
          </w:p>
        </w:tc>
        <w:tc>
          <w:tcPr>
            <w:tcW w:w="1661" w:type="dxa"/>
            <w:vAlign w:val="center"/>
          </w:tcPr>
          <w:p w14:paraId="0297FF0F">
            <w:pPr>
              <w:jc w:val="right"/>
            </w:pPr>
            <w:r>
              <w:rPr>
                <w:rFonts w:hint="eastAsia"/>
              </w:rPr>
              <w:t>48,784,626,321.23</w:t>
            </w:r>
          </w:p>
        </w:tc>
        <w:tc>
          <w:tcPr>
            <w:tcW w:w="1661" w:type="dxa"/>
            <w:vAlign w:val="center"/>
          </w:tcPr>
          <w:p w14:paraId="101B5D32">
            <w:pPr>
              <w:jc w:val="right"/>
            </w:pPr>
            <w:r>
              <w:rPr>
                <w:rFonts w:hint="eastAsia"/>
              </w:rPr>
              <w:t>-</w:t>
            </w:r>
          </w:p>
        </w:tc>
        <w:tc>
          <w:tcPr>
            <w:tcW w:w="1661" w:type="dxa"/>
            <w:vAlign w:val="center"/>
          </w:tcPr>
          <w:p w14:paraId="23766EF6">
            <w:pPr>
              <w:jc w:val="right"/>
            </w:pPr>
            <w:r>
              <w:rPr>
                <w:rFonts w:hint="eastAsia"/>
              </w:rPr>
              <w:t>-</w:t>
            </w:r>
          </w:p>
        </w:tc>
        <w:tc>
          <w:tcPr>
            <w:tcW w:w="1661" w:type="dxa"/>
            <w:vAlign w:val="center"/>
          </w:tcPr>
          <w:p w14:paraId="3A370450">
            <w:pPr>
              <w:jc w:val="right"/>
            </w:pPr>
            <w:r>
              <w:rPr>
                <w:rFonts w:hint="eastAsia"/>
              </w:rPr>
              <w:t>48,784,626,321.23</w:t>
            </w:r>
          </w:p>
        </w:tc>
      </w:tr>
      <w:tr w14:paraId="1906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EDC80">
            <w:r>
              <w:rPr>
                <w:rFonts w:hint="eastAsia"/>
              </w:rPr>
              <w:t>三、本期增减变动额（减少以“-”号填列）</w:t>
            </w:r>
          </w:p>
        </w:tc>
        <w:tc>
          <w:tcPr>
            <w:tcW w:w="1661" w:type="dxa"/>
            <w:vAlign w:val="center"/>
          </w:tcPr>
          <w:p w14:paraId="7D42FDD9">
            <w:pPr>
              <w:jc w:val="right"/>
            </w:pPr>
            <w:r>
              <w:rPr>
                <w:rFonts w:hint="eastAsia"/>
              </w:rPr>
              <w:t>16,174,133,794.91</w:t>
            </w:r>
          </w:p>
        </w:tc>
        <w:tc>
          <w:tcPr>
            <w:tcW w:w="1661" w:type="dxa"/>
            <w:vAlign w:val="center"/>
          </w:tcPr>
          <w:p w14:paraId="4DF0A6C5">
            <w:pPr>
              <w:jc w:val="right"/>
            </w:pPr>
            <w:r>
              <w:rPr>
                <w:rFonts w:hint="eastAsia"/>
              </w:rPr>
              <w:t>-</w:t>
            </w:r>
          </w:p>
        </w:tc>
        <w:tc>
          <w:tcPr>
            <w:tcW w:w="1661" w:type="dxa"/>
            <w:vAlign w:val="center"/>
          </w:tcPr>
          <w:p w14:paraId="2032DFBD">
            <w:pPr>
              <w:jc w:val="right"/>
            </w:pPr>
            <w:r>
              <w:rPr>
                <w:rFonts w:hint="eastAsia"/>
              </w:rPr>
              <w:t>-</w:t>
            </w:r>
          </w:p>
        </w:tc>
        <w:tc>
          <w:tcPr>
            <w:tcW w:w="1661" w:type="dxa"/>
            <w:vAlign w:val="center"/>
          </w:tcPr>
          <w:p w14:paraId="59C6AF74">
            <w:pPr>
              <w:jc w:val="right"/>
            </w:pPr>
            <w:r>
              <w:rPr>
                <w:rFonts w:hint="eastAsia"/>
              </w:rPr>
              <w:t>16,174,133,794.91</w:t>
            </w:r>
          </w:p>
        </w:tc>
      </w:tr>
      <w:tr w14:paraId="0087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11FAD">
            <w:r>
              <w:rPr>
                <w:rFonts w:hint="eastAsia"/>
              </w:rPr>
              <w:t>（一）、综合收益总额</w:t>
            </w:r>
          </w:p>
        </w:tc>
        <w:tc>
          <w:tcPr>
            <w:tcW w:w="1661" w:type="dxa"/>
            <w:vAlign w:val="center"/>
          </w:tcPr>
          <w:p w14:paraId="01148BEC">
            <w:pPr>
              <w:jc w:val="right"/>
            </w:pPr>
            <w:r>
              <w:rPr>
                <w:rFonts w:hint="eastAsia"/>
              </w:rPr>
              <w:t>-</w:t>
            </w:r>
          </w:p>
        </w:tc>
        <w:tc>
          <w:tcPr>
            <w:tcW w:w="1661" w:type="dxa"/>
            <w:vAlign w:val="center"/>
          </w:tcPr>
          <w:p w14:paraId="2BA43F2F">
            <w:pPr>
              <w:jc w:val="right"/>
            </w:pPr>
            <w:r>
              <w:rPr>
                <w:rFonts w:hint="eastAsia"/>
              </w:rPr>
              <w:t>-</w:t>
            </w:r>
          </w:p>
        </w:tc>
        <w:tc>
          <w:tcPr>
            <w:tcW w:w="1661" w:type="dxa"/>
            <w:vAlign w:val="center"/>
          </w:tcPr>
          <w:p w14:paraId="3F5DFDBA">
            <w:pPr>
              <w:jc w:val="right"/>
            </w:pPr>
            <w:r>
              <w:rPr>
                <w:rFonts w:hint="eastAsia"/>
              </w:rPr>
              <w:t>702,012,466.97</w:t>
            </w:r>
          </w:p>
        </w:tc>
        <w:tc>
          <w:tcPr>
            <w:tcW w:w="1661" w:type="dxa"/>
            <w:vAlign w:val="center"/>
          </w:tcPr>
          <w:p w14:paraId="6E0B23E3">
            <w:pPr>
              <w:jc w:val="right"/>
            </w:pPr>
            <w:r>
              <w:rPr>
                <w:rFonts w:hint="eastAsia"/>
              </w:rPr>
              <w:t>702,012,466.97</w:t>
            </w:r>
          </w:p>
        </w:tc>
      </w:tr>
      <w:tr w14:paraId="72AC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295DF">
            <w:r>
              <w:rPr>
                <w:rFonts w:hint="eastAsia"/>
              </w:rPr>
              <w:t>（二）、本期基金份额交易产生的净资产变动数（净资产减少以“-”号填列）</w:t>
            </w:r>
          </w:p>
        </w:tc>
        <w:tc>
          <w:tcPr>
            <w:tcW w:w="1661" w:type="dxa"/>
            <w:vAlign w:val="center"/>
          </w:tcPr>
          <w:p w14:paraId="062A4B67">
            <w:pPr>
              <w:jc w:val="right"/>
            </w:pPr>
            <w:r>
              <w:rPr>
                <w:rFonts w:hint="eastAsia"/>
              </w:rPr>
              <w:t>16,174,133,794.91</w:t>
            </w:r>
          </w:p>
        </w:tc>
        <w:tc>
          <w:tcPr>
            <w:tcW w:w="1661" w:type="dxa"/>
            <w:vAlign w:val="center"/>
          </w:tcPr>
          <w:p w14:paraId="34DE0320">
            <w:pPr>
              <w:jc w:val="right"/>
            </w:pPr>
            <w:r>
              <w:rPr>
                <w:rFonts w:hint="eastAsia"/>
              </w:rPr>
              <w:t>-</w:t>
            </w:r>
          </w:p>
        </w:tc>
        <w:tc>
          <w:tcPr>
            <w:tcW w:w="1661" w:type="dxa"/>
            <w:vAlign w:val="center"/>
          </w:tcPr>
          <w:p w14:paraId="3AEE4B32">
            <w:pPr>
              <w:jc w:val="right"/>
            </w:pPr>
            <w:r>
              <w:rPr>
                <w:rFonts w:hint="eastAsia"/>
              </w:rPr>
              <w:t>-</w:t>
            </w:r>
          </w:p>
        </w:tc>
        <w:tc>
          <w:tcPr>
            <w:tcW w:w="1661" w:type="dxa"/>
            <w:vAlign w:val="center"/>
          </w:tcPr>
          <w:p w14:paraId="1B92DEAD">
            <w:pPr>
              <w:jc w:val="right"/>
            </w:pPr>
            <w:r>
              <w:rPr>
                <w:rFonts w:hint="eastAsia"/>
              </w:rPr>
              <w:t>16,174,133,794.91</w:t>
            </w:r>
          </w:p>
        </w:tc>
      </w:tr>
      <w:tr w14:paraId="02F2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869F19">
            <w:r>
              <w:rPr>
                <w:rFonts w:hint="eastAsia"/>
              </w:rPr>
              <w:t>其中：1.基金申购款</w:t>
            </w:r>
          </w:p>
        </w:tc>
        <w:tc>
          <w:tcPr>
            <w:tcW w:w="1661" w:type="dxa"/>
            <w:vAlign w:val="center"/>
          </w:tcPr>
          <w:p w14:paraId="49354A01">
            <w:pPr>
              <w:jc w:val="right"/>
            </w:pPr>
            <w:r>
              <w:rPr>
                <w:rFonts w:hint="eastAsia"/>
              </w:rPr>
              <w:t>514,099,902,879.18</w:t>
            </w:r>
          </w:p>
        </w:tc>
        <w:tc>
          <w:tcPr>
            <w:tcW w:w="1661" w:type="dxa"/>
            <w:vAlign w:val="center"/>
          </w:tcPr>
          <w:p w14:paraId="0F1A0677">
            <w:pPr>
              <w:jc w:val="right"/>
            </w:pPr>
            <w:r>
              <w:rPr>
                <w:rFonts w:hint="eastAsia"/>
              </w:rPr>
              <w:t>-</w:t>
            </w:r>
          </w:p>
        </w:tc>
        <w:tc>
          <w:tcPr>
            <w:tcW w:w="1661" w:type="dxa"/>
            <w:vAlign w:val="center"/>
          </w:tcPr>
          <w:p w14:paraId="40258542">
            <w:pPr>
              <w:jc w:val="right"/>
            </w:pPr>
            <w:r>
              <w:rPr>
                <w:rFonts w:hint="eastAsia"/>
              </w:rPr>
              <w:t>-</w:t>
            </w:r>
          </w:p>
        </w:tc>
        <w:tc>
          <w:tcPr>
            <w:tcW w:w="1661" w:type="dxa"/>
            <w:vAlign w:val="center"/>
          </w:tcPr>
          <w:p w14:paraId="5D2DB60B">
            <w:pPr>
              <w:jc w:val="right"/>
            </w:pPr>
            <w:r>
              <w:rPr>
                <w:rFonts w:hint="eastAsia"/>
              </w:rPr>
              <w:t>514,099,902,879.18</w:t>
            </w:r>
          </w:p>
        </w:tc>
      </w:tr>
      <w:tr w14:paraId="6EBC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D726B">
            <w:r>
              <w:rPr>
                <w:rFonts w:hint="eastAsia"/>
              </w:rPr>
              <w:t xml:space="preserve">      2.基金赎回款</w:t>
            </w:r>
          </w:p>
        </w:tc>
        <w:tc>
          <w:tcPr>
            <w:tcW w:w="1661" w:type="dxa"/>
            <w:vAlign w:val="center"/>
          </w:tcPr>
          <w:p w14:paraId="508A3C0D">
            <w:pPr>
              <w:jc w:val="right"/>
            </w:pPr>
            <w:r>
              <w:rPr>
                <w:rFonts w:hint="eastAsia"/>
              </w:rPr>
              <w:t>-497,925,769,084.27</w:t>
            </w:r>
          </w:p>
        </w:tc>
        <w:tc>
          <w:tcPr>
            <w:tcW w:w="1661" w:type="dxa"/>
            <w:vAlign w:val="center"/>
          </w:tcPr>
          <w:p w14:paraId="02F2AD6D">
            <w:pPr>
              <w:jc w:val="right"/>
            </w:pPr>
            <w:r>
              <w:rPr>
                <w:rFonts w:hint="eastAsia"/>
              </w:rPr>
              <w:t>-</w:t>
            </w:r>
          </w:p>
        </w:tc>
        <w:tc>
          <w:tcPr>
            <w:tcW w:w="1661" w:type="dxa"/>
            <w:vAlign w:val="center"/>
          </w:tcPr>
          <w:p w14:paraId="4CD26210">
            <w:pPr>
              <w:jc w:val="right"/>
            </w:pPr>
            <w:r>
              <w:rPr>
                <w:rFonts w:hint="eastAsia"/>
              </w:rPr>
              <w:t>-</w:t>
            </w:r>
          </w:p>
        </w:tc>
        <w:tc>
          <w:tcPr>
            <w:tcW w:w="1661" w:type="dxa"/>
            <w:vAlign w:val="center"/>
          </w:tcPr>
          <w:p w14:paraId="57855895">
            <w:pPr>
              <w:jc w:val="right"/>
            </w:pPr>
            <w:r>
              <w:rPr>
                <w:rFonts w:hint="eastAsia"/>
              </w:rPr>
              <w:t>-497,925,769,084.27</w:t>
            </w:r>
          </w:p>
        </w:tc>
      </w:tr>
      <w:tr w14:paraId="3DD8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89607">
            <w:r>
              <w:rPr>
                <w:rFonts w:hint="eastAsia"/>
              </w:rPr>
              <w:t>（三）、本期向基金份额持有人分配利润产生的净资产变动（净资产减少以“-”号填列）</w:t>
            </w:r>
          </w:p>
        </w:tc>
        <w:tc>
          <w:tcPr>
            <w:tcW w:w="1661" w:type="dxa"/>
            <w:vAlign w:val="center"/>
          </w:tcPr>
          <w:p w14:paraId="198392B0">
            <w:pPr>
              <w:jc w:val="right"/>
            </w:pPr>
            <w:r>
              <w:rPr>
                <w:rFonts w:hint="eastAsia"/>
              </w:rPr>
              <w:t>-</w:t>
            </w:r>
          </w:p>
        </w:tc>
        <w:tc>
          <w:tcPr>
            <w:tcW w:w="1661" w:type="dxa"/>
            <w:vAlign w:val="center"/>
          </w:tcPr>
          <w:p w14:paraId="298AF39C">
            <w:pPr>
              <w:jc w:val="right"/>
            </w:pPr>
            <w:r>
              <w:rPr>
                <w:rFonts w:hint="eastAsia"/>
              </w:rPr>
              <w:t>-</w:t>
            </w:r>
          </w:p>
        </w:tc>
        <w:tc>
          <w:tcPr>
            <w:tcW w:w="1661" w:type="dxa"/>
            <w:vAlign w:val="center"/>
          </w:tcPr>
          <w:p w14:paraId="3E909F57">
            <w:pPr>
              <w:jc w:val="right"/>
            </w:pPr>
            <w:r>
              <w:rPr>
                <w:rFonts w:hint="eastAsia"/>
              </w:rPr>
              <w:t>-702,012,466.97</w:t>
            </w:r>
          </w:p>
        </w:tc>
        <w:tc>
          <w:tcPr>
            <w:tcW w:w="1661" w:type="dxa"/>
            <w:vAlign w:val="center"/>
          </w:tcPr>
          <w:p w14:paraId="12E4AA70">
            <w:pPr>
              <w:jc w:val="right"/>
            </w:pPr>
            <w:r>
              <w:rPr>
                <w:rFonts w:hint="eastAsia"/>
              </w:rPr>
              <w:t>-702,012,466.97</w:t>
            </w:r>
          </w:p>
        </w:tc>
      </w:tr>
      <w:tr w14:paraId="5450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E8DC1">
            <w:r>
              <w:rPr>
                <w:rFonts w:hint="eastAsia"/>
              </w:rPr>
              <w:t>（四）、其他综合收益结转留存收益</w:t>
            </w:r>
          </w:p>
        </w:tc>
        <w:tc>
          <w:tcPr>
            <w:tcW w:w="1661" w:type="dxa"/>
            <w:vAlign w:val="center"/>
          </w:tcPr>
          <w:p w14:paraId="5E006ECC">
            <w:pPr>
              <w:jc w:val="right"/>
            </w:pPr>
            <w:r>
              <w:rPr>
                <w:rFonts w:hint="eastAsia"/>
              </w:rPr>
              <w:t>-</w:t>
            </w:r>
          </w:p>
        </w:tc>
        <w:tc>
          <w:tcPr>
            <w:tcW w:w="1661" w:type="dxa"/>
            <w:vAlign w:val="center"/>
          </w:tcPr>
          <w:p w14:paraId="2EA3C8F4">
            <w:pPr>
              <w:jc w:val="right"/>
            </w:pPr>
            <w:r>
              <w:rPr>
                <w:rFonts w:hint="eastAsia"/>
              </w:rPr>
              <w:t>-</w:t>
            </w:r>
          </w:p>
        </w:tc>
        <w:tc>
          <w:tcPr>
            <w:tcW w:w="1661" w:type="dxa"/>
            <w:vAlign w:val="center"/>
          </w:tcPr>
          <w:p w14:paraId="2B99BF47">
            <w:pPr>
              <w:jc w:val="right"/>
            </w:pPr>
            <w:r>
              <w:rPr>
                <w:rFonts w:hint="eastAsia"/>
              </w:rPr>
              <w:t>-</w:t>
            </w:r>
          </w:p>
        </w:tc>
        <w:tc>
          <w:tcPr>
            <w:tcW w:w="1661" w:type="dxa"/>
            <w:vAlign w:val="center"/>
          </w:tcPr>
          <w:p w14:paraId="3DE2F7CB">
            <w:pPr>
              <w:jc w:val="right"/>
            </w:pPr>
            <w:r>
              <w:rPr>
                <w:rFonts w:hint="eastAsia"/>
              </w:rPr>
              <w:t>-</w:t>
            </w:r>
          </w:p>
        </w:tc>
      </w:tr>
      <w:tr w14:paraId="39DD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57BF0">
            <w:r>
              <w:rPr>
                <w:rFonts w:hint="eastAsia"/>
              </w:rPr>
              <w:t>四、本期期末净资产</w:t>
            </w:r>
          </w:p>
        </w:tc>
        <w:tc>
          <w:tcPr>
            <w:tcW w:w="1661" w:type="dxa"/>
            <w:vAlign w:val="center"/>
          </w:tcPr>
          <w:p w14:paraId="48734927">
            <w:pPr>
              <w:jc w:val="right"/>
            </w:pPr>
            <w:r>
              <w:rPr>
                <w:rFonts w:hint="eastAsia"/>
              </w:rPr>
              <w:t>64,958,760,116.14</w:t>
            </w:r>
          </w:p>
        </w:tc>
        <w:tc>
          <w:tcPr>
            <w:tcW w:w="1661" w:type="dxa"/>
            <w:vAlign w:val="center"/>
          </w:tcPr>
          <w:p w14:paraId="0554C1BF">
            <w:pPr>
              <w:jc w:val="right"/>
            </w:pPr>
            <w:r>
              <w:rPr>
                <w:rFonts w:hint="eastAsia"/>
              </w:rPr>
              <w:t>-</w:t>
            </w:r>
          </w:p>
        </w:tc>
        <w:tc>
          <w:tcPr>
            <w:tcW w:w="1661" w:type="dxa"/>
            <w:vAlign w:val="center"/>
          </w:tcPr>
          <w:p w14:paraId="7A7F72FD">
            <w:pPr>
              <w:jc w:val="right"/>
            </w:pPr>
            <w:r>
              <w:rPr>
                <w:rFonts w:hint="eastAsia"/>
              </w:rPr>
              <w:t>-</w:t>
            </w:r>
          </w:p>
        </w:tc>
        <w:tc>
          <w:tcPr>
            <w:tcW w:w="1661" w:type="dxa"/>
            <w:vAlign w:val="center"/>
          </w:tcPr>
          <w:p w14:paraId="3C61261C">
            <w:pPr>
              <w:jc w:val="right"/>
            </w:pPr>
            <w:r>
              <w:rPr>
                <w:rFonts w:hint="eastAsia"/>
              </w:rPr>
              <w:t>64,958,760,116.14</w:t>
            </w:r>
          </w:p>
        </w:tc>
      </w:tr>
      <w:tr w14:paraId="0029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C21123">
            <w:r>
              <w:rPr>
                <w:rFonts w:hint="eastAsia"/>
              </w:rPr>
              <w:t>项目</w:t>
            </w:r>
          </w:p>
        </w:tc>
        <w:tc>
          <w:tcPr>
            <w:tcW w:w="1661" w:type="dxa"/>
            <w:gridSpan w:val="4"/>
            <w:vAlign w:val="center"/>
          </w:tcPr>
          <w:p w14:paraId="7D018F57">
            <w:r>
              <w:rPr>
                <w:rFonts w:hint="eastAsia"/>
              </w:rPr>
              <w:t>上年度可比期间2024年1月1日至2024年12月31日</w:t>
            </w:r>
          </w:p>
        </w:tc>
      </w:tr>
      <w:tr w14:paraId="5DBC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402787"/>
        </w:tc>
        <w:tc>
          <w:tcPr>
            <w:tcW w:w="1661" w:type="dxa"/>
            <w:vAlign w:val="center"/>
          </w:tcPr>
          <w:p w14:paraId="38CDFF2C">
            <w:r>
              <w:rPr>
                <w:rFonts w:hint="eastAsia"/>
              </w:rPr>
              <w:t>实收基金</w:t>
            </w:r>
          </w:p>
        </w:tc>
        <w:tc>
          <w:tcPr>
            <w:tcW w:w="1661" w:type="dxa"/>
            <w:vAlign w:val="center"/>
          </w:tcPr>
          <w:p w14:paraId="2677DAA5">
            <w:r>
              <w:rPr>
                <w:rFonts w:hint="eastAsia"/>
              </w:rPr>
              <w:t>其他综合收益</w:t>
            </w:r>
          </w:p>
        </w:tc>
        <w:tc>
          <w:tcPr>
            <w:tcW w:w="1661" w:type="dxa"/>
            <w:vAlign w:val="center"/>
          </w:tcPr>
          <w:p w14:paraId="54697858">
            <w:r>
              <w:rPr>
                <w:rFonts w:hint="eastAsia"/>
              </w:rPr>
              <w:t>未分配利润</w:t>
            </w:r>
          </w:p>
        </w:tc>
        <w:tc>
          <w:tcPr>
            <w:tcW w:w="1661" w:type="dxa"/>
            <w:vAlign w:val="center"/>
          </w:tcPr>
          <w:p w14:paraId="3A8B8CC4">
            <w:r>
              <w:rPr>
                <w:rFonts w:hint="eastAsia"/>
              </w:rPr>
              <w:t>净资产合计</w:t>
            </w:r>
          </w:p>
        </w:tc>
      </w:tr>
      <w:tr w14:paraId="000A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249438">
            <w:r>
              <w:rPr>
                <w:rFonts w:hint="eastAsia"/>
              </w:rPr>
              <w:t>一、上期期末净资产</w:t>
            </w:r>
          </w:p>
        </w:tc>
        <w:tc>
          <w:tcPr>
            <w:tcW w:w="1661" w:type="dxa"/>
            <w:vAlign w:val="center"/>
          </w:tcPr>
          <w:p w14:paraId="0F49E14D">
            <w:pPr>
              <w:jc w:val="right"/>
            </w:pPr>
            <w:r>
              <w:rPr>
                <w:rFonts w:hint="eastAsia"/>
              </w:rPr>
              <w:t>35,214,517,463.65</w:t>
            </w:r>
          </w:p>
        </w:tc>
        <w:tc>
          <w:tcPr>
            <w:tcW w:w="1661" w:type="dxa"/>
            <w:vAlign w:val="center"/>
          </w:tcPr>
          <w:p w14:paraId="413646D2">
            <w:pPr>
              <w:jc w:val="right"/>
            </w:pPr>
            <w:r>
              <w:rPr>
                <w:rFonts w:hint="eastAsia"/>
              </w:rPr>
              <w:t>-</w:t>
            </w:r>
          </w:p>
        </w:tc>
        <w:tc>
          <w:tcPr>
            <w:tcW w:w="1661" w:type="dxa"/>
            <w:vAlign w:val="center"/>
          </w:tcPr>
          <w:p w14:paraId="633DABF4">
            <w:pPr>
              <w:jc w:val="right"/>
            </w:pPr>
            <w:r>
              <w:rPr>
                <w:rFonts w:hint="eastAsia"/>
              </w:rPr>
              <w:t>-</w:t>
            </w:r>
          </w:p>
        </w:tc>
        <w:tc>
          <w:tcPr>
            <w:tcW w:w="1661" w:type="dxa"/>
            <w:vAlign w:val="center"/>
          </w:tcPr>
          <w:p w14:paraId="394AF541">
            <w:pPr>
              <w:jc w:val="right"/>
            </w:pPr>
            <w:r>
              <w:rPr>
                <w:rFonts w:hint="eastAsia"/>
              </w:rPr>
              <w:t>35,214,517,463.65</w:t>
            </w:r>
          </w:p>
        </w:tc>
      </w:tr>
      <w:tr w14:paraId="1B9F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3F0BCB">
            <w:r>
              <w:rPr>
                <w:rFonts w:hint="eastAsia"/>
              </w:rPr>
              <w:t>加：会计政策变更</w:t>
            </w:r>
          </w:p>
        </w:tc>
        <w:tc>
          <w:tcPr>
            <w:tcW w:w="1661" w:type="dxa"/>
            <w:vAlign w:val="center"/>
          </w:tcPr>
          <w:p w14:paraId="18F7C15D">
            <w:pPr>
              <w:jc w:val="right"/>
            </w:pPr>
            <w:r>
              <w:rPr>
                <w:rFonts w:hint="eastAsia"/>
              </w:rPr>
              <w:t>-</w:t>
            </w:r>
          </w:p>
        </w:tc>
        <w:tc>
          <w:tcPr>
            <w:tcW w:w="1661" w:type="dxa"/>
            <w:vAlign w:val="center"/>
          </w:tcPr>
          <w:p w14:paraId="05AC79A5">
            <w:pPr>
              <w:jc w:val="right"/>
            </w:pPr>
            <w:r>
              <w:rPr>
                <w:rFonts w:hint="eastAsia"/>
              </w:rPr>
              <w:t>-</w:t>
            </w:r>
          </w:p>
        </w:tc>
        <w:tc>
          <w:tcPr>
            <w:tcW w:w="1661" w:type="dxa"/>
            <w:vAlign w:val="center"/>
          </w:tcPr>
          <w:p w14:paraId="66732548">
            <w:pPr>
              <w:jc w:val="right"/>
            </w:pPr>
            <w:r>
              <w:rPr>
                <w:rFonts w:hint="eastAsia"/>
              </w:rPr>
              <w:t>-</w:t>
            </w:r>
          </w:p>
        </w:tc>
        <w:tc>
          <w:tcPr>
            <w:tcW w:w="1661" w:type="dxa"/>
            <w:vAlign w:val="center"/>
          </w:tcPr>
          <w:p w14:paraId="01375CDD">
            <w:pPr>
              <w:jc w:val="right"/>
            </w:pPr>
            <w:r>
              <w:rPr>
                <w:rFonts w:hint="eastAsia"/>
              </w:rPr>
              <w:t>-</w:t>
            </w:r>
          </w:p>
        </w:tc>
      </w:tr>
      <w:tr w14:paraId="6ACC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43D1C">
            <w:r>
              <w:rPr>
                <w:rFonts w:hint="eastAsia"/>
              </w:rPr>
              <w:t xml:space="preserve">    前期差错更正</w:t>
            </w:r>
          </w:p>
        </w:tc>
        <w:tc>
          <w:tcPr>
            <w:tcW w:w="1661" w:type="dxa"/>
            <w:vAlign w:val="center"/>
          </w:tcPr>
          <w:p w14:paraId="1510A084">
            <w:pPr>
              <w:jc w:val="right"/>
            </w:pPr>
            <w:r>
              <w:rPr>
                <w:rFonts w:hint="eastAsia"/>
              </w:rPr>
              <w:t>-</w:t>
            </w:r>
          </w:p>
        </w:tc>
        <w:tc>
          <w:tcPr>
            <w:tcW w:w="1661" w:type="dxa"/>
            <w:vAlign w:val="center"/>
          </w:tcPr>
          <w:p w14:paraId="4663C456">
            <w:pPr>
              <w:jc w:val="right"/>
            </w:pPr>
            <w:r>
              <w:rPr>
                <w:rFonts w:hint="eastAsia"/>
              </w:rPr>
              <w:t>-</w:t>
            </w:r>
          </w:p>
        </w:tc>
        <w:tc>
          <w:tcPr>
            <w:tcW w:w="1661" w:type="dxa"/>
            <w:vAlign w:val="center"/>
          </w:tcPr>
          <w:p w14:paraId="1BB8F78E">
            <w:pPr>
              <w:jc w:val="right"/>
            </w:pPr>
            <w:r>
              <w:rPr>
                <w:rFonts w:hint="eastAsia"/>
              </w:rPr>
              <w:t>-</w:t>
            </w:r>
          </w:p>
        </w:tc>
        <w:tc>
          <w:tcPr>
            <w:tcW w:w="1661" w:type="dxa"/>
            <w:vAlign w:val="center"/>
          </w:tcPr>
          <w:p w14:paraId="2C27E709">
            <w:pPr>
              <w:jc w:val="right"/>
            </w:pPr>
            <w:r>
              <w:rPr>
                <w:rFonts w:hint="eastAsia"/>
              </w:rPr>
              <w:t>-</w:t>
            </w:r>
          </w:p>
        </w:tc>
      </w:tr>
      <w:tr w14:paraId="7527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1BD88">
            <w:r>
              <w:rPr>
                <w:rFonts w:hint="eastAsia"/>
              </w:rPr>
              <w:t xml:space="preserve">    其他</w:t>
            </w:r>
          </w:p>
        </w:tc>
        <w:tc>
          <w:tcPr>
            <w:tcW w:w="1661" w:type="dxa"/>
            <w:vAlign w:val="center"/>
          </w:tcPr>
          <w:p w14:paraId="38450235">
            <w:pPr>
              <w:jc w:val="right"/>
            </w:pPr>
            <w:r>
              <w:rPr>
                <w:rFonts w:hint="eastAsia"/>
              </w:rPr>
              <w:t>-</w:t>
            </w:r>
          </w:p>
        </w:tc>
        <w:tc>
          <w:tcPr>
            <w:tcW w:w="1661" w:type="dxa"/>
            <w:vAlign w:val="center"/>
          </w:tcPr>
          <w:p w14:paraId="5367D488">
            <w:pPr>
              <w:jc w:val="right"/>
            </w:pPr>
            <w:r>
              <w:rPr>
                <w:rFonts w:hint="eastAsia"/>
              </w:rPr>
              <w:t>-</w:t>
            </w:r>
          </w:p>
        </w:tc>
        <w:tc>
          <w:tcPr>
            <w:tcW w:w="1661" w:type="dxa"/>
            <w:vAlign w:val="center"/>
          </w:tcPr>
          <w:p w14:paraId="0B8B2E2F">
            <w:pPr>
              <w:jc w:val="right"/>
            </w:pPr>
            <w:r>
              <w:rPr>
                <w:rFonts w:hint="eastAsia"/>
              </w:rPr>
              <w:t>-</w:t>
            </w:r>
          </w:p>
        </w:tc>
        <w:tc>
          <w:tcPr>
            <w:tcW w:w="1661" w:type="dxa"/>
            <w:vAlign w:val="center"/>
          </w:tcPr>
          <w:p w14:paraId="27158522">
            <w:pPr>
              <w:jc w:val="right"/>
            </w:pPr>
            <w:r>
              <w:rPr>
                <w:rFonts w:hint="eastAsia"/>
              </w:rPr>
              <w:t>-</w:t>
            </w:r>
          </w:p>
        </w:tc>
      </w:tr>
      <w:tr w14:paraId="2EF7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E0FE2">
            <w:r>
              <w:rPr>
                <w:rFonts w:hint="eastAsia"/>
              </w:rPr>
              <w:t>二、本期期初净资产</w:t>
            </w:r>
          </w:p>
        </w:tc>
        <w:tc>
          <w:tcPr>
            <w:tcW w:w="1661" w:type="dxa"/>
            <w:vAlign w:val="center"/>
          </w:tcPr>
          <w:p w14:paraId="5FFE6011">
            <w:pPr>
              <w:jc w:val="right"/>
            </w:pPr>
            <w:r>
              <w:rPr>
                <w:rFonts w:hint="eastAsia"/>
              </w:rPr>
              <w:t>35,214,517,463.65</w:t>
            </w:r>
          </w:p>
        </w:tc>
        <w:tc>
          <w:tcPr>
            <w:tcW w:w="1661" w:type="dxa"/>
            <w:vAlign w:val="center"/>
          </w:tcPr>
          <w:p w14:paraId="49F2D8AF">
            <w:pPr>
              <w:jc w:val="right"/>
            </w:pPr>
            <w:r>
              <w:rPr>
                <w:rFonts w:hint="eastAsia"/>
              </w:rPr>
              <w:t>-</w:t>
            </w:r>
          </w:p>
        </w:tc>
        <w:tc>
          <w:tcPr>
            <w:tcW w:w="1661" w:type="dxa"/>
            <w:vAlign w:val="center"/>
          </w:tcPr>
          <w:p w14:paraId="3B713A33">
            <w:pPr>
              <w:jc w:val="right"/>
            </w:pPr>
            <w:r>
              <w:rPr>
                <w:rFonts w:hint="eastAsia"/>
              </w:rPr>
              <w:t>-</w:t>
            </w:r>
          </w:p>
        </w:tc>
        <w:tc>
          <w:tcPr>
            <w:tcW w:w="1661" w:type="dxa"/>
            <w:vAlign w:val="center"/>
          </w:tcPr>
          <w:p w14:paraId="62095807">
            <w:pPr>
              <w:jc w:val="right"/>
            </w:pPr>
            <w:r>
              <w:rPr>
                <w:rFonts w:hint="eastAsia"/>
              </w:rPr>
              <w:t>35,214,517,463.65</w:t>
            </w:r>
          </w:p>
        </w:tc>
      </w:tr>
      <w:tr w14:paraId="2CD7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819A5">
            <w:r>
              <w:rPr>
                <w:rFonts w:hint="eastAsia"/>
              </w:rPr>
              <w:t>三、本期增减变动额（减少以“-”号填列）</w:t>
            </w:r>
          </w:p>
        </w:tc>
        <w:tc>
          <w:tcPr>
            <w:tcW w:w="1661" w:type="dxa"/>
            <w:vAlign w:val="center"/>
          </w:tcPr>
          <w:p w14:paraId="39C6FD06">
            <w:pPr>
              <w:jc w:val="right"/>
            </w:pPr>
            <w:r>
              <w:rPr>
                <w:rFonts w:hint="eastAsia"/>
              </w:rPr>
              <w:t>13,570,108,857.58</w:t>
            </w:r>
          </w:p>
        </w:tc>
        <w:tc>
          <w:tcPr>
            <w:tcW w:w="1661" w:type="dxa"/>
            <w:vAlign w:val="center"/>
          </w:tcPr>
          <w:p w14:paraId="19088712">
            <w:pPr>
              <w:jc w:val="right"/>
            </w:pPr>
            <w:r>
              <w:rPr>
                <w:rFonts w:hint="eastAsia"/>
              </w:rPr>
              <w:t>-</w:t>
            </w:r>
          </w:p>
        </w:tc>
        <w:tc>
          <w:tcPr>
            <w:tcW w:w="1661" w:type="dxa"/>
            <w:vAlign w:val="center"/>
          </w:tcPr>
          <w:p w14:paraId="732E0D50">
            <w:pPr>
              <w:jc w:val="right"/>
            </w:pPr>
            <w:r>
              <w:rPr>
                <w:rFonts w:hint="eastAsia"/>
              </w:rPr>
              <w:t>-</w:t>
            </w:r>
          </w:p>
        </w:tc>
        <w:tc>
          <w:tcPr>
            <w:tcW w:w="1661" w:type="dxa"/>
            <w:vAlign w:val="center"/>
          </w:tcPr>
          <w:p w14:paraId="742C5AD2">
            <w:pPr>
              <w:jc w:val="right"/>
            </w:pPr>
            <w:r>
              <w:rPr>
                <w:rFonts w:hint="eastAsia"/>
              </w:rPr>
              <w:t>13,570,108,857.58</w:t>
            </w:r>
          </w:p>
        </w:tc>
      </w:tr>
      <w:tr w14:paraId="598E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FACCB">
            <w:r>
              <w:rPr>
                <w:rFonts w:hint="eastAsia"/>
              </w:rPr>
              <w:t>（一）、综合收益总额</w:t>
            </w:r>
          </w:p>
        </w:tc>
        <w:tc>
          <w:tcPr>
            <w:tcW w:w="1661" w:type="dxa"/>
            <w:vAlign w:val="center"/>
          </w:tcPr>
          <w:p w14:paraId="44DE19F9">
            <w:pPr>
              <w:jc w:val="right"/>
            </w:pPr>
            <w:r>
              <w:rPr>
                <w:rFonts w:hint="eastAsia"/>
              </w:rPr>
              <w:t>-</w:t>
            </w:r>
          </w:p>
        </w:tc>
        <w:tc>
          <w:tcPr>
            <w:tcW w:w="1661" w:type="dxa"/>
            <w:vAlign w:val="center"/>
          </w:tcPr>
          <w:p w14:paraId="20561DC5">
            <w:pPr>
              <w:jc w:val="right"/>
            </w:pPr>
            <w:r>
              <w:rPr>
                <w:rFonts w:hint="eastAsia"/>
              </w:rPr>
              <w:t>-</w:t>
            </w:r>
          </w:p>
        </w:tc>
        <w:tc>
          <w:tcPr>
            <w:tcW w:w="1661" w:type="dxa"/>
            <w:vAlign w:val="center"/>
          </w:tcPr>
          <w:p w14:paraId="072CCBFB">
            <w:pPr>
              <w:jc w:val="right"/>
            </w:pPr>
            <w:r>
              <w:rPr>
                <w:rFonts w:hint="eastAsia"/>
              </w:rPr>
              <w:t>778,473,840.79</w:t>
            </w:r>
          </w:p>
        </w:tc>
        <w:tc>
          <w:tcPr>
            <w:tcW w:w="1661" w:type="dxa"/>
            <w:vAlign w:val="center"/>
          </w:tcPr>
          <w:p w14:paraId="2A02636E">
            <w:pPr>
              <w:jc w:val="right"/>
            </w:pPr>
            <w:r>
              <w:rPr>
                <w:rFonts w:hint="eastAsia"/>
              </w:rPr>
              <w:t>778,473,840.79</w:t>
            </w:r>
          </w:p>
        </w:tc>
      </w:tr>
      <w:tr w14:paraId="442E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93612">
            <w:r>
              <w:rPr>
                <w:rFonts w:hint="eastAsia"/>
              </w:rPr>
              <w:t>（二）、本期基金份额交易产生的净资产变动数（净资产减少以“-”号填列）</w:t>
            </w:r>
          </w:p>
        </w:tc>
        <w:tc>
          <w:tcPr>
            <w:tcW w:w="1661" w:type="dxa"/>
            <w:vAlign w:val="center"/>
          </w:tcPr>
          <w:p w14:paraId="310906E3">
            <w:pPr>
              <w:jc w:val="right"/>
            </w:pPr>
            <w:r>
              <w:rPr>
                <w:rFonts w:hint="eastAsia"/>
              </w:rPr>
              <w:t>13,570,108,857.58</w:t>
            </w:r>
          </w:p>
        </w:tc>
        <w:tc>
          <w:tcPr>
            <w:tcW w:w="1661" w:type="dxa"/>
            <w:vAlign w:val="center"/>
          </w:tcPr>
          <w:p w14:paraId="6D8D52CD">
            <w:pPr>
              <w:jc w:val="right"/>
            </w:pPr>
            <w:r>
              <w:rPr>
                <w:rFonts w:hint="eastAsia"/>
              </w:rPr>
              <w:t>-</w:t>
            </w:r>
          </w:p>
        </w:tc>
        <w:tc>
          <w:tcPr>
            <w:tcW w:w="1661" w:type="dxa"/>
            <w:vAlign w:val="center"/>
          </w:tcPr>
          <w:p w14:paraId="2FEE56E2">
            <w:pPr>
              <w:jc w:val="right"/>
            </w:pPr>
            <w:r>
              <w:rPr>
                <w:rFonts w:hint="eastAsia"/>
              </w:rPr>
              <w:t>-</w:t>
            </w:r>
          </w:p>
        </w:tc>
        <w:tc>
          <w:tcPr>
            <w:tcW w:w="1661" w:type="dxa"/>
            <w:vAlign w:val="center"/>
          </w:tcPr>
          <w:p w14:paraId="3ACC9F1D">
            <w:pPr>
              <w:jc w:val="right"/>
            </w:pPr>
            <w:r>
              <w:rPr>
                <w:rFonts w:hint="eastAsia"/>
              </w:rPr>
              <w:t>13,570,108,857.58</w:t>
            </w:r>
          </w:p>
        </w:tc>
      </w:tr>
      <w:tr w14:paraId="2B89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ABFFA5">
            <w:r>
              <w:rPr>
                <w:rFonts w:hint="eastAsia"/>
              </w:rPr>
              <w:t>其中：1.基金申购款</w:t>
            </w:r>
          </w:p>
        </w:tc>
        <w:tc>
          <w:tcPr>
            <w:tcW w:w="1661" w:type="dxa"/>
            <w:vAlign w:val="center"/>
          </w:tcPr>
          <w:p w14:paraId="59205D02">
            <w:pPr>
              <w:jc w:val="right"/>
            </w:pPr>
            <w:r>
              <w:rPr>
                <w:rFonts w:hint="eastAsia"/>
              </w:rPr>
              <w:t>368,852,207,269.84</w:t>
            </w:r>
          </w:p>
        </w:tc>
        <w:tc>
          <w:tcPr>
            <w:tcW w:w="1661" w:type="dxa"/>
            <w:vAlign w:val="center"/>
          </w:tcPr>
          <w:p w14:paraId="4FD7C42B">
            <w:pPr>
              <w:jc w:val="right"/>
            </w:pPr>
            <w:r>
              <w:rPr>
                <w:rFonts w:hint="eastAsia"/>
              </w:rPr>
              <w:t>-</w:t>
            </w:r>
          </w:p>
        </w:tc>
        <w:tc>
          <w:tcPr>
            <w:tcW w:w="1661" w:type="dxa"/>
            <w:vAlign w:val="center"/>
          </w:tcPr>
          <w:p w14:paraId="6FC2CD3A">
            <w:pPr>
              <w:jc w:val="right"/>
            </w:pPr>
            <w:r>
              <w:rPr>
                <w:rFonts w:hint="eastAsia"/>
              </w:rPr>
              <w:t>-</w:t>
            </w:r>
          </w:p>
        </w:tc>
        <w:tc>
          <w:tcPr>
            <w:tcW w:w="1661" w:type="dxa"/>
            <w:vAlign w:val="center"/>
          </w:tcPr>
          <w:p w14:paraId="62CA2771">
            <w:pPr>
              <w:jc w:val="right"/>
            </w:pPr>
            <w:r>
              <w:rPr>
                <w:rFonts w:hint="eastAsia"/>
              </w:rPr>
              <w:t>368,852,207,269.84</w:t>
            </w:r>
          </w:p>
        </w:tc>
      </w:tr>
      <w:tr w14:paraId="52CA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F387A">
            <w:r>
              <w:rPr>
                <w:rFonts w:hint="eastAsia"/>
              </w:rPr>
              <w:t xml:space="preserve">      2.基金赎回款</w:t>
            </w:r>
          </w:p>
        </w:tc>
        <w:tc>
          <w:tcPr>
            <w:tcW w:w="1661" w:type="dxa"/>
            <w:vAlign w:val="center"/>
          </w:tcPr>
          <w:p w14:paraId="056E40A0">
            <w:pPr>
              <w:jc w:val="right"/>
            </w:pPr>
            <w:r>
              <w:rPr>
                <w:rFonts w:hint="eastAsia"/>
              </w:rPr>
              <w:t>-355,282,098,412.26</w:t>
            </w:r>
          </w:p>
        </w:tc>
        <w:tc>
          <w:tcPr>
            <w:tcW w:w="1661" w:type="dxa"/>
            <w:vAlign w:val="center"/>
          </w:tcPr>
          <w:p w14:paraId="31EB6C35">
            <w:pPr>
              <w:jc w:val="right"/>
            </w:pPr>
            <w:r>
              <w:rPr>
                <w:rFonts w:hint="eastAsia"/>
              </w:rPr>
              <w:t>-</w:t>
            </w:r>
          </w:p>
        </w:tc>
        <w:tc>
          <w:tcPr>
            <w:tcW w:w="1661" w:type="dxa"/>
            <w:vAlign w:val="center"/>
          </w:tcPr>
          <w:p w14:paraId="7BA71F4F">
            <w:pPr>
              <w:jc w:val="right"/>
            </w:pPr>
            <w:r>
              <w:rPr>
                <w:rFonts w:hint="eastAsia"/>
              </w:rPr>
              <w:t>-</w:t>
            </w:r>
          </w:p>
        </w:tc>
        <w:tc>
          <w:tcPr>
            <w:tcW w:w="1661" w:type="dxa"/>
            <w:vAlign w:val="center"/>
          </w:tcPr>
          <w:p w14:paraId="769F0B04">
            <w:pPr>
              <w:jc w:val="right"/>
            </w:pPr>
            <w:r>
              <w:rPr>
                <w:rFonts w:hint="eastAsia"/>
              </w:rPr>
              <w:t>-355,282,098,412.26</w:t>
            </w:r>
          </w:p>
        </w:tc>
      </w:tr>
      <w:tr w14:paraId="7CF4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ED19E">
            <w:r>
              <w:rPr>
                <w:rFonts w:hint="eastAsia"/>
              </w:rPr>
              <w:t>（三）、本期向基金份额持有人分配利润产生的净资产变动（净资产减少以“-”号填列）</w:t>
            </w:r>
          </w:p>
        </w:tc>
        <w:tc>
          <w:tcPr>
            <w:tcW w:w="1661" w:type="dxa"/>
            <w:vAlign w:val="center"/>
          </w:tcPr>
          <w:p w14:paraId="1A72B19F">
            <w:pPr>
              <w:jc w:val="right"/>
            </w:pPr>
            <w:r>
              <w:rPr>
                <w:rFonts w:hint="eastAsia"/>
              </w:rPr>
              <w:t>-</w:t>
            </w:r>
          </w:p>
        </w:tc>
        <w:tc>
          <w:tcPr>
            <w:tcW w:w="1661" w:type="dxa"/>
            <w:vAlign w:val="center"/>
          </w:tcPr>
          <w:p w14:paraId="06D10C3E">
            <w:pPr>
              <w:jc w:val="right"/>
            </w:pPr>
            <w:r>
              <w:rPr>
                <w:rFonts w:hint="eastAsia"/>
              </w:rPr>
              <w:t>-</w:t>
            </w:r>
          </w:p>
        </w:tc>
        <w:tc>
          <w:tcPr>
            <w:tcW w:w="1661" w:type="dxa"/>
            <w:vAlign w:val="center"/>
          </w:tcPr>
          <w:p w14:paraId="3F4C6F04">
            <w:pPr>
              <w:jc w:val="right"/>
            </w:pPr>
            <w:r>
              <w:rPr>
                <w:rFonts w:hint="eastAsia"/>
              </w:rPr>
              <w:t>-778,473,840.79</w:t>
            </w:r>
          </w:p>
        </w:tc>
        <w:tc>
          <w:tcPr>
            <w:tcW w:w="1661" w:type="dxa"/>
            <w:vAlign w:val="center"/>
          </w:tcPr>
          <w:p w14:paraId="5DFC5AD4">
            <w:pPr>
              <w:jc w:val="right"/>
            </w:pPr>
            <w:r>
              <w:rPr>
                <w:rFonts w:hint="eastAsia"/>
              </w:rPr>
              <w:t>-778,473,840.79</w:t>
            </w:r>
          </w:p>
        </w:tc>
      </w:tr>
      <w:tr w14:paraId="15BB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974A7">
            <w:r>
              <w:rPr>
                <w:rFonts w:hint="eastAsia"/>
              </w:rPr>
              <w:t>（四）、其他综合收益结转留存收益</w:t>
            </w:r>
          </w:p>
        </w:tc>
        <w:tc>
          <w:tcPr>
            <w:tcW w:w="1661" w:type="dxa"/>
            <w:vAlign w:val="center"/>
          </w:tcPr>
          <w:p w14:paraId="6F993C6D">
            <w:pPr>
              <w:jc w:val="right"/>
            </w:pPr>
            <w:r>
              <w:rPr>
                <w:rFonts w:hint="eastAsia"/>
              </w:rPr>
              <w:t>-</w:t>
            </w:r>
          </w:p>
        </w:tc>
        <w:tc>
          <w:tcPr>
            <w:tcW w:w="1661" w:type="dxa"/>
            <w:vAlign w:val="center"/>
          </w:tcPr>
          <w:p w14:paraId="09E12B29">
            <w:pPr>
              <w:jc w:val="right"/>
            </w:pPr>
            <w:r>
              <w:rPr>
                <w:rFonts w:hint="eastAsia"/>
              </w:rPr>
              <w:t>-</w:t>
            </w:r>
          </w:p>
        </w:tc>
        <w:tc>
          <w:tcPr>
            <w:tcW w:w="1661" w:type="dxa"/>
            <w:vAlign w:val="center"/>
          </w:tcPr>
          <w:p w14:paraId="20CEDB3C">
            <w:pPr>
              <w:jc w:val="right"/>
            </w:pPr>
            <w:r>
              <w:rPr>
                <w:rFonts w:hint="eastAsia"/>
              </w:rPr>
              <w:t>-</w:t>
            </w:r>
          </w:p>
        </w:tc>
        <w:tc>
          <w:tcPr>
            <w:tcW w:w="1661" w:type="dxa"/>
            <w:vAlign w:val="center"/>
          </w:tcPr>
          <w:p w14:paraId="751F8C27">
            <w:pPr>
              <w:jc w:val="right"/>
            </w:pPr>
            <w:r>
              <w:rPr>
                <w:rFonts w:hint="eastAsia"/>
              </w:rPr>
              <w:t>-</w:t>
            </w:r>
          </w:p>
        </w:tc>
      </w:tr>
      <w:tr w14:paraId="3B2E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90B9F">
            <w:r>
              <w:rPr>
                <w:rFonts w:hint="eastAsia"/>
              </w:rPr>
              <w:t>四、本期期末净资产</w:t>
            </w:r>
          </w:p>
        </w:tc>
        <w:tc>
          <w:tcPr>
            <w:tcW w:w="1661" w:type="dxa"/>
            <w:vAlign w:val="center"/>
          </w:tcPr>
          <w:p w14:paraId="65EAA6FC">
            <w:pPr>
              <w:jc w:val="right"/>
            </w:pPr>
            <w:r>
              <w:rPr>
                <w:rFonts w:hint="eastAsia"/>
              </w:rPr>
              <w:t>48,784,626,321.23</w:t>
            </w:r>
          </w:p>
        </w:tc>
        <w:tc>
          <w:tcPr>
            <w:tcW w:w="1661" w:type="dxa"/>
            <w:vAlign w:val="center"/>
          </w:tcPr>
          <w:p w14:paraId="34CA9981">
            <w:pPr>
              <w:jc w:val="right"/>
            </w:pPr>
            <w:r>
              <w:rPr>
                <w:rFonts w:hint="eastAsia"/>
              </w:rPr>
              <w:t>-</w:t>
            </w:r>
          </w:p>
        </w:tc>
        <w:tc>
          <w:tcPr>
            <w:tcW w:w="1661" w:type="dxa"/>
            <w:vAlign w:val="center"/>
          </w:tcPr>
          <w:p w14:paraId="6A37D274">
            <w:pPr>
              <w:jc w:val="right"/>
            </w:pPr>
            <w:r>
              <w:rPr>
                <w:rFonts w:hint="eastAsia"/>
              </w:rPr>
              <w:t>-</w:t>
            </w:r>
          </w:p>
        </w:tc>
        <w:tc>
          <w:tcPr>
            <w:tcW w:w="1661" w:type="dxa"/>
            <w:vAlign w:val="center"/>
          </w:tcPr>
          <w:p w14:paraId="21795BFC">
            <w:pPr>
              <w:jc w:val="right"/>
            </w:pPr>
            <w:r>
              <w:rPr>
                <w:rFonts w:hint="eastAsia"/>
              </w:rPr>
              <w:t>48,784,626,321.23</w:t>
            </w:r>
          </w:p>
        </w:tc>
      </w:tr>
    </w:tbl>
    <w:p w14:paraId="7089C43B">
      <w:pPr>
        <w:pStyle w:val="18"/>
        <w:rPr>
          <w:rFonts w:hint="eastAsia"/>
        </w:rPr>
      </w:pPr>
      <w:r>
        <w:rPr>
          <w:rFonts w:hint="eastAsia"/>
        </w:rPr>
        <w:t>报表附注为财务报表的组成部分。</w:t>
      </w:r>
    </w:p>
    <w:p w14:paraId="242C3281">
      <w:pPr>
        <w:pStyle w:val="18"/>
        <w:rPr>
          <w:rFonts w:hint="eastAsia"/>
        </w:rPr>
      </w:pPr>
      <w:r>
        <w:rPr>
          <w:rFonts w:hint="eastAsia"/>
        </w:rPr>
        <w:t>本报告 7.1 至 7.4 财务报表由下列负责人签署：</w:t>
      </w:r>
    </w:p>
    <w:p w14:paraId="07EFF90D">
      <w:pPr>
        <w:pStyle w:val="18"/>
        <w:rPr>
          <w:rFonts w:hint="eastAsia"/>
        </w:rPr>
      </w:pPr>
      <w:r>
        <w:rPr>
          <w:rFonts w:hint="eastAsia"/>
        </w:rPr>
        <w:t>____杨小松___           ____蔡忠评______          ____徐超____</w:t>
      </w:r>
    </w:p>
    <w:p w14:paraId="34668A6C">
      <w:pPr>
        <w:pStyle w:val="18"/>
        <w:rPr>
          <w:rFonts w:hint="eastAsia"/>
        </w:rPr>
      </w:pPr>
      <w:r>
        <w:rPr>
          <w:rFonts w:hint="eastAsia"/>
        </w:rPr>
        <w:t>基金管理人负责人     主管会计工作负责人         会计机构负责人</w:t>
      </w:r>
    </w:p>
    <w:p w14:paraId="1C165104">
      <w:pPr>
        <w:pStyle w:val="23"/>
      </w:pPr>
      <w:bookmarkStart w:id="48" w:name="_Toc32650"/>
      <w:r>
        <w:t>报表附注</w:t>
      </w:r>
      <w:bookmarkEnd w:id="48"/>
      <w:r>
        <w:t xml:space="preserve"> </w:t>
      </w:r>
    </w:p>
    <w:p w14:paraId="535C1439">
      <w:pPr>
        <w:pStyle w:val="28"/>
      </w:pPr>
      <w:bookmarkStart w:id="49" w:name="_Toc49"/>
      <w:r>
        <w:t>基金基本情况</w:t>
      </w:r>
      <w:bookmarkEnd w:id="49"/>
    </w:p>
    <w:p w14:paraId="05E612D2">
      <w:pPr>
        <w:pStyle w:val="18"/>
        <w:rPr>
          <w:rFonts w:hint="eastAsia"/>
        </w:rPr>
      </w:pPr>
      <w:r>
        <w:rPr>
          <w:rFonts w:hint="eastAsia"/>
        </w:rPr>
        <w:t>南方薪金宝货币市场基金(以下简称“本基金”)经中国证券监督管理委员会(以下简称“中国证监会”)证监许可[2014]558号《关于核准南方薪金宝货币市场基金募集的批复》核准，由南方基金管理股份有限公司(原南方基金管理有限公司，已于2018年1月4日办理完成工商变更登记)依照《中华人民共和国证券投资基金法》和《南方薪金宝货币市场基金基金合同》负责公开募集。本基金为契约型开放式，存续期限不定，首次设立募集不包括认购资金利息共募集人民币271,875,150.13元，业经普华永道中天会计师事务所(特殊普通合伙)普华永道中天验字(2014)第361号验资报告予以验证。经向中国证监会备案，《南方薪金宝货币市场基金基金合同》于2014年6月23日正式生效，基金合同生效日的基金份额总额为271,875,150.13份基金份额。本基金的基金管理人为南方基金管理股份有限公司，基金托管人为中信银行股份有限公司。</w:t>
      </w:r>
    </w:p>
    <w:p w14:paraId="53B995A0">
      <w:pPr>
        <w:pStyle w:val="18"/>
        <w:rPr>
          <w:rFonts w:hint="eastAsia"/>
        </w:rPr>
      </w:pPr>
      <w:r>
        <w:rPr>
          <w:rFonts w:hint="eastAsia"/>
        </w:rPr>
        <w:t>根据本基金的基金管理人南方基金管理股份有限公司于2021年5月18日发布的《关于南方薪金宝货币市场基金增加B类份额并修改基金合同的公告》以及更新后的《南方薪金宝货币市场基金基金合同》的有关规定，自2021年5月20日起，本基金增加B类基金份额。本基金A类基金份额和B类基金份额按照不同的费率计提销售服务费，两类基金份额单独设置基金代码，并单独公布每万份基金已实现收益和7日年化收益率。</w:t>
      </w:r>
    </w:p>
    <w:p w14:paraId="3F3EA13D">
      <w:pPr>
        <w:pStyle w:val="18"/>
        <w:rPr>
          <w:rFonts w:hint="eastAsia"/>
        </w:rPr>
      </w:pPr>
      <w:r>
        <w:rPr>
          <w:rFonts w:hint="eastAsia"/>
        </w:rPr>
        <w:t>根据《中华人民共和国证券投资基金法》和《南方薪金宝货币市场基金基金合同》的有关规定，本基金投资于法律法规及监管机构允许投资的金融工具，包括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如法律法规或监管机构以后允许基金投资其他品种，基金管理人在履行适当程序后，可以将其纳入投资范围。本基金的业绩比较基准为同期七天通知存款税后利率。</w:t>
      </w:r>
    </w:p>
    <w:p w14:paraId="3CCF6BE3">
      <w:pPr>
        <w:pStyle w:val="18"/>
        <w:rPr>
          <w:rFonts w:hint="eastAsia"/>
        </w:rPr>
      </w:pPr>
      <w:r>
        <w:rPr>
          <w:rFonts w:hint="eastAsia"/>
        </w:rPr>
        <w:t>本财务报表由本基金的基金管理人南方基金管理股份有限公司于2026年3月27日批准报出。</w:t>
      </w:r>
    </w:p>
    <w:p w14:paraId="53F3AB4F">
      <w:pPr>
        <w:pStyle w:val="28"/>
      </w:pPr>
      <w:bookmarkStart w:id="50" w:name="_Toc50"/>
      <w:r>
        <w:t xml:space="preserve"> 会计报表的编制基础 </w:t>
      </w:r>
      <w:bookmarkEnd w:id="50"/>
    </w:p>
    <w:p w14:paraId="606DD3C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编报规则》第5号《货币市场基金信息披露特别规定》、《证券投资基金信息披露XBRL模板第3号&lt;年度报告和中期报告&gt;》以及中国证监会和中国证券投资基金业协会颁布的其他相关规定。</w:t>
      </w:r>
    </w:p>
    <w:p w14:paraId="4173141D">
      <w:pPr>
        <w:pStyle w:val="18"/>
        <w:rPr>
          <w:rFonts w:hint="eastAsia"/>
        </w:rPr>
      </w:pPr>
      <w:r>
        <w:rPr>
          <w:rFonts w:hint="eastAsia"/>
        </w:rPr>
        <w:t>本财务报表以本基金持续经营为基础列报。</w:t>
      </w:r>
    </w:p>
    <w:p w14:paraId="68EF3F9E">
      <w:pPr>
        <w:pStyle w:val="28"/>
      </w:pPr>
      <w:bookmarkStart w:id="51" w:name="_Toc51"/>
      <w:r>
        <w:t xml:space="preserve"> 遵循企业会计准则及其他有关规定的声明</w:t>
      </w:r>
      <w:bookmarkEnd w:id="51"/>
    </w:p>
    <w:p w14:paraId="616C7C4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827D2EE">
      <w:pPr>
        <w:pStyle w:val="28"/>
      </w:pPr>
      <w:bookmarkStart w:id="52" w:name="_Toc52"/>
      <w:r>
        <w:t xml:space="preserve">重要会计政策和会计估计 </w:t>
      </w:r>
      <w:bookmarkEnd w:id="52"/>
    </w:p>
    <w:p w14:paraId="15647CD0">
      <w:pPr>
        <w:pStyle w:val="35"/>
      </w:pPr>
      <w:bookmarkStart w:id="53" w:name="_Toc53"/>
      <w:r>
        <w:t>会计年度</w:t>
      </w:r>
      <w:bookmarkEnd w:id="53"/>
    </w:p>
    <w:p w14:paraId="784CF4B9">
      <w:pPr>
        <w:pStyle w:val="18"/>
        <w:rPr>
          <w:rFonts w:hint="eastAsia"/>
        </w:rPr>
      </w:pPr>
      <w:r>
        <w:rPr>
          <w:rFonts w:hint="eastAsia"/>
        </w:rPr>
        <w:t>本基金会计年度采用公历年度，即每年1月1日起至12月31日止。</w:t>
      </w:r>
    </w:p>
    <w:p w14:paraId="7F557120">
      <w:pPr>
        <w:pStyle w:val="35"/>
      </w:pPr>
      <w:bookmarkStart w:id="54" w:name="_Toc54"/>
      <w:r>
        <w:t>记账本位币</w:t>
      </w:r>
      <w:bookmarkEnd w:id="54"/>
    </w:p>
    <w:p w14:paraId="33F463DF">
      <w:pPr>
        <w:pStyle w:val="18"/>
        <w:rPr>
          <w:rFonts w:hint="eastAsia"/>
        </w:rPr>
      </w:pPr>
      <w:r>
        <w:rPr>
          <w:rFonts w:hint="eastAsia"/>
        </w:rPr>
        <w:t>本基金记账本位币和编制本财务报表所采用的货币均为人民币。除有特别说明外，均以人民币元为单位表示。</w:t>
      </w:r>
    </w:p>
    <w:p w14:paraId="4246F1C0">
      <w:pPr>
        <w:pStyle w:val="35"/>
      </w:pPr>
      <w:bookmarkStart w:id="55" w:name="_Toc55"/>
      <w:r>
        <w:t>金融资产和金融负债的分类</w:t>
      </w:r>
      <w:bookmarkEnd w:id="55"/>
    </w:p>
    <w:p w14:paraId="0A16E393">
      <w:pPr>
        <w:pStyle w:val="18"/>
        <w:rPr>
          <w:rFonts w:hint="eastAsia"/>
        </w:rPr>
      </w:pPr>
      <w:r>
        <w:rPr>
          <w:rFonts w:hint="eastAsia"/>
        </w:rPr>
        <w:t>金融工具是指形成本基金的金融资产（或负债），并形成其他单位的金融负债（或资产）或权益工具的合同。</w:t>
      </w:r>
    </w:p>
    <w:p w14:paraId="075ED831">
      <w:pPr>
        <w:pStyle w:val="18"/>
        <w:rPr>
          <w:rFonts w:hint="eastAsia"/>
        </w:rPr>
      </w:pPr>
      <w:r>
        <w:rPr>
          <w:rFonts w:hint="eastAsia"/>
        </w:rPr>
        <w:t>（1）金融资产分类</w:t>
      </w:r>
    </w:p>
    <w:p w14:paraId="53E12577">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4CD322D">
      <w:pPr>
        <w:pStyle w:val="18"/>
        <w:rPr>
          <w:rFonts w:hint="eastAsia"/>
        </w:rPr>
      </w:pPr>
      <w:r>
        <w:rPr>
          <w:rFonts w:hint="eastAsia"/>
        </w:rPr>
        <w:t>（2）金融负债分类</w:t>
      </w:r>
    </w:p>
    <w:p w14:paraId="114814C1">
      <w:pPr>
        <w:pStyle w:val="18"/>
        <w:rPr>
          <w:rFonts w:hint="eastAsia"/>
        </w:rPr>
      </w:pPr>
      <w:r>
        <w:rPr>
          <w:rFonts w:hint="eastAsia"/>
        </w:rPr>
        <w:t>本基金的金融负债于初始确认时分类为：以公允价值计量且其变动计入当期损益的金融负债、以摊余成本计量的金融负债。</w:t>
      </w:r>
    </w:p>
    <w:p w14:paraId="17485C38">
      <w:pPr>
        <w:pStyle w:val="35"/>
      </w:pPr>
      <w:bookmarkStart w:id="56" w:name="_Toc56"/>
      <w:r>
        <w:t xml:space="preserve">金融资产和金融负债的初始确认、后续计量和终止确认 </w:t>
      </w:r>
      <w:bookmarkEnd w:id="56"/>
    </w:p>
    <w:p w14:paraId="45307521">
      <w:pPr>
        <w:pStyle w:val="18"/>
        <w:rPr>
          <w:rFonts w:hint="eastAsia"/>
        </w:rPr>
      </w:pPr>
      <w:r>
        <w:rPr>
          <w:rFonts w:hint="eastAsia"/>
        </w:rPr>
        <w:t>本基金于成为金融工具合同的一方时确认一项金融资产或金融负债。</w:t>
      </w:r>
    </w:p>
    <w:p w14:paraId="13D2629D">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137B582">
      <w:pPr>
        <w:pStyle w:val="18"/>
        <w:rPr>
          <w:rFonts w:hint="eastAsia"/>
        </w:rPr>
      </w:pPr>
      <w:r>
        <w:rPr>
          <w:rFonts w:hint="eastAsia"/>
        </w:rPr>
        <w:t>划分为以摊余成本计量的金融资产和金融负债，按照取得时的公允价值作为初始确认金额，相关交易费用计入其初始确认金额。</w:t>
      </w:r>
    </w:p>
    <w:p w14:paraId="3513E440">
      <w:pPr>
        <w:pStyle w:val="18"/>
        <w:rPr>
          <w:rFonts w:hint="eastAsia"/>
        </w:rPr>
      </w:pPr>
      <w:r>
        <w:rPr>
          <w:rFonts w:hint="eastAsia"/>
        </w:rPr>
        <w:t>对于以公允价值计量且其变动计入当期损益的金融资产，采用公允价值进行后续计量，所有公允价值变动计入当期损益。</w:t>
      </w:r>
    </w:p>
    <w:p w14:paraId="3CF727C9">
      <w:pPr>
        <w:pStyle w:val="18"/>
        <w:rPr>
          <w:rFonts w:hint="eastAsia"/>
        </w:rPr>
      </w:pPr>
      <w:r>
        <w:rPr>
          <w:rFonts w:hint="eastAsia"/>
        </w:rPr>
        <w:t>对于以摊余成本计量的金融资产，采用实际利率法确认利息收入，其终止确认、修改或减值产生的利得或损失，均计入当期损益。</w:t>
      </w:r>
    </w:p>
    <w:p w14:paraId="2150350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0672E5A">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0011A29">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F35C4C9">
      <w:pPr>
        <w:pStyle w:val="18"/>
        <w:rPr>
          <w:rFonts w:hint="eastAsia"/>
        </w:rPr>
      </w:pPr>
      <w:r>
        <w:rPr>
          <w:rFonts w:hint="eastAsia"/>
        </w:rPr>
        <w:t>当对金融资产预期未来现金流量具有不利影响的一项或多项事件发生时，该金融资产成为已发生信用减值的金融资产。</w:t>
      </w:r>
    </w:p>
    <w:p w14:paraId="13BEC7EC">
      <w:pPr>
        <w:pStyle w:val="18"/>
        <w:rPr>
          <w:rFonts w:hint="eastAsia"/>
        </w:rPr>
      </w:pPr>
      <w:r>
        <w:rPr>
          <w:rFonts w:hint="eastAsia"/>
        </w:rPr>
        <w:t>当本基金不再合理预期能够全部或部分收回金融资产合同现金流量时，本基金直接减记该金融资产的账面余额。</w:t>
      </w:r>
    </w:p>
    <w:p w14:paraId="757FA301">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3B917A3">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596702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B131537">
      <w:pPr>
        <w:pStyle w:val="35"/>
      </w:pPr>
      <w:bookmarkStart w:id="57" w:name="_Toc57"/>
      <w:r>
        <w:t>金融资产和金融负债的估值原则</w:t>
      </w:r>
      <w:bookmarkEnd w:id="57"/>
    </w:p>
    <w:p w14:paraId="6571CF39">
      <w:pPr>
        <w:pStyle w:val="18"/>
        <w:rPr>
          <w:rFonts w:hint="eastAsia"/>
        </w:rPr>
      </w:pPr>
      <w:r>
        <w:rPr>
          <w:rFonts w:hint="eastAsia"/>
        </w:rPr>
        <w:t>公允价值，是指市场参与者在计量日发生的有序交易中，出售一项资产所能收到或者转移一项负债所需支付的价格。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473E5DF">
      <w:pPr>
        <w:pStyle w:val="18"/>
        <w:rPr>
          <w:rFonts w:hint="eastAsia"/>
        </w:rPr>
      </w:pPr>
      <w:r>
        <w:rPr>
          <w:rFonts w:hint="eastAsia"/>
        </w:rPr>
        <w:t>本基金采用影子定价和偏离度控制确定金融资产的公允价值，即按实际利率法计算金融资产的账面价值，同时为了避免按实际利率法计算的净资产与按其他可参考公允价值指标计算的净资产发生重大偏离，从而对基金份额持有人的利益产生稀释和不公平的结果，基金管理人于每一估值日，采用其他可参考公允价值指标，对基金持有的估值对象进行重新评估，即“影子定价”。当按实际利率法计算确定的净资产与影子定价确定的净资产产生重大偏离，基金管理人应根据相关法律法规采取相应措施，使净资产更能公允地反映基金资产价值。</w:t>
      </w:r>
    </w:p>
    <w:p w14:paraId="4BE8B6E1">
      <w:pPr>
        <w:pStyle w:val="18"/>
        <w:rPr>
          <w:rFonts w:hint="eastAsia"/>
        </w:rPr>
      </w:pPr>
      <w:r>
        <w:rPr>
          <w:rFonts w:hint="eastAsia"/>
        </w:rPr>
        <w:t>如有确凿证据表明按上述方法进行估值不能客观反映其公允价值的，基金管理人可根据具体情况与基金托管人商定后，按最能反映公允价值的方法估值；</w:t>
      </w:r>
    </w:p>
    <w:p w14:paraId="6A4D5AD4">
      <w:pPr>
        <w:pStyle w:val="18"/>
        <w:rPr>
          <w:rFonts w:hint="eastAsia"/>
        </w:rPr>
      </w:pPr>
      <w:r>
        <w:rPr>
          <w:rFonts w:hint="eastAsia"/>
        </w:rPr>
        <w:t>如有新增事项，按国家最新规定估值。</w:t>
      </w:r>
    </w:p>
    <w:p w14:paraId="4B803E95">
      <w:pPr>
        <w:pStyle w:val="35"/>
      </w:pPr>
      <w:bookmarkStart w:id="58" w:name="_Toc58"/>
      <w:r>
        <w:t>金融资产和金融负债的抵销</w:t>
      </w:r>
      <w:bookmarkEnd w:id="58"/>
    </w:p>
    <w:p w14:paraId="5E3F8BC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FCE766C">
      <w:pPr>
        <w:pStyle w:val="35"/>
      </w:pPr>
      <w:bookmarkStart w:id="59" w:name="_Toc59"/>
      <w:r>
        <w:t>实收基金</w:t>
      </w:r>
      <w:bookmarkEnd w:id="59"/>
    </w:p>
    <w:p w14:paraId="2403834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BB42E7F">
      <w:pPr>
        <w:pStyle w:val="35"/>
      </w:pPr>
      <w:bookmarkStart w:id="60" w:name="_Toc60"/>
      <w:r>
        <w:t>收入/（损失）的确认和计量</w:t>
      </w:r>
      <w:bookmarkEnd w:id="60"/>
    </w:p>
    <w:p w14:paraId="581036B6">
      <w:pPr>
        <w:pStyle w:val="18"/>
        <w:rPr>
          <w:rFonts w:hint="eastAsia"/>
        </w:rPr>
      </w:pPr>
      <w:r>
        <w:rPr>
          <w:rFonts w:hint="eastAsia"/>
        </w:rPr>
        <w:t>（1）存款利息收入按存款的本金与适用的实际利率逐日计提的金额入账。若提前支取定期存款，按协议规定的利率及持有期重新计算存款利息收入，并根据提前支取所实际收到的利息收入与账面已确认的利息收入的差额确认利息损失，列入利息收入减项，存款利息收入以净额列示。另外，根据中国证监会令第120号《货币市场基金监督管理办法》的规定，如果出现因提前支取而导致的利息损失的情形，基金管理人应当使用风险准备金予以弥补，风险准备金不足的，应当使用固有资金予以弥补；</w:t>
      </w:r>
    </w:p>
    <w:p w14:paraId="36B7DB09">
      <w:pPr>
        <w:pStyle w:val="18"/>
        <w:rPr>
          <w:rFonts w:hint="eastAsia"/>
        </w:rPr>
      </w:pPr>
      <w:r>
        <w:rPr>
          <w:rFonts w:hint="eastAsia"/>
        </w:rPr>
        <w:t>（2）债券投资和资产支持证券投资按实际利率法计算的利息扣除在适用情况下的相关税费后的净额计入投资收益，在债券投资和资产支持证券投资的实际持有期内逐日计提；处置债券投资和资产支持证券投资的投资收益于成交日确认，并按成交金额与其账面价值的差额入账。</w:t>
      </w:r>
    </w:p>
    <w:p w14:paraId="20DD1FB6">
      <w:pPr>
        <w:pStyle w:val="18"/>
        <w:rPr>
          <w:rFonts w:hint="eastAsia"/>
        </w:rPr>
      </w:pPr>
      <w:r>
        <w:rPr>
          <w:rFonts w:hint="eastAsia"/>
        </w:rPr>
        <w:t>（3）买入返售金融资产收入，按实际利率法确认利息收入，在回购期内逐日计提。</w:t>
      </w:r>
    </w:p>
    <w:p w14:paraId="5A9AB962">
      <w:pPr>
        <w:pStyle w:val="18"/>
        <w:rPr>
          <w:rFonts w:hint="eastAsia"/>
        </w:rPr>
      </w:pPr>
      <w:r>
        <w:rPr>
          <w:rFonts w:hint="eastAsia"/>
        </w:rPr>
        <w:t>（4）其他收入在经济利益很可能流入从而导致资产增加或者负债减少、且经济利益的流入额能够可靠计量时确认。</w:t>
      </w:r>
    </w:p>
    <w:p w14:paraId="4ED43C5B">
      <w:pPr>
        <w:pStyle w:val="35"/>
      </w:pPr>
      <w:bookmarkStart w:id="61" w:name="_Toc61"/>
      <w:r>
        <w:t>费用的确认和计量</w:t>
      </w:r>
      <w:bookmarkEnd w:id="61"/>
    </w:p>
    <w:p w14:paraId="035307B0">
      <w:pPr>
        <w:pStyle w:val="18"/>
        <w:rPr>
          <w:rFonts w:hint="eastAsia"/>
        </w:rPr>
      </w:pPr>
      <w:r>
        <w:rPr>
          <w:rFonts w:hint="eastAsia"/>
        </w:rPr>
        <w:t>本基金的管理人报酬和托管费等费用按照权责发生制原则，在本基金接受相关服务的期间计入当期损益。</w:t>
      </w:r>
    </w:p>
    <w:p w14:paraId="6F972B93">
      <w:pPr>
        <w:pStyle w:val="18"/>
        <w:rPr>
          <w:rFonts w:hint="eastAsia"/>
        </w:rPr>
      </w:pPr>
      <w:r>
        <w:rPr>
          <w:rFonts w:hint="eastAsia"/>
        </w:rPr>
        <w:t>以摊余成本计量的金融负债在持有期间确认的利息支出按实际利率法计算，实际利率法与直线法差异较小的则按直线法计算。</w:t>
      </w:r>
    </w:p>
    <w:p w14:paraId="09163245">
      <w:pPr>
        <w:pStyle w:val="35"/>
      </w:pPr>
      <w:bookmarkStart w:id="62" w:name="_Toc62"/>
      <w:r>
        <w:t>基金的收益分配政策</w:t>
      </w:r>
      <w:bookmarkEnd w:id="62"/>
    </w:p>
    <w:p w14:paraId="761CD2A6">
      <w:pPr>
        <w:pStyle w:val="18"/>
        <w:rPr>
          <w:rFonts w:hint="eastAsia"/>
        </w:rPr>
      </w:pPr>
      <w:r>
        <w:rPr>
          <w:rFonts w:hint="eastAsia"/>
        </w:rPr>
        <w:t>本基金同一类别的每一基金份额享有同等分配权。申购的基金份额享有确认当日的分红权益，而赎回的基金份额不享有确认当日的分红权益。本基金以份额面值1.00元固定份额净值交易方式，每日计算当日收益并全部分配结转至应付收益科目，且每日以红利再投资方式集中支付累计收益。</w:t>
      </w:r>
    </w:p>
    <w:p w14:paraId="4C7790E6">
      <w:pPr>
        <w:pStyle w:val="35"/>
      </w:pPr>
      <w:bookmarkStart w:id="63" w:name="_Toc63"/>
      <w:r>
        <w:t xml:space="preserve"> 分部报告</w:t>
      </w:r>
      <w:bookmarkEnd w:id="63"/>
    </w:p>
    <w:p w14:paraId="1ABD9DC0">
      <w:pPr>
        <w:pStyle w:val="18"/>
        <w:rPr>
          <w:rFonts w:hint="eastAsia"/>
        </w:rPr>
      </w:pPr>
      <w:r>
        <w:rPr>
          <w:rFonts w:hint="eastAsia"/>
        </w:rPr>
        <w:t>经营分部是指本基金内同时满足下列条件的组成部分：</w:t>
      </w:r>
    </w:p>
    <w:p w14:paraId="1DCE0697">
      <w:pPr>
        <w:pStyle w:val="18"/>
        <w:rPr>
          <w:rFonts w:hint="eastAsia"/>
        </w:rPr>
      </w:pPr>
      <w:r>
        <w:rPr>
          <w:rFonts w:hint="eastAsia"/>
        </w:rPr>
        <w:t>（1）该组成部分能够在日常活动中产生收入、发生费用；</w:t>
      </w:r>
    </w:p>
    <w:p w14:paraId="0DDFBA98">
      <w:pPr>
        <w:pStyle w:val="18"/>
        <w:rPr>
          <w:rFonts w:hint="eastAsia"/>
        </w:rPr>
      </w:pPr>
      <w:r>
        <w:rPr>
          <w:rFonts w:hint="eastAsia"/>
        </w:rPr>
        <w:t>（2）能够定期评价该组成部分的经营成果，以决定向其配置资源、评价其业绩；</w:t>
      </w:r>
    </w:p>
    <w:p w14:paraId="140CD4CE">
      <w:pPr>
        <w:pStyle w:val="18"/>
        <w:rPr>
          <w:rFonts w:hint="eastAsia"/>
        </w:rPr>
      </w:pPr>
      <w:r>
        <w:rPr>
          <w:rFonts w:hint="eastAsia"/>
        </w:rPr>
        <w:t>（3）能够取得该组成部分的财务状况、经营成果和现金流量等有关会计信息。</w:t>
      </w:r>
    </w:p>
    <w:p w14:paraId="62D1C6A2">
      <w:pPr>
        <w:pStyle w:val="18"/>
        <w:rPr>
          <w:rFonts w:hint="eastAsia"/>
        </w:rPr>
      </w:pPr>
      <w:r>
        <w:rPr>
          <w:rFonts w:hint="eastAsia"/>
        </w:rPr>
        <w:t>如果两个或多个经营分部具有相似的经济特征，并且满足一定条件的，则合并为一个经营分部。</w:t>
      </w:r>
    </w:p>
    <w:p w14:paraId="2AA11975">
      <w:pPr>
        <w:pStyle w:val="18"/>
        <w:rPr>
          <w:rFonts w:hint="eastAsia"/>
        </w:rPr>
      </w:pPr>
      <w:r>
        <w:rPr>
          <w:rFonts w:hint="eastAsia"/>
        </w:rPr>
        <w:t>本基金目前以一个经营分部运作，不需要进行分部报告的披露。</w:t>
      </w:r>
    </w:p>
    <w:p w14:paraId="7BFC0AFC">
      <w:pPr>
        <w:pStyle w:val="35"/>
      </w:pPr>
      <w:bookmarkStart w:id="64" w:name="_Toc64"/>
      <w:r>
        <w:t>其他重要的会计政策和会计估计</w:t>
      </w:r>
      <w:bookmarkEnd w:id="64"/>
    </w:p>
    <w:p w14:paraId="3FF68F65">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5A6AD23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71249EA">
      <w:pPr>
        <w:pStyle w:val="28"/>
      </w:pPr>
      <w:bookmarkStart w:id="65" w:name="_Toc65"/>
      <w:r>
        <w:t xml:space="preserve">会计政策和会计估计变更以及差错更正的说明 </w:t>
      </w:r>
      <w:bookmarkEnd w:id="65"/>
    </w:p>
    <w:p w14:paraId="4CC34B54">
      <w:pPr>
        <w:pStyle w:val="35"/>
      </w:pPr>
      <w:bookmarkStart w:id="66" w:name="_Toc66"/>
      <w:r>
        <w:t xml:space="preserve">会计政策变更的说明 </w:t>
      </w:r>
      <w:bookmarkEnd w:id="66"/>
    </w:p>
    <w:p w14:paraId="684D7ADF">
      <w:pPr>
        <w:pStyle w:val="18"/>
        <w:rPr>
          <w:rFonts w:hint="eastAsia"/>
        </w:rPr>
      </w:pPr>
      <w:r>
        <w:rPr>
          <w:rFonts w:hint="eastAsia"/>
        </w:rPr>
        <w:t>本基金本报告期未发生会计政策变更。</w:t>
      </w:r>
    </w:p>
    <w:p w14:paraId="0F612743">
      <w:pPr>
        <w:pStyle w:val="35"/>
      </w:pPr>
      <w:bookmarkStart w:id="67" w:name="_Toc67"/>
      <w:r>
        <w:t>会计估计变更的说明</w:t>
      </w:r>
      <w:bookmarkEnd w:id="67"/>
    </w:p>
    <w:p w14:paraId="5E3ADED7">
      <w:pPr>
        <w:pStyle w:val="18"/>
        <w:rPr>
          <w:rFonts w:hint="eastAsia"/>
        </w:rPr>
      </w:pPr>
      <w:r>
        <w:rPr>
          <w:rFonts w:hint="eastAsia"/>
        </w:rPr>
        <w:t>本基金本报告期未发生会计估计变更。</w:t>
      </w:r>
    </w:p>
    <w:p w14:paraId="3DE1F2A7">
      <w:pPr>
        <w:pStyle w:val="35"/>
      </w:pPr>
      <w:bookmarkStart w:id="68" w:name="_Toc68"/>
      <w:r>
        <w:t>差错更正的说明</w:t>
      </w:r>
      <w:bookmarkEnd w:id="68"/>
    </w:p>
    <w:p w14:paraId="6D1084FA">
      <w:pPr>
        <w:pStyle w:val="18"/>
        <w:rPr>
          <w:rFonts w:hint="eastAsia"/>
        </w:rPr>
      </w:pPr>
      <w:r>
        <w:rPr>
          <w:rFonts w:hint="eastAsia"/>
        </w:rPr>
        <w:t>本基金在本报告期间无须说明的会计差错更正。</w:t>
      </w:r>
    </w:p>
    <w:p w14:paraId="6E8671FF">
      <w:pPr>
        <w:pStyle w:val="28"/>
      </w:pPr>
      <w:bookmarkStart w:id="69" w:name="_Toc69"/>
      <w:r>
        <w:t>税项</w:t>
      </w:r>
      <w:bookmarkEnd w:id="69"/>
    </w:p>
    <w:p w14:paraId="6F7E34C3">
      <w:pPr>
        <w:pStyle w:val="18"/>
        <w:rPr>
          <w:rFonts w:hint="eastAsia"/>
        </w:rPr>
      </w:pPr>
      <w:r>
        <w:rPr>
          <w:rFonts w:hint="eastAsia"/>
        </w:rPr>
        <w:t>（1）增值税及附加</w:t>
      </w:r>
    </w:p>
    <w:p w14:paraId="60E11BF3">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97352C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CE5CC2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B15AD2E">
      <w:pPr>
        <w:pStyle w:val="18"/>
        <w:rPr>
          <w:rFonts w:hint="eastAsia"/>
        </w:rPr>
      </w:pPr>
      <w:r>
        <w:rPr>
          <w:rFonts w:hint="eastAsia"/>
        </w:rPr>
        <w:t>根据财政部、国家税务总局财税[2016]140号文《关于明确金融 房地产开发 教育辅助服务等增值税政策的通知》的规定，本基金运营过程中发生的增值税应税行为，以本基金的基金管理人为增值税纳税人。</w:t>
      </w:r>
    </w:p>
    <w:p w14:paraId="6A6DCED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D44ABB6">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41EE04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4E48370">
      <w:pPr>
        <w:pStyle w:val="18"/>
        <w:rPr>
          <w:rFonts w:hint="eastAsia"/>
        </w:rPr>
      </w:pPr>
      <w:r>
        <w:rPr>
          <w:rFonts w:hint="eastAsia"/>
        </w:rPr>
        <w:t>（2）企业所得税</w:t>
      </w:r>
    </w:p>
    <w:p w14:paraId="66ED1EE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C017FA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62228A4">
      <w:pPr>
        <w:pStyle w:val="18"/>
        <w:rPr>
          <w:rFonts w:hint="eastAsia"/>
        </w:rPr>
      </w:pPr>
      <w:r>
        <w:rPr>
          <w:rFonts w:hint="eastAsia"/>
        </w:rPr>
        <w:t>（3）个人所得税</w:t>
      </w:r>
    </w:p>
    <w:p w14:paraId="009B82E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1F8CFB7">
      <w:pPr>
        <w:pStyle w:val="28"/>
      </w:pPr>
      <w:bookmarkStart w:id="70" w:name="_Toc70"/>
      <w:r>
        <w:t xml:space="preserve">重要财务报表项目的说明 </w:t>
      </w:r>
      <w:bookmarkEnd w:id="70"/>
    </w:p>
    <w:p w14:paraId="476B8E23">
      <w:pPr>
        <w:pStyle w:val="35"/>
      </w:pPr>
      <w:bookmarkStart w:id="71" w:name="_Toc71"/>
      <w:r>
        <w:t>货币资金</w:t>
      </w:r>
      <w:bookmarkEnd w:id="71"/>
    </w:p>
    <w:p w14:paraId="2B7066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67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055492">
            <w:pPr>
              <w:jc w:val="center"/>
            </w:pPr>
            <w:r>
              <w:rPr>
                <w:rFonts w:hint="eastAsia"/>
                <w:b/>
              </w:rPr>
              <w:t>项目</w:t>
            </w:r>
          </w:p>
        </w:tc>
        <w:tc>
          <w:tcPr>
            <w:tcW w:w="2768" w:type="dxa"/>
            <w:shd w:val="clear" w:color="auto" w:fill="BFBFBF"/>
            <w:vAlign w:val="center"/>
          </w:tcPr>
          <w:p w14:paraId="583F89EA">
            <w:pPr>
              <w:jc w:val="center"/>
            </w:pPr>
            <w:r>
              <w:rPr>
                <w:rFonts w:hint="eastAsia"/>
                <w:b/>
              </w:rPr>
              <w:t>本期末2025年12月31日</w:t>
            </w:r>
          </w:p>
        </w:tc>
        <w:tc>
          <w:tcPr>
            <w:tcW w:w="2768" w:type="dxa"/>
            <w:shd w:val="clear" w:color="auto" w:fill="BFBFBF"/>
            <w:vAlign w:val="center"/>
          </w:tcPr>
          <w:p w14:paraId="1AC4A836">
            <w:pPr>
              <w:jc w:val="center"/>
            </w:pPr>
            <w:r>
              <w:rPr>
                <w:rFonts w:hint="eastAsia"/>
                <w:b/>
              </w:rPr>
              <w:t>上年度末2024年12月31日</w:t>
            </w:r>
          </w:p>
        </w:tc>
      </w:tr>
      <w:tr w14:paraId="726C6902">
        <w:tblPrEx>
          <w:tblCellMar>
            <w:top w:w="0" w:type="dxa"/>
            <w:left w:w="108" w:type="dxa"/>
            <w:bottom w:w="0" w:type="dxa"/>
            <w:right w:w="108" w:type="dxa"/>
          </w:tblCellMar>
        </w:tblPrEx>
        <w:trPr>
          <w:jc w:val="center"/>
        </w:trPr>
        <w:tc>
          <w:tcPr>
            <w:tcW w:w="2768" w:type="dxa"/>
            <w:vAlign w:val="center"/>
          </w:tcPr>
          <w:p w14:paraId="75036D79">
            <w:r>
              <w:rPr>
                <w:rFonts w:hint="eastAsia"/>
              </w:rPr>
              <w:t>活期存款</w:t>
            </w:r>
          </w:p>
        </w:tc>
        <w:tc>
          <w:tcPr>
            <w:tcW w:w="2768" w:type="dxa"/>
            <w:vAlign w:val="center"/>
          </w:tcPr>
          <w:p w14:paraId="77E3197A">
            <w:pPr>
              <w:jc w:val="right"/>
            </w:pPr>
            <w:r>
              <w:rPr>
                <w:rFonts w:hint="eastAsia"/>
              </w:rPr>
              <w:t>2,901,222,999.36</w:t>
            </w:r>
          </w:p>
        </w:tc>
        <w:tc>
          <w:tcPr>
            <w:tcW w:w="2768" w:type="dxa"/>
            <w:vAlign w:val="center"/>
          </w:tcPr>
          <w:p w14:paraId="6EE064A6">
            <w:pPr>
              <w:jc w:val="right"/>
            </w:pPr>
            <w:r>
              <w:rPr>
                <w:rFonts w:hint="eastAsia"/>
              </w:rPr>
              <w:t>3,804,658,426.93</w:t>
            </w:r>
          </w:p>
        </w:tc>
      </w:tr>
      <w:tr w14:paraId="5CD8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B7FE3">
            <w:r>
              <w:rPr>
                <w:rFonts w:hint="eastAsia"/>
              </w:rPr>
              <w:t>等于：本金</w:t>
            </w:r>
          </w:p>
        </w:tc>
        <w:tc>
          <w:tcPr>
            <w:tcW w:w="2768" w:type="dxa"/>
            <w:vAlign w:val="center"/>
          </w:tcPr>
          <w:p w14:paraId="21F68F85">
            <w:pPr>
              <w:jc w:val="right"/>
            </w:pPr>
            <w:r>
              <w:rPr>
                <w:rFonts w:hint="eastAsia"/>
              </w:rPr>
              <w:t>2,900,381,520.13</w:t>
            </w:r>
          </w:p>
        </w:tc>
        <w:tc>
          <w:tcPr>
            <w:tcW w:w="2768" w:type="dxa"/>
            <w:vAlign w:val="center"/>
          </w:tcPr>
          <w:p w14:paraId="18FE174D">
            <w:pPr>
              <w:jc w:val="right"/>
            </w:pPr>
            <w:r>
              <w:rPr>
                <w:rFonts w:hint="eastAsia"/>
              </w:rPr>
              <w:t>3,801,385,444.55</w:t>
            </w:r>
          </w:p>
        </w:tc>
      </w:tr>
      <w:tr w14:paraId="78D0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B05E8">
            <w:r>
              <w:rPr>
                <w:rFonts w:hint="eastAsia"/>
              </w:rPr>
              <w:t xml:space="preserve">      加：应计利息</w:t>
            </w:r>
          </w:p>
        </w:tc>
        <w:tc>
          <w:tcPr>
            <w:tcW w:w="2768" w:type="dxa"/>
            <w:vAlign w:val="center"/>
          </w:tcPr>
          <w:p w14:paraId="743A5B29">
            <w:pPr>
              <w:jc w:val="right"/>
            </w:pPr>
            <w:r>
              <w:rPr>
                <w:rFonts w:hint="eastAsia"/>
              </w:rPr>
              <w:t>841,479.23</w:t>
            </w:r>
          </w:p>
        </w:tc>
        <w:tc>
          <w:tcPr>
            <w:tcW w:w="2768" w:type="dxa"/>
            <w:vAlign w:val="center"/>
          </w:tcPr>
          <w:p w14:paraId="1E61BE63">
            <w:pPr>
              <w:jc w:val="right"/>
            </w:pPr>
            <w:r>
              <w:rPr>
                <w:rFonts w:hint="eastAsia"/>
              </w:rPr>
              <w:t>3,272,982.38</w:t>
            </w:r>
          </w:p>
        </w:tc>
      </w:tr>
      <w:tr w14:paraId="0E54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F520C">
            <w:r>
              <w:rPr>
                <w:rFonts w:hint="eastAsia"/>
              </w:rPr>
              <w:t xml:space="preserve">      减：坏账准备</w:t>
            </w:r>
          </w:p>
        </w:tc>
        <w:tc>
          <w:tcPr>
            <w:tcW w:w="2768" w:type="dxa"/>
            <w:vAlign w:val="center"/>
          </w:tcPr>
          <w:p w14:paraId="0180183B">
            <w:pPr>
              <w:jc w:val="right"/>
            </w:pPr>
            <w:r>
              <w:rPr>
                <w:rFonts w:hint="eastAsia"/>
              </w:rPr>
              <w:t>-</w:t>
            </w:r>
          </w:p>
        </w:tc>
        <w:tc>
          <w:tcPr>
            <w:tcW w:w="2768" w:type="dxa"/>
            <w:vAlign w:val="center"/>
          </w:tcPr>
          <w:p w14:paraId="4C64C7F9">
            <w:pPr>
              <w:jc w:val="right"/>
            </w:pPr>
            <w:r>
              <w:rPr>
                <w:rFonts w:hint="eastAsia"/>
              </w:rPr>
              <w:t>-</w:t>
            </w:r>
          </w:p>
        </w:tc>
      </w:tr>
      <w:tr w14:paraId="2476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1322F">
            <w:r>
              <w:rPr>
                <w:rFonts w:hint="eastAsia"/>
              </w:rPr>
              <w:t>定期存款</w:t>
            </w:r>
          </w:p>
        </w:tc>
        <w:tc>
          <w:tcPr>
            <w:tcW w:w="2768" w:type="dxa"/>
            <w:vAlign w:val="center"/>
          </w:tcPr>
          <w:p w14:paraId="4EB5674C">
            <w:pPr>
              <w:jc w:val="right"/>
            </w:pPr>
            <w:r>
              <w:rPr>
                <w:rFonts w:hint="eastAsia"/>
              </w:rPr>
              <w:t>24,725,460,190.77</w:t>
            </w:r>
          </w:p>
        </w:tc>
        <w:tc>
          <w:tcPr>
            <w:tcW w:w="2768" w:type="dxa"/>
            <w:vAlign w:val="center"/>
          </w:tcPr>
          <w:p w14:paraId="337DFE8B">
            <w:pPr>
              <w:jc w:val="right"/>
            </w:pPr>
            <w:r>
              <w:rPr>
                <w:rFonts w:hint="eastAsia"/>
              </w:rPr>
              <w:t>17,105,767,430.96</w:t>
            </w:r>
          </w:p>
        </w:tc>
      </w:tr>
      <w:tr w14:paraId="43E9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28D7B">
            <w:r>
              <w:rPr>
                <w:rFonts w:hint="eastAsia"/>
              </w:rPr>
              <w:t>等于：本金</w:t>
            </w:r>
          </w:p>
        </w:tc>
        <w:tc>
          <w:tcPr>
            <w:tcW w:w="2768" w:type="dxa"/>
            <w:vAlign w:val="center"/>
          </w:tcPr>
          <w:p w14:paraId="1916F039">
            <w:pPr>
              <w:jc w:val="right"/>
            </w:pPr>
            <w:r>
              <w:rPr>
                <w:rFonts w:hint="eastAsia"/>
              </w:rPr>
              <w:t>24,680,000,000.00</w:t>
            </w:r>
          </w:p>
        </w:tc>
        <w:tc>
          <w:tcPr>
            <w:tcW w:w="2768" w:type="dxa"/>
            <w:vAlign w:val="center"/>
          </w:tcPr>
          <w:p w14:paraId="74D1147A">
            <w:pPr>
              <w:jc w:val="right"/>
            </w:pPr>
            <w:r>
              <w:rPr>
                <w:rFonts w:hint="eastAsia"/>
              </w:rPr>
              <w:t>17,050,000,000.00</w:t>
            </w:r>
          </w:p>
        </w:tc>
      </w:tr>
      <w:tr w14:paraId="0E2F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952A0">
            <w:r>
              <w:rPr>
                <w:rFonts w:hint="eastAsia"/>
              </w:rPr>
              <w:t xml:space="preserve">      加：应计利息</w:t>
            </w:r>
          </w:p>
        </w:tc>
        <w:tc>
          <w:tcPr>
            <w:tcW w:w="2768" w:type="dxa"/>
            <w:vAlign w:val="center"/>
          </w:tcPr>
          <w:p w14:paraId="4679DC69">
            <w:pPr>
              <w:jc w:val="right"/>
            </w:pPr>
            <w:r>
              <w:rPr>
                <w:rFonts w:hint="eastAsia"/>
              </w:rPr>
              <w:t>45,460,190.77</w:t>
            </w:r>
          </w:p>
        </w:tc>
        <w:tc>
          <w:tcPr>
            <w:tcW w:w="2768" w:type="dxa"/>
            <w:vAlign w:val="center"/>
          </w:tcPr>
          <w:p w14:paraId="33B4FFDB">
            <w:pPr>
              <w:jc w:val="right"/>
            </w:pPr>
            <w:r>
              <w:rPr>
                <w:rFonts w:hint="eastAsia"/>
              </w:rPr>
              <w:t>55,767,430.96</w:t>
            </w:r>
          </w:p>
        </w:tc>
      </w:tr>
      <w:tr w14:paraId="4E14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D2350">
            <w:r>
              <w:rPr>
                <w:rFonts w:hint="eastAsia"/>
              </w:rPr>
              <w:t xml:space="preserve">      减：坏账准备</w:t>
            </w:r>
          </w:p>
        </w:tc>
        <w:tc>
          <w:tcPr>
            <w:tcW w:w="2768" w:type="dxa"/>
            <w:vAlign w:val="center"/>
          </w:tcPr>
          <w:p w14:paraId="50020A6A">
            <w:pPr>
              <w:jc w:val="right"/>
            </w:pPr>
            <w:r>
              <w:rPr>
                <w:rFonts w:hint="eastAsia"/>
              </w:rPr>
              <w:t>-</w:t>
            </w:r>
          </w:p>
        </w:tc>
        <w:tc>
          <w:tcPr>
            <w:tcW w:w="2768" w:type="dxa"/>
            <w:vAlign w:val="center"/>
          </w:tcPr>
          <w:p w14:paraId="5E3DF9C7">
            <w:pPr>
              <w:jc w:val="right"/>
            </w:pPr>
            <w:r>
              <w:rPr>
                <w:rFonts w:hint="eastAsia"/>
              </w:rPr>
              <w:t>-</w:t>
            </w:r>
          </w:p>
        </w:tc>
      </w:tr>
      <w:tr w14:paraId="11CF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827BB">
            <w:r>
              <w:rPr>
                <w:rFonts w:hint="eastAsia"/>
              </w:rPr>
              <w:t>其中：存款期限1个月以内</w:t>
            </w:r>
          </w:p>
        </w:tc>
        <w:tc>
          <w:tcPr>
            <w:tcW w:w="2768" w:type="dxa"/>
            <w:vAlign w:val="center"/>
          </w:tcPr>
          <w:p w14:paraId="45FE9942">
            <w:pPr>
              <w:jc w:val="right"/>
            </w:pPr>
            <w:r>
              <w:rPr>
                <w:rFonts w:hint="eastAsia"/>
              </w:rPr>
              <w:t>-</w:t>
            </w:r>
          </w:p>
        </w:tc>
        <w:tc>
          <w:tcPr>
            <w:tcW w:w="2768" w:type="dxa"/>
            <w:vAlign w:val="center"/>
          </w:tcPr>
          <w:p w14:paraId="5CFDA38F">
            <w:pPr>
              <w:jc w:val="right"/>
            </w:pPr>
            <w:r>
              <w:rPr>
                <w:rFonts w:hint="eastAsia"/>
              </w:rPr>
              <w:t>-</w:t>
            </w:r>
          </w:p>
        </w:tc>
      </w:tr>
      <w:tr w14:paraId="4360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5D196">
            <w:r>
              <w:rPr>
                <w:rFonts w:hint="eastAsia"/>
              </w:rPr>
              <w:t xml:space="preserve">      存款期限1-3个月</w:t>
            </w:r>
          </w:p>
        </w:tc>
        <w:tc>
          <w:tcPr>
            <w:tcW w:w="2768" w:type="dxa"/>
            <w:vAlign w:val="center"/>
          </w:tcPr>
          <w:p w14:paraId="5D89AA6D">
            <w:pPr>
              <w:jc w:val="right"/>
            </w:pPr>
            <w:r>
              <w:rPr>
                <w:rFonts w:hint="eastAsia"/>
              </w:rPr>
              <w:t>1,804,201,166.69</w:t>
            </w:r>
          </w:p>
        </w:tc>
        <w:tc>
          <w:tcPr>
            <w:tcW w:w="2768" w:type="dxa"/>
            <w:vAlign w:val="center"/>
          </w:tcPr>
          <w:p w14:paraId="1B010B22">
            <w:pPr>
              <w:jc w:val="right"/>
            </w:pPr>
            <w:r>
              <w:rPr>
                <w:rFonts w:hint="eastAsia"/>
              </w:rPr>
              <w:t>-</w:t>
            </w:r>
          </w:p>
        </w:tc>
      </w:tr>
      <w:tr w14:paraId="2E0E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1EB1E">
            <w:r>
              <w:rPr>
                <w:rFonts w:hint="eastAsia"/>
              </w:rPr>
              <w:t xml:space="preserve">      存款期限3个月以上</w:t>
            </w:r>
          </w:p>
        </w:tc>
        <w:tc>
          <w:tcPr>
            <w:tcW w:w="2768" w:type="dxa"/>
            <w:vAlign w:val="center"/>
          </w:tcPr>
          <w:p w14:paraId="04B0FB53">
            <w:pPr>
              <w:jc w:val="right"/>
            </w:pPr>
            <w:r>
              <w:rPr>
                <w:rFonts w:hint="eastAsia"/>
              </w:rPr>
              <w:t>22,921,259,024.08</w:t>
            </w:r>
          </w:p>
        </w:tc>
        <w:tc>
          <w:tcPr>
            <w:tcW w:w="2768" w:type="dxa"/>
            <w:vAlign w:val="center"/>
          </w:tcPr>
          <w:p w14:paraId="4E94BFB8">
            <w:pPr>
              <w:jc w:val="right"/>
            </w:pPr>
            <w:r>
              <w:rPr>
                <w:rFonts w:hint="eastAsia"/>
              </w:rPr>
              <w:t>17,105,767,430.96</w:t>
            </w:r>
          </w:p>
        </w:tc>
      </w:tr>
      <w:tr w14:paraId="1599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2F758">
            <w:r>
              <w:rPr>
                <w:rFonts w:hint="eastAsia"/>
              </w:rPr>
              <w:t>其他存款</w:t>
            </w:r>
          </w:p>
        </w:tc>
        <w:tc>
          <w:tcPr>
            <w:tcW w:w="2768" w:type="dxa"/>
            <w:vAlign w:val="center"/>
          </w:tcPr>
          <w:p w14:paraId="5E1BC4AF">
            <w:pPr>
              <w:jc w:val="right"/>
            </w:pPr>
            <w:r>
              <w:rPr>
                <w:rFonts w:hint="eastAsia"/>
              </w:rPr>
              <w:t>-</w:t>
            </w:r>
          </w:p>
        </w:tc>
        <w:tc>
          <w:tcPr>
            <w:tcW w:w="2768" w:type="dxa"/>
            <w:vAlign w:val="center"/>
          </w:tcPr>
          <w:p w14:paraId="39C9D4C6">
            <w:pPr>
              <w:jc w:val="right"/>
            </w:pPr>
            <w:r>
              <w:rPr>
                <w:rFonts w:hint="eastAsia"/>
              </w:rPr>
              <w:t>-</w:t>
            </w:r>
          </w:p>
        </w:tc>
      </w:tr>
      <w:tr w14:paraId="1A2C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C18CC">
            <w:r>
              <w:rPr>
                <w:rFonts w:hint="eastAsia"/>
              </w:rPr>
              <w:t>等于：本金</w:t>
            </w:r>
          </w:p>
        </w:tc>
        <w:tc>
          <w:tcPr>
            <w:tcW w:w="2768" w:type="dxa"/>
            <w:vAlign w:val="center"/>
          </w:tcPr>
          <w:p w14:paraId="61BCC4ED">
            <w:pPr>
              <w:jc w:val="right"/>
            </w:pPr>
            <w:r>
              <w:rPr>
                <w:rFonts w:hint="eastAsia"/>
              </w:rPr>
              <w:t>-</w:t>
            </w:r>
          </w:p>
        </w:tc>
        <w:tc>
          <w:tcPr>
            <w:tcW w:w="2768" w:type="dxa"/>
            <w:vAlign w:val="center"/>
          </w:tcPr>
          <w:p w14:paraId="3AD737BC">
            <w:pPr>
              <w:jc w:val="right"/>
            </w:pPr>
            <w:r>
              <w:rPr>
                <w:rFonts w:hint="eastAsia"/>
              </w:rPr>
              <w:t>-</w:t>
            </w:r>
          </w:p>
        </w:tc>
      </w:tr>
      <w:tr w14:paraId="7898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F80D4">
            <w:r>
              <w:rPr>
                <w:rFonts w:hint="eastAsia"/>
              </w:rPr>
              <w:t xml:space="preserve">      加：应计利息</w:t>
            </w:r>
          </w:p>
        </w:tc>
        <w:tc>
          <w:tcPr>
            <w:tcW w:w="2768" w:type="dxa"/>
            <w:vAlign w:val="center"/>
          </w:tcPr>
          <w:p w14:paraId="39DD3C81">
            <w:pPr>
              <w:jc w:val="right"/>
            </w:pPr>
            <w:r>
              <w:rPr>
                <w:rFonts w:hint="eastAsia"/>
              </w:rPr>
              <w:t>-</w:t>
            </w:r>
          </w:p>
        </w:tc>
        <w:tc>
          <w:tcPr>
            <w:tcW w:w="2768" w:type="dxa"/>
            <w:vAlign w:val="center"/>
          </w:tcPr>
          <w:p w14:paraId="79AC5437">
            <w:pPr>
              <w:jc w:val="right"/>
            </w:pPr>
            <w:r>
              <w:rPr>
                <w:rFonts w:hint="eastAsia"/>
              </w:rPr>
              <w:t>-</w:t>
            </w:r>
          </w:p>
        </w:tc>
      </w:tr>
      <w:tr w14:paraId="3C93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68231">
            <w:r>
              <w:rPr>
                <w:rFonts w:hint="eastAsia"/>
              </w:rPr>
              <w:t xml:space="preserve">      减：坏账准备</w:t>
            </w:r>
          </w:p>
        </w:tc>
        <w:tc>
          <w:tcPr>
            <w:tcW w:w="2768" w:type="dxa"/>
            <w:vAlign w:val="center"/>
          </w:tcPr>
          <w:p w14:paraId="228BA517">
            <w:pPr>
              <w:jc w:val="right"/>
            </w:pPr>
            <w:r>
              <w:rPr>
                <w:rFonts w:hint="eastAsia"/>
              </w:rPr>
              <w:t>-</w:t>
            </w:r>
          </w:p>
        </w:tc>
        <w:tc>
          <w:tcPr>
            <w:tcW w:w="2768" w:type="dxa"/>
            <w:vAlign w:val="center"/>
          </w:tcPr>
          <w:p w14:paraId="73F235B0">
            <w:pPr>
              <w:jc w:val="right"/>
            </w:pPr>
            <w:r>
              <w:rPr>
                <w:rFonts w:hint="eastAsia"/>
              </w:rPr>
              <w:t>-</w:t>
            </w:r>
          </w:p>
        </w:tc>
      </w:tr>
      <w:tr w14:paraId="4EFB618A">
        <w:tblPrEx>
          <w:tblCellMar>
            <w:top w:w="0" w:type="dxa"/>
            <w:left w:w="108" w:type="dxa"/>
            <w:bottom w:w="0" w:type="dxa"/>
            <w:right w:w="108" w:type="dxa"/>
          </w:tblCellMar>
        </w:tblPrEx>
        <w:trPr>
          <w:jc w:val="center"/>
        </w:trPr>
        <w:tc>
          <w:tcPr>
            <w:tcW w:w="2768" w:type="dxa"/>
            <w:vAlign w:val="center"/>
          </w:tcPr>
          <w:p w14:paraId="60D7ABAC">
            <w:r>
              <w:rPr>
                <w:rFonts w:hint="eastAsia"/>
              </w:rPr>
              <w:t>合计</w:t>
            </w:r>
          </w:p>
        </w:tc>
        <w:tc>
          <w:tcPr>
            <w:tcW w:w="2768" w:type="dxa"/>
            <w:vAlign w:val="center"/>
          </w:tcPr>
          <w:p w14:paraId="6AF8513E">
            <w:pPr>
              <w:jc w:val="right"/>
            </w:pPr>
            <w:r>
              <w:rPr>
                <w:rFonts w:hint="eastAsia"/>
              </w:rPr>
              <w:t>27,626,683,190.13</w:t>
            </w:r>
          </w:p>
        </w:tc>
        <w:tc>
          <w:tcPr>
            <w:tcW w:w="2768" w:type="dxa"/>
            <w:vAlign w:val="center"/>
          </w:tcPr>
          <w:p w14:paraId="36636B1D">
            <w:pPr>
              <w:jc w:val="right"/>
            </w:pPr>
            <w:r>
              <w:rPr>
                <w:rFonts w:hint="eastAsia"/>
              </w:rPr>
              <w:t>20,910,425,857.89</w:t>
            </w:r>
          </w:p>
        </w:tc>
      </w:tr>
    </w:tbl>
    <w:p w14:paraId="25A5CBC1">
      <w:pPr>
        <w:pStyle w:val="35"/>
      </w:pPr>
      <w:bookmarkStart w:id="72" w:name="_Toc72"/>
      <w:r>
        <w:t>交易性金融资产</w:t>
      </w:r>
      <w:bookmarkEnd w:id="72"/>
    </w:p>
    <w:p w14:paraId="5755B2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2174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3851F73D">
            <w:r>
              <w:rPr>
                <w:rFonts w:hint="eastAsia"/>
              </w:rPr>
              <w:t>项目</w:t>
            </w:r>
          </w:p>
        </w:tc>
        <w:tc>
          <w:tcPr>
            <w:tcW w:w="1771" w:type="dxa"/>
            <w:gridSpan w:val="4"/>
            <w:vAlign w:val="center"/>
          </w:tcPr>
          <w:p w14:paraId="1FDBD33D">
            <w:r>
              <w:rPr>
                <w:rFonts w:hint="eastAsia"/>
              </w:rPr>
              <w:t>本期末2025年12月31日</w:t>
            </w:r>
          </w:p>
        </w:tc>
      </w:tr>
      <w:tr w14:paraId="34DB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61FB69A9"/>
        </w:tc>
        <w:tc>
          <w:tcPr>
            <w:tcW w:w="1771" w:type="dxa"/>
            <w:vAlign w:val="center"/>
          </w:tcPr>
          <w:p w14:paraId="72A1FD4C">
            <w:r>
              <w:rPr>
                <w:rFonts w:hint="eastAsia"/>
              </w:rPr>
              <w:t>按实际利率计算的账面价值</w:t>
            </w:r>
          </w:p>
        </w:tc>
        <w:tc>
          <w:tcPr>
            <w:tcW w:w="1771" w:type="dxa"/>
            <w:vAlign w:val="center"/>
          </w:tcPr>
          <w:p w14:paraId="24D57984">
            <w:r>
              <w:rPr>
                <w:rFonts w:hint="eastAsia"/>
              </w:rPr>
              <w:t>影子定价</w:t>
            </w:r>
          </w:p>
        </w:tc>
        <w:tc>
          <w:tcPr>
            <w:tcW w:w="1605" w:type="dxa"/>
            <w:vAlign w:val="center"/>
          </w:tcPr>
          <w:p w14:paraId="3C5B57F2">
            <w:r>
              <w:rPr>
                <w:rFonts w:hint="eastAsia"/>
              </w:rPr>
              <w:t>偏离金额</w:t>
            </w:r>
          </w:p>
        </w:tc>
        <w:tc>
          <w:tcPr>
            <w:tcW w:w="1107" w:type="dxa"/>
            <w:vAlign w:val="center"/>
          </w:tcPr>
          <w:p w14:paraId="6515AEBC">
            <w:r>
              <w:rPr>
                <w:rFonts w:hint="eastAsia"/>
              </w:rPr>
              <w:t>偏离度（%）</w:t>
            </w:r>
          </w:p>
        </w:tc>
      </w:tr>
      <w:tr w14:paraId="6F8F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652B7E7">
            <w:r>
              <w:rPr>
                <w:rFonts w:hint="eastAsia"/>
              </w:rPr>
              <w:t>债券</w:t>
            </w:r>
          </w:p>
        </w:tc>
        <w:tc>
          <w:tcPr>
            <w:tcW w:w="1328" w:type="dxa"/>
            <w:vAlign w:val="center"/>
          </w:tcPr>
          <w:p w14:paraId="04F6F061">
            <w:r>
              <w:rPr>
                <w:rFonts w:hint="eastAsia"/>
              </w:rPr>
              <w:t>交易所市场</w:t>
            </w:r>
          </w:p>
        </w:tc>
        <w:tc>
          <w:tcPr>
            <w:tcW w:w="1771" w:type="dxa"/>
            <w:vAlign w:val="center"/>
          </w:tcPr>
          <w:p w14:paraId="59055F9E">
            <w:pPr>
              <w:jc w:val="right"/>
            </w:pPr>
            <w:r>
              <w:rPr>
                <w:rFonts w:hint="eastAsia"/>
              </w:rPr>
              <w:t>1,981,442,107.44</w:t>
            </w:r>
          </w:p>
        </w:tc>
        <w:tc>
          <w:tcPr>
            <w:tcW w:w="1771" w:type="dxa"/>
            <w:vAlign w:val="center"/>
          </w:tcPr>
          <w:p w14:paraId="31201FB5">
            <w:pPr>
              <w:jc w:val="right"/>
            </w:pPr>
            <w:r>
              <w:rPr>
                <w:rFonts w:hint="eastAsia"/>
              </w:rPr>
              <w:t>1,980,402,746.51</w:t>
            </w:r>
          </w:p>
        </w:tc>
        <w:tc>
          <w:tcPr>
            <w:tcW w:w="1605" w:type="dxa"/>
            <w:vAlign w:val="center"/>
          </w:tcPr>
          <w:p w14:paraId="60171EF7">
            <w:pPr>
              <w:jc w:val="right"/>
            </w:pPr>
            <w:r>
              <w:rPr>
                <w:rFonts w:hint="eastAsia"/>
              </w:rPr>
              <w:t>-1,039,360.93</w:t>
            </w:r>
          </w:p>
        </w:tc>
        <w:tc>
          <w:tcPr>
            <w:tcW w:w="1107" w:type="dxa"/>
            <w:vAlign w:val="center"/>
          </w:tcPr>
          <w:p w14:paraId="1618C5D3">
            <w:pPr>
              <w:jc w:val="right"/>
            </w:pPr>
            <w:r>
              <w:rPr>
                <w:rFonts w:hint="eastAsia"/>
              </w:rPr>
              <w:t>-0.0016</w:t>
            </w:r>
          </w:p>
        </w:tc>
      </w:tr>
      <w:tr w14:paraId="64B4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D8D69B"/>
        </w:tc>
        <w:tc>
          <w:tcPr>
            <w:tcW w:w="1328" w:type="dxa"/>
            <w:vAlign w:val="center"/>
          </w:tcPr>
          <w:p w14:paraId="6FF65D86">
            <w:r>
              <w:rPr>
                <w:rFonts w:hint="eastAsia"/>
              </w:rPr>
              <w:t>银行间市场</w:t>
            </w:r>
          </w:p>
        </w:tc>
        <w:tc>
          <w:tcPr>
            <w:tcW w:w="1771" w:type="dxa"/>
            <w:vAlign w:val="center"/>
          </w:tcPr>
          <w:p w14:paraId="7C2C22BE">
            <w:pPr>
              <w:jc w:val="right"/>
            </w:pPr>
            <w:r>
              <w:rPr>
                <w:rFonts w:hint="eastAsia"/>
              </w:rPr>
              <w:t>34,785,804,155.83</w:t>
            </w:r>
          </w:p>
        </w:tc>
        <w:tc>
          <w:tcPr>
            <w:tcW w:w="1771" w:type="dxa"/>
            <w:vAlign w:val="center"/>
          </w:tcPr>
          <w:p w14:paraId="41F19510">
            <w:pPr>
              <w:jc w:val="right"/>
            </w:pPr>
            <w:r>
              <w:rPr>
                <w:rFonts w:hint="eastAsia"/>
              </w:rPr>
              <w:t>34,795,204,786.30</w:t>
            </w:r>
          </w:p>
        </w:tc>
        <w:tc>
          <w:tcPr>
            <w:tcW w:w="1605" w:type="dxa"/>
            <w:vAlign w:val="center"/>
          </w:tcPr>
          <w:p w14:paraId="33734DEA">
            <w:pPr>
              <w:jc w:val="right"/>
            </w:pPr>
            <w:r>
              <w:rPr>
                <w:rFonts w:hint="eastAsia"/>
              </w:rPr>
              <w:t>9,400,630.47</w:t>
            </w:r>
          </w:p>
        </w:tc>
        <w:tc>
          <w:tcPr>
            <w:tcW w:w="1107" w:type="dxa"/>
            <w:vAlign w:val="center"/>
          </w:tcPr>
          <w:p w14:paraId="683431DB">
            <w:pPr>
              <w:jc w:val="right"/>
            </w:pPr>
            <w:r>
              <w:rPr>
                <w:rFonts w:hint="eastAsia"/>
              </w:rPr>
              <w:t>0.0145</w:t>
            </w:r>
          </w:p>
        </w:tc>
      </w:tr>
      <w:tr w14:paraId="4624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4102CC"/>
        </w:tc>
        <w:tc>
          <w:tcPr>
            <w:tcW w:w="1328" w:type="dxa"/>
            <w:vAlign w:val="center"/>
          </w:tcPr>
          <w:p w14:paraId="17431F6A">
            <w:r>
              <w:rPr>
                <w:rFonts w:hint="eastAsia"/>
              </w:rPr>
              <w:t>合计</w:t>
            </w:r>
          </w:p>
        </w:tc>
        <w:tc>
          <w:tcPr>
            <w:tcW w:w="1771" w:type="dxa"/>
            <w:vAlign w:val="center"/>
          </w:tcPr>
          <w:p w14:paraId="60E38BD5">
            <w:pPr>
              <w:jc w:val="right"/>
            </w:pPr>
            <w:r>
              <w:rPr>
                <w:rFonts w:hint="eastAsia"/>
              </w:rPr>
              <w:t>36,767,246,263.27</w:t>
            </w:r>
          </w:p>
        </w:tc>
        <w:tc>
          <w:tcPr>
            <w:tcW w:w="1771" w:type="dxa"/>
            <w:vAlign w:val="center"/>
          </w:tcPr>
          <w:p w14:paraId="4CCF59DB">
            <w:pPr>
              <w:jc w:val="right"/>
            </w:pPr>
            <w:r>
              <w:rPr>
                <w:rFonts w:hint="eastAsia"/>
              </w:rPr>
              <w:t>36,775,607,532.81</w:t>
            </w:r>
          </w:p>
        </w:tc>
        <w:tc>
          <w:tcPr>
            <w:tcW w:w="1605" w:type="dxa"/>
            <w:vAlign w:val="center"/>
          </w:tcPr>
          <w:p w14:paraId="548D0365">
            <w:pPr>
              <w:jc w:val="right"/>
            </w:pPr>
            <w:r>
              <w:rPr>
                <w:rFonts w:hint="eastAsia"/>
              </w:rPr>
              <w:t>8,361,269.54</w:t>
            </w:r>
          </w:p>
        </w:tc>
        <w:tc>
          <w:tcPr>
            <w:tcW w:w="1107" w:type="dxa"/>
            <w:vAlign w:val="center"/>
          </w:tcPr>
          <w:p w14:paraId="1C617EA7">
            <w:pPr>
              <w:jc w:val="right"/>
            </w:pPr>
            <w:r>
              <w:rPr>
                <w:rFonts w:hint="eastAsia"/>
              </w:rPr>
              <w:t>0.0129</w:t>
            </w:r>
          </w:p>
        </w:tc>
      </w:tr>
      <w:tr w14:paraId="7B4D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0EF09C3A">
            <w:r>
              <w:rPr>
                <w:rFonts w:hint="eastAsia"/>
              </w:rPr>
              <w:t>资产支持证券</w:t>
            </w:r>
          </w:p>
        </w:tc>
        <w:tc>
          <w:tcPr>
            <w:tcW w:w="1771" w:type="dxa"/>
            <w:vAlign w:val="center"/>
          </w:tcPr>
          <w:p w14:paraId="5A59274C">
            <w:pPr>
              <w:jc w:val="right"/>
            </w:pPr>
            <w:r>
              <w:rPr>
                <w:rFonts w:hint="eastAsia"/>
              </w:rPr>
              <w:t>-</w:t>
            </w:r>
          </w:p>
        </w:tc>
        <w:tc>
          <w:tcPr>
            <w:tcW w:w="1771" w:type="dxa"/>
            <w:vAlign w:val="center"/>
          </w:tcPr>
          <w:p w14:paraId="2BBB268F">
            <w:pPr>
              <w:jc w:val="right"/>
            </w:pPr>
            <w:r>
              <w:rPr>
                <w:rFonts w:hint="eastAsia"/>
              </w:rPr>
              <w:t>-</w:t>
            </w:r>
          </w:p>
        </w:tc>
        <w:tc>
          <w:tcPr>
            <w:tcW w:w="1605" w:type="dxa"/>
            <w:vAlign w:val="center"/>
          </w:tcPr>
          <w:p w14:paraId="4DCED7E2">
            <w:pPr>
              <w:jc w:val="right"/>
            </w:pPr>
            <w:r>
              <w:rPr>
                <w:rFonts w:hint="eastAsia"/>
              </w:rPr>
              <w:t>-</w:t>
            </w:r>
          </w:p>
        </w:tc>
        <w:tc>
          <w:tcPr>
            <w:tcW w:w="1107" w:type="dxa"/>
            <w:vAlign w:val="center"/>
          </w:tcPr>
          <w:p w14:paraId="6312240E">
            <w:pPr>
              <w:jc w:val="right"/>
            </w:pPr>
            <w:r>
              <w:rPr>
                <w:rFonts w:hint="eastAsia"/>
              </w:rPr>
              <w:t>-</w:t>
            </w:r>
          </w:p>
        </w:tc>
      </w:tr>
      <w:tr w14:paraId="6EA9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399BAC2F">
            <w:r>
              <w:rPr>
                <w:rFonts w:hint="eastAsia"/>
              </w:rPr>
              <w:t>合计</w:t>
            </w:r>
          </w:p>
        </w:tc>
        <w:tc>
          <w:tcPr>
            <w:tcW w:w="1771" w:type="dxa"/>
            <w:vAlign w:val="center"/>
          </w:tcPr>
          <w:p w14:paraId="49BB22E5">
            <w:pPr>
              <w:jc w:val="right"/>
            </w:pPr>
            <w:r>
              <w:rPr>
                <w:rFonts w:hint="eastAsia"/>
              </w:rPr>
              <w:t>36,767,246,263.27</w:t>
            </w:r>
          </w:p>
        </w:tc>
        <w:tc>
          <w:tcPr>
            <w:tcW w:w="1771" w:type="dxa"/>
            <w:vAlign w:val="center"/>
          </w:tcPr>
          <w:p w14:paraId="29380BD2">
            <w:pPr>
              <w:jc w:val="right"/>
            </w:pPr>
            <w:r>
              <w:rPr>
                <w:rFonts w:hint="eastAsia"/>
              </w:rPr>
              <w:t>36,775,607,532.81</w:t>
            </w:r>
          </w:p>
        </w:tc>
        <w:tc>
          <w:tcPr>
            <w:tcW w:w="1605" w:type="dxa"/>
            <w:vAlign w:val="center"/>
          </w:tcPr>
          <w:p w14:paraId="0CFB38D5">
            <w:pPr>
              <w:jc w:val="right"/>
            </w:pPr>
            <w:r>
              <w:rPr>
                <w:rFonts w:hint="eastAsia"/>
              </w:rPr>
              <w:t>8,361,269.54</w:t>
            </w:r>
          </w:p>
        </w:tc>
        <w:tc>
          <w:tcPr>
            <w:tcW w:w="1107" w:type="dxa"/>
            <w:vAlign w:val="center"/>
          </w:tcPr>
          <w:p w14:paraId="376BD48C">
            <w:pPr>
              <w:jc w:val="right"/>
            </w:pPr>
            <w:r>
              <w:rPr>
                <w:rFonts w:hint="eastAsia"/>
              </w:rPr>
              <w:t>0.0129</w:t>
            </w:r>
          </w:p>
        </w:tc>
      </w:tr>
      <w:tr w14:paraId="541D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423480B5">
            <w:r>
              <w:rPr>
                <w:rFonts w:hint="eastAsia"/>
              </w:rPr>
              <w:t>项目</w:t>
            </w:r>
          </w:p>
        </w:tc>
        <w:tc>
          <w:tcPr>
            <w:tcW w:w="1771" w:type="dxa"/>
            <w:gridSpan w:val="4"/>
            <w:vAlign w:val="center"/>
          </w:tcPr>
          <w:p w14:paraId="4D947B27">
            <w:r>
              <w:rPr>
                <w:rFonts w:hint="eastAsia"/>
              </w:rPr>
              <w:t>上年度末2024年12月31日</w:t>
            </w:r>
          </w:p>
        </w:tc>
      </w:tr>
      <w:tr w14:paraId="4107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1413DF58"/>
        </w:tc>
        <w:tc>
          <w:tcPr>
            <w:tcW w:w="1771" w:type="dxa"/>
            <w:vAlign w:val="center"/>
          </w:tcPr>
          <w:p w14:paraId="0BE0614E">
            <w:r>
              <w:rPr>
                <w:rFonts w:hint="eastAsia"/>
              </w:rPr>
              <w:t>按实际利率计算的账面价值</w:t>
            </w:r>
          </w:p>
        </w:tc>
        <w:tc>
          <w:tcPr>
            <w:tcW w:w="1771" w:type="dxa"/>
            <w:vAlign w:val="center"/>
          </w:tcPr>
          <w:p w14:paraId="2D20DBC6">
            <w:r>
              <w:rPr>
                <w:rFonts w:hint="eastAsia"/>
              </w:rPr>
              <w:t>影子定价</w:t>
            </w:r>
          </w:p>
        </w:tc>
        <w:tc>
          <w:tcPr>
            <w:tcW w:w="1605" w:type="dxa"/>
            <w:vAlign w:val="center"/>
          </w:tcPr>
          <w:p w14:paraId="65621CB1">
            <w:r>
              <w:rPr>
                <w:rFonts w:hint="eastAsia"/>
              </w:rPr>
              <w:t>偏离金额</w:t>
            </w:r>
          </w:p>
        </w:tc>
        <w:tc>
          <w:tcPr>
            <w:tcW w:w="1107" w:type="dxa"/>
            <w:vAlign w:val="center"/>
          </w:tcPr>
          <w:p w14:paraId="2839B769">
            <w:r>
              <w:rPr>
                <w:rFonts w:hint="eastAsia"/>
              </w:rPr>
              <w:t>偏离度（%）</w:t>
            </w:r>
          </w:p>
        </w:tc>
      </w:tr>
      <w:tr w14:paraId="323D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BFF9B88">
            <w:r>
              <w:rPr>
                <w:rFonts w:hint="eastAsia"/>
              </w:rPr>
              <w:t>债券</w:t>
            </w:r>
          </w:p>
        </w:tc>
        <w:tc>
          <w:tcPr>
            <w:tcW w:w="1328" w:type="dxa"/>
            <w:vAlign w:val="center"/>
          </w:tcPr>
          <w:p w14:paraId="12291F4B">
            <w:r>
              <w:rPr>
                <w:rFonts w:hint="eastAsia"/>
              </w:rPr>
              <w:t>交易所市场</w:t>
            </w:r>
          </w:p>
        </w:tc>
        <w:tc>
          <w:tcPr>
            <w:tcW w:w="1771" w:type="dxa"/>
            <w:vAlign w:val="center"/>
          </w:tcPr>
          <w:p w14:paraId="3575B655">
            <w:pPr>
              <w:jc w:val="right"/>
            </w:pPr>
            <w:r>
              <w:rPr>
                <w:rFonts w:hint="eastAsia"/>
              </w:rPr>
              <w:t>1,101,412,775.83</w:t>
            </w:r>
          </w:p>
        </w:tc>
        <w:tc>
          <w:tcPr>
            <w:tcW w:w="1771" w:type="dxa"/>
            <w:vAlign w:val="center"/>
          </w:tcPr>
          <w:p w14:paraId="013B27CD">
            <w:pPr>
              <w:jc w:val="right"/>
            </w:pPr>
            <w:r>
              <w:rPr>
                <w:rFonts w:hint="eastAsia"/>
              </w:rPr>
              <w:t>1,102,854,728.52</w:t>
            </w:r>
          </w:p>
        </w:tc>
        <w:tc>
          <w:tcPr>
            <w:tcW w:w="1605" w:type="dxa"/>
            <w:vAlign w:val="center"/>
          </w:tcPr>
          <w:p w14:paraId="4BBC1BB2">
            <w:pPr>
              <w:jc w:val="right"/>
            </w:pPr>
            <w:r>
              <w:rPr>
                <w:rFonts w:hint="eastAsia"/>
              </w:rPr>
              <w:t>1,441,952.69</w:t>
            </w:r>
          </w:p>
        </w:tc>
        <w:tc>
          <w:tcPr>
            <w:tcW w:w="1107" w:type="dxa"/>
            <w:vAlign w:val="center"/>
          </w:tcPr>
          <w:p w14:paraId="629A6199">
            <w:pPr>
              <w:jc w:val="right"/>
            </w:pPr>
            <w:r>
              <w:rPr>
                <w:rFonts w:hint="eastAsia"/>
              </w:rPr>
              <w:t>0.0030</w:t>
            </w:r>
          </w:p>
        </w:tc>
      </w:tr>
      <w:tr w14:paraId="3CB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FA13F6"/>
        </w:tc>
        <w:tc>
          <w:tcPr>
            <w:tcW w:w="1328" w:type="dxa"/>
            <w:vAlign w:val="center"/>
          </w:tcPr>
          <w:p w14:paraId="2880247C">
            <w:r>
              <w:rPr>
                <w:rFonts w:hint="eastAsia"/>
              </w:rPr>
              <w:t>银行间市场</w:t>
            </w:r>
          </w:p>
        </w:tc>
        <w:tc>
          <w:tcPr>
            <w:tcW w:w="1771" w:type="dxa"/>
            <w:vAlign w:val="center"/>
          </w:tcPr>
          <w:p w14:paraId="29BA03B1">
            <w:pPr>
              <w:jc w:val="right"/>
            </w:pPr>
            <w:r>
              <w:rPr>
                <w:rFonts w:hint="eastAsia"/>
              </w:rPr>
              <w:t>22,482,355,382.93</w:t>
            </w:r>
          </w:p>
        </w:tc>
        <w:tc>
          <w:tcPr>
            <w:tcW w:w="1771" w:type="dxa"/>
            <w:vAlign w:val="center"/>
          </w:tcPr>
          <w:p w14:paraId="57383709">
            <w:pPr>
              <w:jc w:val="right"/>
            </w:pPr>
            <w:r>
              <w:rPr>
                <w:rFonts w:hint="eastAsia"/>
              </w:rPr>
              <w:t>22,503,688,681.35</w:t>
            </w:r>
          </w:p>
        </w:tc>
        <w:tc>
          <w:tcPr>
            <w:tcW w:w="1605" w:type="dxa"/>
            <w:vAlign w:val="center"/>
          </w:tcPr>
          <w:p w14:paraId="15CC1CA1">
            <w:pPr>
              <w:jc w:val="right"/>
            </w:pPr>
            <w:r>
              <w:rPr>
                <w:rFonts w:hint="eastAsia"/>
              </w:rPr>
              <w:t>21,333,298.42</w:t>
            </w:r>
          </w:p>
        </w:tc>
        <w:tc>
          <w:tcPr>
            <w:tcW w:w="1107" w:type="dxa"/>
            <w:vAlign w:val="center"/>
          </w:tcPr>
          <w:p w14:paraId="502F2EA9">
            <w:pPr>
              <w:jc w:val="right"/>
            </w:pPr>
            <w:r>
              <w:rPr>
                <w:rFonts w:hint="eastAsia"/>
              </w:rPr>
              <w:t>0.0437</w:t>
            </w:r>
          </w:p>
        </w:tc>
      </w:tr>
      <w:tr w14:paraId="561D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5B8A45"/>
        </w:tc>
        <w:tc>
          <w:tcPr>
            <w:tcW w:w="1328" w:type="dxa"/>
            <w:vAlign w:val="center"/>
          </w:tcPr>
          <w:p w14:paraId="28335096">
            <w:r>
              <w:rPr>
                <w:rFonts w:hint="eastAsia"/>
              </w:rPr>
              <w:t>合计</w:t>
            </w:r>
          </w:p>
        </w:tc>
        <w:tc>
          <w:tcPr>
            <w:tcW w:w="1771" w:type="dxa"/>
            <w:vAlign w:val="center"/>
          </w:tcPr>
          <w:p w14:paraId="5BA7BB62">
            <w:pPr>
              <w:jc w:val="right"/>
            </w:pPr>
            <w:r>
              <w:rPr>
                <w:rFonts w:hint="eastAsia"/>
              </w:rPr>
              <w:t>23,583,768,158.76</w:t>
            </w:r>
          </w:p>
        </w:tc>
        <w:tc>
          <w:tcPr>
            <w:tcW w:w="1771" w:type="dxa"/>
            <w:vAlign w:val="center"/>
          </w:tcPr>
          <w:p w14:paraId="5BBEF104">
            <w:pPr>
              <w:jc w:val="right"/>
            </w:pPr>
            <w:r>
              <w:rPr>
                <w:rFonts w:hint="eastAsia"/>
              </w:rPr>
              <w:t>23,606,543,409.87</w:t>
            </w:r>
          </w:p>
        </w:tc>
        <w:tc>
          <w:tcPr>
            <w:tcW w:w="1605" w:type="dxa"/>
            <w:vAlign w:val="center"/>
          </w:tcPr>
          <w:p w14:paraId="7BC620FE">
            <w:pPr>
              <w:jc w:val="right"/>
            </w:pPr>
            <w:r>
              <w:rPr>
                <w:rFonts w:hint="eastAsia"/>
              </w:rPr>
              <w:t>22,775,251.11</w:t>
            </w:r>
          </w:p>
        </w:tc>
        <w:tc>
          <w:tcPr>
            <w:tcW w:w="1107" w:type="dxa"/>
            <w:vAlign w:val="center"/>
          </w:tcPr>
          <w:p w14:paraId="56C60820">
            <w:pPr>
              <w:jc w:val="right"/>
            </w:pPr>
            <w:r>
              <w:rPr>
                <w:rFonts w:hint="eastAsia"/>
              </w:rPr>
              <w:t>0.0467</w:t>
            </w:r>
          </w:p>
        </w:tc>
      </w:tr>
      <w:tr w14:paraId="11B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3879D0A6">
            <w:r>
              <w:rPr>
                <w:rFonts w:hint="eastAsia"/>
              </w:rPr>
              <w:t>资产支持证券</w:t>
            </w:r>
          </w:p>
        </w:tc>
        <w:tc>
          <w:tcPr>
            <w:tcW w:w="1771" w:type="dxa"/>
            <w:vAlign w:val="center"/>
          </w:tcPr>
          <w:p w14:paraId="6A5D6AEA">
            <w:pPr>
              <w:jc w:val="right"/>
            </w:pPr>
            <w:r>
              <w:rPr>
                <w:rFonts w:hint="eastAsia"/>
              </w:rPr>
              <w:t>-</w:t>
            </w:r>
          </w:p>
        </w:tc>
        <w:tc>
          <w:tcPr>
            <w:tcW w:w="1771" w:type="dxa"/>
            <w:vAlign w:val="center"/>
          </w:tcPr>
          <w:p w14:paraId="39DC1C8E">
            <w:pPr>
              <w:jc w:val="right"/>
            </w:pPr>
            <w:r>
              <w:rPr>
                <w:rFonts w:hint="eastAsia"/>
              </w:rPr>
              <w:t>-</w:t>
            </w:r>
          </w:p>
        </w:tc>
        <w:tc>
          <w:tcPr>
            <w:tcW w:w="1605" w:type="dxa"/>
            <w:vAlign w:val="center"/>
          </w:tcPr>
          <w:p w14:paraId="08B2E908">
            <w:pPr>
              <w:jc w:val="right"/>
            </w:pPr>
            <w:r>
              <w:rPr>
                <w:rFonts w:hint="eastAsia"/>
              </w:rPr>
              <w:t>-</w:t>
            </w:r>
          </w:p>
        </w:tc>
        <w:tc>
          <w:tcPr>
            <w:tcW w:w="1107" w:type="dxa"/>
            <w:vAlign w:val="center"/>
          </w:tcPr>
          <w:p w14:paraId="41B6E7A7">
            <w:pPr>
              <w:jc w:val="right"/>
            </w:pPr>
            <w:r>
              <w:rPr>
                <w:rFonts w:hint="eastAsia"/>
              </w:rPr>
              <w:t>-</w:t>
            </w:r>
          </w:p>
        </w:tc>
      </w:tr>
      <w:tr w14:paraId="4525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00B6832">
            <w:r>
              <w:rPr>
                <w:rFonts w:hint="eastAsia"/>
              </w:rPr>
              <w:t>合计</w:t>
            </w:r>
          </w:p>
        </w:tc>
        <w:tc>
          <w:tcPr>
            <w:tcW w:w="1771" w:type="dxa"/>
            <w:vAlign w:val="center"/>
          </w:tcPr>
          <w:p w14:paraId="28B48D0A">
            <w:pPr>
              <w:jc w:val="right"/>
            </w:pPr>
            <w:r>
              <w:rPr>
                <w:rFonts w:hint="eastAsia"/>
              </w:rPr>
              <w:t>23,583,768,158.76</w:t>
            </w:r>
          </w:p>
        </w:tc>
        <w:tc>
          <w:tcPr>
            <w:tcW w:w="1771" w:type="dxa"/>
            <w:vAlign w:val="center"/>
          </w:tcPr>
          <w:p w14:paraId="19BE80A9">
            <w:pPr>
              <w:jc w:val="right"/>
            </w:pPr>
            <w:r>
              <w:rPr>
                <w:rFonts w:hint="eastAsia"/>
              </w:rPr>
              <w:t>23,606,543,409.87</w:t>
            </w:r>
          </w:p>
        </w:tc>
        <w:tc>
          <w:tcPr>
            <w:tcW w:w="1605" w:type="dxa"/>
            <w:vAlign w:val="center"/>
          </w:tcPr>
          <w:p w14:paraId="5F7D728B">
            <w:pPr>
              <w:jc w:val="right"/>
            </w:pPr>
            <w:r>
              <w:rPr>
                <w:rFonts w:hint="eastAsia"/>
              </w:rPr>
              <w:t>22,775,251.11</w:t>
            </w:r>
          </w:p>
        </w:tc>
        <w:tc>
          <w:tcPr>
            <w:tcW w:w="1107" w:type="dxa"/>
            <w:vAlign w:val="center"/>
          </w:tcPr>
          <w:p w14:paraId="7407A094">
            <w:pPr>
              <w:jc w:val="right"/>
            </w:pPr>
            <w:r>
              <w:rPr>
                <w:rFonts w:hint="eastAsia"/>
              </w:rPr>
              <w:t>0.0467</w:t>
            </w:r>
          </w:p>
        </w:tc>
      </w:tr>
    </w:tbl>
    <w:p w14:paraId="27CE369B">
      <w:pPr>
        <w:pStyle w:val="35"/>
      </w:pPr>
      <w:bookmarkStart w:id="73" w:name="_Toc73"/>
      <w:r>
        <w:t>衍生金融资产/负债</w:t>
      </w:r>
      <w:bookmarkEnd w:id="73"/>
    </w:p>
    <w:p w14:paraId="449E8BBD">
      <w:pPr>
        <w:pStyle w:val="36"/>
      </w:pPr>
      <w:bookmarkStart w:id="74" w:name="_Toc74"/>
      <w:r>
        <w:t>衍生金融资产/负债期末余额</w:t>
      </w:r>
      <w:bookmarkEnd w:id="74"/>
    </w:p>
    <w:p w14:paraId="2351E8F4">
      <w:pPr>
        <w:pStyle w:val="18"/>
        <w:rPr>
          <w:rFonts w:hint="eastAsia"/>
        </w:rPr>
      </w:pPr>
      <w:r>
        <w:rPr>
          <w:rFonts w:hint="eastAsia"/>
        </w:rPr>
        <w:t>无。</w:t>
      </w:r>
    </w:p>
    <w:p w14:paraId="5731F5C5">
      <w:pPr>
        <w:pStyle w:val="35"/>
      </w:pPr>
      <w:bookmarkStart w:id="75" w:name="_Toc75"/>
      <w:r>
        <w:t xml:space="preserve"> 买入返售金融资产</w:t>
      </w:r>
      <w:bookmarkEnd w:id="75"/>
    </w:p>
    <w:p w14:paraId="37565ED9">
      <w:pPr>
        <w:pStyle w:val="36"/>
      </w:pPr>
      <w:bookmarkStart w:id="76" w:name="_Toc76"/>
      <w:r>
        <w:t>各项买入返售金融资产期末余额</w:t>
      </w:r>
      <w:bookmarkEnd w:id="76"/>
    </w:p>
    <w:p w14:paraId="0FDA80A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716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F7C5894">
            <w:r>
              <w:rPr>
                <w:rFonts w:hint="eastAsia"/>
              </w:rPr>
              <w:t>项目</w:t>
            </w:r>
          </w:p>
        </w:tc>
        <w:tc>
          <w:tcPr>
            <w:tcW w:w="2519" w:type="dxa"/>
            <w:gridSpan w:val="2"/>
            <w:vAlign w:val="center"/>
          </w:tcPr>
          <w:p w14:paraId="53D172E7">
            <w:r>
              <w:rPr>
                <w:rFonts w:hint="eastAsia"/>
              </w:rPr>
              <w:t>本期末2025年12月31日</w:t>
            </w:r>
          </w:p>
        </w:tc>
      </w:tr>
      <w:tr w14:paraId="5DB7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304D2BB"/>
        </w:tc>
        <w:tc>
          <w:tcPr>
            <w:tcW w:w="2519" w:type="dxa"/>
            <w:vAlign w:val="center"/>
          </w:tcPr>
          <w:p w14:paraId="14204894">
            <w:r>
              <w:rPr>
                <w:rFonts w:hint="eastAsia"/>
              </w:rPr>
              <w:t>账面余额</w:t>
            </w:r>
          </w:p>
        </w:tc>
        <w:tc>
          <w:tcPr>
            <w:tcW w:w="3322" w:type="dxa"/>
            <w:vAlign w:val="center"/>
          </w:tcPr>
          <w:p w14:paraId="469AA261">
            <w:r>
              <w:rPr>
                <w:rFonts w:hint="eastAsia"/>
              </w:rPr>
              <w:t>其中：买断式逆回购</w:t>
            </w:r>
          </w:p>
        </w:tc>
      </w:tr>
      <w:tr w14:paraId="36A7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22CD28">
            <w:r>
              <w:rPr>
                <w:rFonts w:hint="eastAsia"/>
              </w:rPr>
              <w:t>交易所市场</w:t>
            </w:r>
          </w:p>
        </w:tc>
        <w:tc>
          <w:tcPr>
            <w:tcW w:w="2519" w:type="dxa"/>
            <w:vAlign w:val="center"/>
          </w:tcPr>
          <w:p w14:paraId="5503E5A6">
            <w:pPr>
              <w:jc w:val="right"/>
            </w:pPr>
            <w:r>
              <w:rPr>
                <w:rFonts w:hint="eastAsia"/>
              </w:rPr>
              <w:t>200,000,000.00</w:t>
            </w:r>
          </w:p>
        </w:tc>
        <w:tc>
          <w:tcPr>
            <w:tcW w:w="3322" w:type="dxa"/>
            <w:vAlign w:val="center"/>
          </w:tcPr>
          <w:p w14:paraId="3FED1D73">
            <w:pPr>
              <w:jc w:val="right"/>
            </w:pPr>
            <w:r>
              <w:rPr>
                <w:rFonts w:hint="eastAsia"/>
              </w:rPr>
              <w:t>-</w:t>
            </w:r>
          </w:p>
        </w:tc>
      </w:tr>
      <w:tr w14:paraId="36C5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BC4C10">
            <w:r>
              <w:rPr>
                <w:rFonts w:hint="eastAsia"/>
              </w:rPr>
              <w:t>银行间市场</w:t>
            </w:r>
          </w:p>
        </w:tc>
        <w:tc>
          <w:tcPr>
            <w:tcW w:w="2519" w:type="dxa"/>
            <w:vAlign w:val="center"/>
          </w:tcPr>
          <w:p w14:paraId="0E7106B5">
            <w:pPr>
              <w:jc w:val="right"/>
            </w:pPr>
            <w:r>
              <w:rPr>
                <w:rFonts w:hint="eastAsia"/>
              </w:rPr>
              <w:t>5,784,030,672.16</w:t>
            </w:r>
          </w:p>
        </w:tc>
        <w:tc>
          <w:tcPr>
            <w:tcW w:w="3322" w:type="dxa"/>
            <w:vAlign w:val="center"/>
          </w:tcPr>
          <w:p w14:paraId="1FE43E31">
            <w:pPr>
              <w:jc w:val="right"/>
            </w:pPr>
            <w:r>
              <w:rPr>
                <w:rFonts w:hint="eastAsia"/>
              </w:rPr>
              <w:t>-</w:t>
            </w:r>
          </w:p>
        </w:tc>
      </w:tr>
      <w:tr w14:paraId="54E2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1FD03D">
            <w:r>
              <w:rPr>
                <w:rFonts w:hint="eastAsia"/>
              </w:rPr>
              <w:t>合计</w:t>
            </w:r>
          </w:p>
        </w:tc>
        <w:tc>
          <w:tcPr>
            <w:tcW w:w="2519" w:type="dxa"/>
            <w:vAlign w:val="center"/>
          </w:tcPr>
          <w:p w14:paraId="716B28BD">
            <w:pPr>
              <w:jc w:val="right"/>
            </w:pPr>
            <w:r>
              <w:rPr>
                <w:rFonts w:hint="eastAsia"/>
              </w:rPr>
              <w:t>5,984,030,672.16</w:t>
            </w:r>
          </w:p>
        </w:tc>
        <w:tc>
          <w:tcPr>
            <w:tcW w:w="3322" w:type="dxa"/>
            <w:vAlign w:val="center"/>
          </w:tcPr>
          <w:p w14:paraId="3953EDFB">
            <w:pPr>
              <w:jc w:val="right"/>
            </w:pPr>
            <w:r>
              <w:rPr>
                <w:rFonts w:hint="eastAsia"/>
              </w:rPr>
              <w:t>-</w:t>
            </w:r>
          </w:p>
        </w:tc>
      </w:tr>
      <w:tr w14:paraId="18A3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1AB3F47">
            <w:r>
              <w:rPr>
                <w:rFonts w:hint="eastAsia"/>
              </w:rPr>
              <w:t>项目</w:t>
            </w:r>
          </w:p>
        </w:tc>
        <w:tc>
          <w:tcPr>
            <w:tcW w:w="2519" w:type="dxa"/>
            <w:gridSpan w:val="2"/>
            <w:vAlign w:val="center"/>
          </w:tcPr>
          <w:p w14:paraId="74BDEF52">
            <w:r>
              <w:rPr>
                <w:rFonts w:hint="eastAsia"/>
              </w:rPr>
              <w:t>上年度末2024年12月31日</w:t>
            </w:r>
          </w:p>
        </w:tc>
      </w:tr>
      <w:tr w14:paraId="4BB7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4CF9CE6"/>
        </w:tc>
        <w:tc>
          <w:tcPr>
            <w:tcW w:w="2519" w:type="dxa"/>
            <w:vAlign w:val="center"/>
          </w:tcPr>
          <w:p w14:paraId="68716991">
            <w:r>
              <w:rPr>
                <w:rFonts w:hint="eastAsia"/>
              </w:rPr>
              <w:t>账面余额</w:t>
            </w:r>
          </w:p>
        </w:tc>
        <w:tc>
          <w:tcPr>
            <w:tcW w:w="3322" w:type="dxa"/>
            <w:vAlign w:val="center"/>
          </w:tcPr>
          <w:p w14:paraId="71E37E82">
            <w:r>
              <w:rPr>
                <w:rFonts w:hint="eastAsia"/>
              </w:rPr>
              <w:t>其中：买断式逆回购</w:t>
            </w:r>
          </w:p>
        </w:tc>
      </w:tr>
      <w:tr w14:paraId="5B11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8B3936">
            <w:r>
              <w:rPr>
                <w:rFonts w:hint="eastAsia"/>
              </w:rPr>
              <w:t>交易所市场</w:t>
            </w:r>
          </w:p>
        </w:tc>
        <w:tc>
          <w:tcPr>
            <w:tcW w:w="2519" w:type="dxa"/>
            <w:vAlign w:val="center"/>
          </w:tcPr>
          <w:p w14:paraId="6F3D9221">
            <w:pPr>
              <w:jc w:val="right"/>
            </w:pPr>
            <w:r>
              <w:rPr>
                <w:rFonts w:hint="eastAsia"/>
              </w:rPr>
              <w:t>3,977,420,890.43</w:t>
            </w:r>
          </w:p>
        </w:tc>
        <w:tc>
          <w:tcPr>
            <w:tcW w:w="3322" w:type="dxa"/>
            <w:vAlign w:val="center"/>
          </w:tcPr>
          <w:p w14:paraId="485324D7">
            <w:pPr>
              <w:jc w:val="right"/>
            </w:pPr>
            <w:r>
              <w:rPr>
                <w:rFonts w:hint="eastAsia"/>
              </w:rPr>
              <w:t>-</w:t>
            </w:r>
          </w:p>
        </w:tc>
      </w:tr>
      <w:tr w14:paraId="1F4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60977F2">
            <w:r>
              <w:rPr>
                <w:rFonts w:hint="eastAsia"/>
              </w:rPr>
              <w:t>银行间市场</w:t>
            </w:r>
          </w:p>
        </w:tc>
        <w:tc>
          <w:tcPr>
            <w:tcW w:w="2519" w:type="dxa"/>
            <w:vAlign w:val="center"/>
          </w:tcPr>
          <w:p w14:paraId="38C7458C">
            <w:pPr>
              <w:jc w:val="right"/>
            </w:pPr>
            <w:r>
              <w:rPr>
                <w:rFonts w:hint="eastAsia"/>
              </w:rPr>
              <w:t>4,835,137,403.88</w:t>
            </w:r>
          </w:p>
        </w:tc>
        <w:tc>
          <w:tcPr>
            <w:tcW w:w="3322" w:type="dxa"/>
            <w:vAlign w:val="center"/>
          </w:tcPr>
          <w:p w14:paraId="70299891">
            <w:pPr>
              <w:jc w:val="right"/>
            </w:pPr>
            <w:r>
              <w:rPr>
                <w:rFonts w:hint="eastAsia"/>
              </w:rPr>
              <w:t>-</w:t>
            </w:r>
          </w:p>
        </w:tc>
      </w:tr>
      <w:tr w14:paraId="1397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C2A9AB">
            <w:r>
              <w:rPr>
                <w:rFonts w:hint="eastAsia"/>
              </w:rPr>
              <w:t>合计</w:t>
            </w:r>
          </w:p>
        </w:tc>
        <w:tc>
          <w:tcPr>
            <w:tcW w:w="2519" w:type="dxa"/>
            <w:vAlign w:val="center"/>
          </w:tcPr>
          <w:p w14:paraId="69876BAE">
            <w:pPr>
              <w:jc w:val="right"/>
            </w:pPr>
            <w:r>
              <w:rPr>
                <w:rFonts w:hint="eastAsia"/>
              </w:rPr>
              <w:t>8,812,558,294.31</w:t>
            </w:r>
          </w:p>
        </w:tc>
        <w:tc>
          <w:tcPr>
            <w:tcW w:w="3322" w:type="dxa"/>
            <w:vAlign w:val="center"/>
          </w:tcPr>
          <w:p w14:paraId="45D4DDAF">
            <w:pPr>
              <w:jc w:val="right"/>
            </w:pPr>
            <w:r>
              <w:rPr>
                <w:rFonts w:hint="eastAsia"/>
              </w:rPr>
              <w:t>-</w:t>
            </w:r>
          </w:p>
        </w:tc>
      </w:tr>
    </w:tbl>
    <w:p w14:paraId="38B9FF46">
      <w:pPr>
        <w:pStyle w:val="36"/>
      </w:pPr>
      <w:bookmarkStart w:id="77" w:name="_Toc77"/>
      <w:r>
        <w:t xml:space="preserve"> 期末买断式逆回购交易中取得的债券</w:t>
      </w:r>
      <w:bookmarkEnd w:id="77"/>
    </w:p>
    <w:p w14:paraId="4614F310">
      <w:pPr>
        <w:pStyle w:val="18"/>
        <w:rPr>
          <w:rFonts w:hint="eastAsia"/>
        </w:rPr>
      </w:pPr>
      <w:r>
        <w:rPr>
          <w:rFonts w:hint="eastAsia"/>
        </w:rPr>
        <w:t>无。</w:t>
      </w:r>
    </w:p>
    <w:p w14:paraId="6C7D67FF">
      <w:pPr>
        <w:pStyle w:val="35"/>
      </w:pPr>
      <w:bookmarkStart w:id="78" w:name="_Toc78"/>
      <w:r>
        <w:t xml:space="preserve"> 其他资产</w:t>
      </w:r>
      <w:bookmarkEnd w:id="78"/>
    </w:p>
    <w:p w14:paraId="1A1366EF">
      <w:pPr>
        <w:pStyle w:val="18"/>
        <w:rPr>
          <w:rFonts w:hint="eastAsia"/>
        </w:rPr>
      </w:pPr>
      <w:r>
        <w:rPr>
          <w:rFonts w:hint="eastAsia"/>
        </w:rPr>
        <w:t>无。</w:t>
      </w:r>
    </w:p>
    <w:p w14:paraId="06E5012B">
      <w:pPr>
        <w:pStyle w:val="35"/>
      </w:pPr>
      <w:bookmarkStart w:id="79" w:name="_Toc79"/>
      <w:r>
        <w:t>其他负债</w:t>
      </w:r>
      <w:bookmarkEnd w:id="79"/>
    </w:p>
    <w:p w14:paraId="24B5DF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92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30E395">
            <w:pPr>
              <w:jc w:val="center"/>
            </w:pPr>
            <w:r>
              <w:rPr>
                <w:rFonts w:hint="eastAsia"/>
                <w:b/>
              </w:rPr>
              <w:t>项目</w:t>
            </w:r>
          </w:p>
        </w:tc>
        <w:tc>
          <w:tcPr>
            <w:tcW w:w="2768" w:type="dxa"/>
            <w:shd w:val="clear" w:color="auto" w:fill="BFBFBF"/>
            <w:vAlign w:val="center"/>
          </w:tcPr>
          <w:p w14:paraId="1479744D">
            <w:pPr>
              <w:jc w:val="center"/>
            </w:pPr>
            <w:r>
              <w:rPr>
                <w:rFonts w:hint="eastAsia"/>
                <w:b/>
              </w:rPr>
              <w:t>本期末2025年12月31日</w:t>
            </w:r>
          </w:p>
        </w:tc>
        <w:tc>
          <w:tcPr>
            <w:tcW w:w="2768" w:type="dxa"/>
            <w:shd w:val="clear" w:color="auto" w:fill="BFBFBF"/>
            <w:vAlign w:val="center"/>
          </w:tcPr>
          <w:p w14:paraId="1EDAF743">
            <w:pPr>
              <w:jc w:val="center"/>
            </w:pPr>
            <w:r>
              <w:rPr>
                <w:rFonts w:hint="eastAsia"/>
                <w:b/>
              </w:rPr>
              <w:t>上年度末2024年12月31日</w:t>
            </w:r>
          </w:p>
        </w:tc>
      </w:tr>
      <w:tr w14:paraId="4368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8F87C">
            <w:r>
              <w:rPr>
                <w:rFonts w:hint="eastAsia"/>
              </w:rPr>
              <w:t>应付券商交易单元保证金</w:t>
            </w:r>
          </w:p>
        </w:tc>
        <w:tc>
          <w:tcPr>
            <w:tcW w:w="2768" w:type="dxa"/>
            <w:vAlign w:val="center"/>
          </w:tcPr>
          <w:p w14:paraId="7F93CA71">
            <w:pPr>
              <w:jc w:val="right"/>
            </w:pPr>
            <w:r>
              <w:rPr>
                <w:rFonts w:hint="eastAsia"/>
              </w:rPr>
              <w:t>-</w:t>
            </w:r>
          </w:p>
        </w:tc>
        <w:tc>
          <w:tcPr>
            <w:tcW w:w="2768" w:type="dxa"/>
            <w:vAlign w:val="center"/>
          </w:tcPr>
          <w:p w14:paraId="69F85207">
            <w:pPr>
              <w:jc w:val="right"/>
            </w:pPr>
            <w:r>
              <w:rPr>
                <w:rFonts w:hint="eastAsia"/>
              </w:rPr>
              <w:t>-</w:t>
            </w:r>
          </w:p>
        </w:tc>
      </w:tr>
      <w:tr w14:paraId="04C8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D69E4">
            <w:r>
              <w:rPr>
                <w:rFonts w:hint="eastAsia"/>
              </w:rPr>
              <w:t>应付赎回费</w:t>
            </w:r>
          </w:p>
        </w:tc>
        <w:tc>
          <w:tcPr>
            <w:tcW w:w="2768" w:type="dxa"/>
            <w:vAlign w:val="center"/>
          </w:tcPr>
          <w:p w14:paraId="1D416BF8">
            <w:pPr>
              <w:jc w:val="right"/>
            </w:pPr>
            <w:r>
              <w:rPr>
                <w:rFonts w:hint="eastAsia"/>
              </w:rPr>
              <w:t>-</w:t>
            </w:r>
          </w:p>
        </w:tc>
        <w:tc>
          <w:tcPr>
            <w:tcW w:w="2768" w:type="dxa"/>
            <w:vAlign w:val="center"/>
          </w:tcPr>
          <w:p w14:paraId="10E3B6FD">
            <w:pPr>
              <w:jc w:val="right"/>
            </w:pPr>
            <w:r>
              <w:rPr>
                <w:rFonts w:hint="eastAsia"/>
              </w:rPr>
              <w:t>-</w:t>
            </w:r>
          </w:p>
        </w:tc>
      </w:tr>
      <w:tr w14:paraId="1C73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91CC1">
            <w:r>
              <w:rPr>
                <w:rFonts w:hint="eastAsia"/>
              </w:rPr>
              <w:t>应付证券出借违约金</w:t>
            </w:r>
          </w:p>
        </w:tc>
        <w:tc>
          <w:tcPr>
            <w:tcW w:w="2768" w:type="dxa"/>
            <w:vAlign w:val="center"/>
          </w:tcPr>
          <w:p w14:paraId="4D438FA6">
            <w:pPr>
              <w:jc w:val="right"/>
            </w:pPr>
            <w:r>
              <w:rPr>
                <w:rFonts w:hint="eastAsia"/>
              </w:rPr>
              <w:t>-</w:t>
            </w:r>
          </w:p>
        </w:tc>
        <w:tc>
          <w:tcPr>
            <w:tcW w:w="2768" w:type="dxa"/>
            <w:vAlign w:val="center"/>
          </w:tcPr>
          <w:p w14:paraId="5FB606EF">
            <w:pPr>
              <w:jc w:val="right"/>
            </w:pPr>
            <w:r>
              <w:rPr>
                <w:rFonts w:hint="eastAsia"/>
              </w:rPr>
              <w:t>-</w:t>
            </w:r>
          </w:p>
        </w:tc>
      </w:tr>
      <w:tr w14:paraId="302F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97D57">
            <w:r>
              <w:rPr>
                <w:rFonts w:hint="eastAsia"/>
              </w:rPr>
              <w:t>应付交易费用</w:t>
            </w:r>
          </w:p>
        </w:tc>
        <w:tc>
          <w:tcPr>
            <w:tcW w:w="2768" w:type="dxa"/>
            <w:vAlign w:val="center"/>
          </w:tcPr>
          <w:p w14:paraId="3A8842E4">
            <w:pPr>
              <w:jc w:val="right"/>
            </w:pPr>
            <w:r>
              <w:rPr>
                <w:rFonts w:hint="eastAsia"/>
              </w:rPr>
              <w:t>360,115.73</w:t>
            </w:r>
          </w:p>
        </w:tc>
        <w:tc>
          <w:tcPr>
            <w:tcW w:w="2768" w:type="dxa"/>
            <w:vAlign w:val="center"/>
          </w:tcPr>
          <w:p w14:paraId="59F128BB">
            <w:pPr>
              <w:jc w:val="right"/>
            </w:pPr>
            <w:r>
              <w:rPr>
                <w:rFonts w:hint="eastAsia"/>
              </w:rPr>
              <w:t>254,721.99</w:t>
            </w:r>
          </w:p>
        </w:tc>
      </w:tr>
      <w:tr w14:paraId="3971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3DB7F">
            <w:r>
              <w:rPr>
                <w:rFonts w:hint="eastAsia"/>
              </w:rPr>
              <w:t>其中：交易所市场</w:t>
            </w:r>
          </w:p>
        </w:tc>
        <w:tc>
          <w:tcPr>
            <w:tcW w:w="2768" w:type="dxa"/>
            <w:vAlign w:val="center"/>
          </w:tcPr>
          <w:p w14:paraId="5BA97E85">
            <w:pPr>
              <w:jc w:val="right"/>
            </w:pPr>
            <w:r>
              <w:rPr>
                <w:rFonts w:hint="eastAsia"/>
              </w:rPr>
              <w:t>-</w:t>
            </w:r>
          </w:p>
        </w:tc>
        <w:tc>
          <w:tcPr>
            <w:tcW w:w="2768" w:type="dxa"/>
            <w:vAlign w:val="center"/>
          </w:tcPr>
          <w:p w14:paraId="55212D21">
            <w:pPr>
              <w:jc w:val="right"/>
            </w:pPr>
            <w:r>
              <w:rPr>
                <w:rFonts w:hint="eastAsia"/>
              </w:rPr>
              <w:t>-</w:t>
            </w:r>
          </w:p>
        </w:tc>
      </w:tr>
      <w:tr w14:paraId="6821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679B6">
            <w:r>
              <w:rPr>
                <w:rFonts w:hint="eastAsia"/>
              </w:rPr>
              <w:t xml:space="preserve">      银行间市场</w:t>
            </w:r>
          </w:p>
        </w:tc>
        <w:tc>
          <w:tcPr>
            <w:tcW w:w="2768" w:type="dxa"/>
            <w:vAlign w:val="center"/>
          </w:tcPr>
          <w:p w14:paraId="3FD2F791">
            <w:pPr>
              <w:jc w:val="right"/>
            </w:pPr>
            <w:r>
              <w:rPr>
                <w:rFonts w:hint="eastAsia"/>
              </w:rPr>
              <w:t>360,115.73</w:t>
            </w:r>
          </w:p>
        </w:tc>
        <w:tc>
          <w:tcPr>
            <w:tcW w:w="2768" w:type="dxa"/>
            <w:vAlign w:val="center"/>
          </w:tcPr>
          <w:p w14:paraId="3607DB2C">
            <w:pPr>
              <w:jc w:val="right"/>
            </w:pPr>
            <w:r>
              <w:rPr>
                <w:rFonts w:hint="eastAsia"/>
              </w:rPr>
              <w:t>254,721.99</w:t>
            </w:r>
          </w:p>
        </w:tc>
      </w:tr>
      <w:tr w14:paraId="2102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2B7A3">
            <w:r>
              <w:rPr>
                <w:rFonts w:hint="eastAsia"/>
              </w:rPr>
              <w:t>应付利息</w:t>
            </w:r>
          </w:p>
        </w:tc>
        <w:tc>
          <w:tcPr>
            <w:tcW w:w="2768" w:type="dxa"/>
            <w:vAlign w:val="center"/>
          </w:tcPr>
          <w:p w14:paraId="6191A415">
            <w:pPr>
              <w:jc w:val="right"/>
            </w:pPr>
            <w:r>
              <w:rPr>
                <w:rFonts w:hint="eastAsia"/>
              </w:rPr>
              <w:t>-</w:t>
            </w:r>
          </w:p>
        </w:tc>
        <w:tc>
          <w:tcPr>
            <w:tcW w:w="2768" w:type="dxa"/>
            <w:vAlign w:val="center"/>
          </w:tcPr>
          <w:p w14:paraId="72145638">
            <w:pPr>
              <w:jc w:val="right"/>
            </w:pPr>
            <w:r>
              <w:rPr>
                <w:rFonts w:hint="eastAsia"/>
              </w:rPr>
              <w:t>-</w:t>
            </w:r>
          </w:p>
        </w:tc>
      </w:tr>
      <w:tr w14:paraId="47F3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CA8B6">
            <w:r>
              <w:rPr>
                <w:rFonts w:hint="eastAsia"/>
              </w:rPr>
              <w:t>预提费用</w:t>
            </w:r>
          </w:p>
        </w:tc>
        <w:tc>
          <w:tcPr>
            <w:tcW w:w="2768" w:type="dxa"/>
            <w:vAlign w:val="center"/>
          </w:tcPr>
          <w:p w14:paraId="26B0BF9B">
            <w:pPr>
              <w:jc w:val="right"/>
            </w:pPr>
            <w:r>
              <w:rPr>
                <w:rFonts w:hint="eastAsia"/>
              </w:rPr>
              <w:t>219,300.00</w:t>
            </w:r>
          </w:p>
        </w:tc>
        <w:tc>
          <w:tcPr>
            <w:tcW w:w="2768" w:type="dxa"/>
            <w:vAlign w:val="center"/>
          </w:tcPr>
          <w:p w14:paraId="6A7328D1">
            <w:pPr>
              <w:jc w:val="right"/>
            </w:pPr>
            <w:r>
              <w:rPr>
                <w:rFonts w:hint="eastAsia"/>
              </w:rPr>
              <w:t>219,300.00</w:t>
            </w:r>
          </w:p>
        </w:tc>
      </w:tr>
      <w:tr w14:paraId="2EF6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8C9C8">
            <w:r>
              <w:rPr>
                <w:rFonts w:hint="eastAsia"/>
              </w:rPr>
              <w:t>合计</w:t>
            </w:r>
          </w:p>
        </w:tc>
        <w:tc>
          <w:tcPr>
            <w:tcW w:w="2768" w:type="dxa"/>
            <w:vAlign w:val="center"/>
          </w:tcPr>
          <w:p w14:paraId="3DB65288">
            <w:pPr>
              <w:jc w:val="right"/>
            </w:pPr>
            <w:r>
              <w:rPr>
                <w:rFonts w:hint="eastAsia"/>
              </w:rPr>
              <w:t>579,415.73</w:t>
            </w:r>
          </w:p>
        </w:tc>
        <w:tc>
          <w:tcPr>
            <w:tcW w:w="2768" w:type="dxa"/>
            <w:vAlign w:val="center"/>
          </w:tcPr>
          <w:p w14:paraId="53929852">
            <w:pPr>
              <w:jc w:val="right"/>
            </w:pPr>
            <w:r>
              <w:rPr>
                <w:rFonts w:hint="eastAsia"/>
              </w:rPr>
              <w:t>474,021.99</w:t>
            </w:r>
          </w:p>
        </w:tc>
      </w:tr>
    </w:tbl>
    <w:p w14:paraId="11AF3930">
      <w:pPr>
        <w:pStyle w:val="35"/>
      </w:pPr>
      <w:bookmarkStart w:id="80" w:name="_Toc80"/>
      <w:r>
        <w:t xml:space="preserve">实收基金 </w:t>
      </w:r>
      <w:bookmarkEnd w:id="80"/>
    </w:p>
    <w:p w14:paraId="328384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79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FCC2A1">
            <w:pPr>
              <w:jc w:val="center"/>
            </w:pPr>
            <w:r>
              <w:rPr>
                <w:rFonts w:hint="eastAsia"/>
                <w:b/>
              </w:rPr>
              <w:t>南方薪金宝货币A</w:t>
            </w:r>
          </w:p>
        </w:tc>
      </w:tr>
      <w:tr w14:paraId="5CF3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FBA8070">
            <w:pPr>
              <w:jc w:val="center"/>
            </w:pPr>
            <w:r>
              <w:rPr>
                <w:rFonts w:hint="eastAsia"/>
                <w:b/>
              </w:rPr>
              <w:t>项目</w:t>
            </w:r>
          </w:p>
        </w:tc>
        <w:tc>
          <w:tcPr>
            <w:tcW w:w="2491" w:type="dxa"/>
            <w:gridSpan w:val="2"/>
            <w:shd w:val="clear" w:color="auto" w:fill="BFBFBF"/>
            <w:vAlign w:val="center"/>
          </w:tcPr>
          <w:p w14:paraId="301B0592">
            <w:pPr>
              <w:jc w:val="center"/>
            </w:pPr>
            <w:r>
              <w:rPr>
                <w:rFonts w:hint="eastAsia"/>
                <w:b/>
              </w:rPr>
              <w:t>本期2025年1月1日至2025年12月31日</w:t>
            </w:r>
          </w:p>
        </w:tc>
      </w:tr>
      <w:tr w14:paraId="005A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20D0786"/>
        </w:tc>
        <w:tc>
          <w:tcPr>
            <w:tcW w:w="2491" w:type="dxa"/>
            <w:shd w:val="clear" w:color="auto" w:fill="BFBFBF"/>
            <w:vAlign w:val="center"/>
          </w:tcPr>
          <w:p w14:paraId="4BEE6993">
            <w:pPr>
              <w:jc w:val="center"/>
            </w:pPr>
            <w:r>
              <w:rPr>
                <w:rFonts w:hint="eastAsia"/>
                <w:b/>
              </w:rPr>
              <w:t>基金份额（份）</w:t>
            </w:r>
          </w:p>
        </w:tc>
        <w:tc>
          <w:tcPr>
            <w:tcW w:w="2907" w:type="dxa"/>
            <w:shd w:val="clear" w:color="auto" w:fill="BFBFBF"/>
            <w:vAlign w:val="center"/>
          </w:tcPr>
          <w:p w14:paraId="612E3133">
            <w:pPr>
              <w:jc w:val="center"/>
            </w:pPr>
            <w:r>
              <w:rPr>
                <w:rFonts w:hint="eastAsia"/>
                <w:b/>
              </w:rPr>
              <w:t>账面金额</w:t>
            </w:r>
          </w:p>
        </w:tc>
      </w:tr>
      <w:tr w14:paraId="599D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35ED8">
            <w:r>
              <w:rPr>
                <w:rFonts w:hint="eastAsia"/>
              </w:rPr>
              <w:t>上年度末</w:t>
            </w:r>
          </w:p>
        </w:tc>
        <w:tc>
          <w:tcPr>
            <w:tcW w:w="2491" w:type="dxa"/>
            <w:vAlign w:val="center"/>
          </w:tcPr>
          <w:p w14:paraId="229AB02A">
            <w:pPr>
              <w:jc w:val="right"/>
            </w:pPr>
            <w:r>
              <w:rPr>
                <w:rFonts w:hint="eastAsia"/>
              </w:rPr>
              <w:t>48,138,039,389.05</w:t>
            </w:r>
          </w:p>
        </w:tc>
        <w:tc>
          <w:tcPr>
            <w:tcW w:w="2907" w:type="dxa"/>
            <w:vAlign w:val="center"/>
          </w:tcPr>
          <w:p w14:paraId="18285830">
            <w:pPr>
              <w:jc w:val="right"/>
            </w:pPr>
            <w:r>
              <w:rPr>
                <w:rFonts w:hint="eastAsia"/>
              </w:rPr>
              <w:t>48,138,039,389.05</w:t>
            </w:r>
          </w:p>
        </w:tc>
      </w:tr>
      <w:tr w14:paraId="1CE4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DFCC2">
            <w:r>
              <w:rPr>
                <w:rFonts w:hint="eastAsia"/>
              </w:rPr>
              <w:t>本期申购</w:t>
            </w:r>
          </w:p>
        </w:tc>
        <w:tc>
          <w:tcPr>
            <w:tcW w:w="2491" w:type="dxa"/>
            <w:vAlign w:val="center"/>
          </w:tcPr>
          <w:p w14:paraId="04E7DD78">
            <w:pPr>
              <w:jc w:val="right"/>
            </w:pPr>
            <w:r>
              <w:rPr>
                <w:rFonts w:hint="eastAsia"/>
              </w:rPr>
              <w:t>505,923,566,811.56</w:t>
            </w:r>
          </w:p>
        </w:tc>
        <w:tc>
          <w:tcPr>
            <w:tcW w:w="2907" w:type="dxa"/>
            <w:vAlign w:val="center"/>
          </w:tcPr>
          <w:p w14:paraId="44285700">
            <w:pPr>
              <w:jc w:val="right"/>
            </w:pPr>
            <w:r>
              <w:rPr>
                <w:rFonts w:hint="eastAsia"/>
              </w:rPr>
              <w:t>505,923,566,811.56</w:t>
            </w:r>
          </w:p>
        </w:tc>
      </w:tr>
      <w:tr w14:paraId="7930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3F2B01">
            <w:r>
              <w:rPr>
                <w:rFonts w:hint="eastAsia"/>
              </w:rPr>
              <w:t>本期赎回（以“-”号填列）</w:t>
            </w:r>
          </w:p>
        </w:tc>
        <w:tc>
          <w:tcPr>
            <w:tcW w:w="2491" w:type="dxa"/>
            <w:vAlign w:val="center"/>
          </w:tcPr>
          <w:p w14:paraId="67869438">
            <w:pPr>
              <w:jc w:val="right"/>
            </w:pPr>
            <w:r>
              <w:rPr>
                <w:rFonts w:hint="eastAsia"/>
              </w:rPr>
              <w:t>-489,600,389,185.46</w:t>
            </w:r>
          </w:p>
        </w:tc>
        <w:tc>
          <w:tcPr>
            <w:tcW w:w="2907" w:type="dxa"/>
            <w:vAlign w:val="center"/>
          </w:tcPr>
          <w:p w14:paraId="3DBC25D9">
            <w:pPr>
              <w:jc w:val="right"/>
            </w:pPr>
            <w:r>
              <w:rPr>
                <w:rFonts w:hint="eastAsia"/>
              </w:rPr>
              <w:t>-489,600,389,185.46</w:t>
            </w:r>
          </w:p>
        </w:tc>
      </w:tr>
      <w:tr w14:paraId="4DB8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E02400">
            <w:r>
              <w:rPr>
                <w:rFonts w:hint="eastAsia"/>
              </w:rPr>
              <w:t>基金拆分/份额折算前</w:t>
            </w:r>
          </w:p>
        </w:tc>
        <w:tc>
          <w:tcPr>
            <w:tcW w:w="2491" w:type="dxa"/>
            <w:vAlign w:val="center"/>
          </w:tcPr>
          <w:p w14:paraId="17A400FF">
            <w:pPr>
              <w:jc w:val="right"/>
            </w:pPr>
            <w:r>
              <w:rPr>
                <w:rFonts w:hint="eastAsia"/>
              </w:rPr>
              <w:t>-</w:t>
            </w:r>
          </w:p>
        </w:tc>
        <w:tc>
          <w:tcPr>
            <w:tcW w:w="2907" w:type="dxa"/>
            <w:vAlign w:val="center"/>
          </w:tcPr>
          <w:p w14:paraId="4D7937DF">
            <w:pPr>
              <w:jc w:val="right"/>
            </w:pPr>
            <w:r>
              <w:rPr>
                <w:rFonts w:hint="eastAsia"/>
              </w:rPr>
              <w:t>-</w:t>
            </w:r>
          </w:p>
        </w:tc>
      </w:tr>
      <w:tr w14:paraId="2017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EDE6EE">
            <w:r>
              <w:rPr>
                <w:rFonts w:hint="eastAsia"/>
              </w:rPr>
              <w:t>基金拆分/份额折算调整</w:t>
            </w:r>
          </w:p>
        </w:tc>
        <w:tc>
          <w:tcPr>
            <w:tcW w:w="2491" w:type="dxa"/>
            <w:vAlign w:val="center"/>
          </w:tcPr>
          <w:p w14:paraId="2D82DC57">
            <w:pPr>
              <w:jc w:val="right"/>
            </w:pPr>
            <w:r>
              <w:rPr>
                <w:rFonts w:hint="eastAsia"/>
              </w:rPr>
              <w:t>-</w:t>
            </w:r>
          </w:p>
        </w:tc>
        <w:tc>
          <w:tcPr>
            <w:tcW w:w="2907" w:type="dxa"/>
            <w:vAlign w:val="center"/>
          </w:tcPr>
          <w:p w14:paraId="5FF0D5EB">
            <w:pPr>
              <w:jc w:val="right"/>
            </w:pPr>
            <w:r>
              <w:rPr>
                <w:rFonts w:hint="eastAsia"/>
              </w:rPr>
              <w:t>-</w:t>
            </w:r>
          </w:p>
        </w:tc>
      </w:tr>
      <w:tr w14:paraId="3C76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36F640">
            <w:r>
              <w:rPr>
                <w:rFonts w:hint="eastAsia"/>
              </w:rPr>
              <w:t>本期申购</w:t>
            </w:r>
          </w:p>
        </w:tc>
        <w:tc>
          <w:tcPr>
            <w:tcW w:w="2491" w:type="dxa"/>
            <w:vAlign w:val="center"/>
          </w:tcPr>
          <w:p w14:paraId="65157B74">
            <w:pPr>
              <w:jc w:val="right"/>
            </w:pPr>
            <w:r>
              <w:rPr>
                <w:rFonts w:hint="eastAsia"/>
              </w:rPr>
              <w:t>-</w:t>
            </w:r>
          </w:p>
        </w:tc>
        <w:tc>
          <w:tcPr>
            <w:tcW w:w="2907" w:type="dxa"/>
            <w:vAlign w:val="center"/>
          </w:tcPr>
          <w:p w14:paraId="769F41A6">
            <w:pPr>
              <w:jc w:val="right"/>
            </w:pPr>
            <w:r>
              <w:rPr>
                <w:rFonts w:hint="eastAsia"/>
              </w:rPr>
              <w:t>-</w:t>
            </w:r>
          </w:p>
        </w:tc>
      </w:tr>
      <w:tr w14:paraId="7A84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EFA7C5">
            <w:r>
              <w:rPr>
                <w:rFonts w:hint="eastAsia"/>
              </w:rPr>
              <w:t>本期赎回（以“-”号填列）</w:t>
            </w:r>
          </w:p>
        </w:tc>
        <w:tc>
          <w:tcPr>
            <w:tcW w:w="2491" w:type="dxa"/>
            <w:vAlign w:val="center"/>
          </w:tcPr>
          <w:p w14:paraId="492B7AB4">
            <w:pPr>
              <w:jc w:val="right"/>
            </w:pPr>
            <w:r>
              <w:rPr>
                <w:rFonts w:hint="eastAsia"/>
              </w:rPr>
              <w:t>-</w:t>
            </w:r>
          </w:p>
        </w:tc>
        <w:tc>
          <w:tcPr>
            <w:tcW w:w="2907" w:type="dxa"/>
            <w:vAlign w:val="center"/>
          </w:tcPr>
          <w:p w14:paraId="5D3EC5C7">
            <w:pPr>
              <w:jc w:val="right"/>
            </w:pPr>
            <w:r>
              <w:rPr>
                <w:rFonts w:hint="eastAsia"/>
              </w:rPr>
              <w:t>-</w:t>
            </w:r>
          </w:p>
        </w:tc>
      </w:tr>
      <w:tr w14:paraId="0489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6A51B2">
            <w:r>
              <w:rPr>
                <w:rFonts w:hint="eastAsia"/>
              </w:rPr>
              <w:t>本期末</w:t>
            </w:r>
          </w:p>
        </w:tc>
        <w:tc>
          <w:tcPr>
            <w:tcW w:w="2491" w:type="dxa"/>
            <w:vAlign w:val="center"/>
          </w:tcPr>
          <w:p w14:paraId="21811B7C">
            <w:pPr>
              <w:jc w:val="right"/>
            </w:pPr>
            <w:r>
              <w:rPr>
                <w:rFonts w:hint="eastAsia"/>
              </w:rPr>
              <w:t>64,461,217,015.15</w:t>
            </w:r>
          </w:p>
        </w:tc>
        <w:tc>
          <w:tcPr>
            <w:tcW w:w="2907" w:type="dxa"/>
            <w:vAlign w:val="center"/>
          </w:tcPr>
          <w:p w14:paraId="546ACAFC">
            <w:pPr>
              <w:jc w:val="right"/>
            </w:pPr>
            <w:r>
              <w:rPr>
                <w:rFonts w:hint="eastAsia"/>
              </w:rPr>
              <w:t>64,461,217,015.15</w:t>
            </w:r>
          </w:p>
        </w:tc>
      </w:tr>
    </w:tbl>
    <w:p w14:paraId="1077CE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1D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AC232E8">
            <w:pPr>
              <w:jc w:val="center"/>
            </w:pPr>
            <w:r>
              <w:rPr>
                <w:rFonts w:hint="eastAsia"/>
                <w:b/>
              </w:rPr>
              <w:t>南方薪金宝货币B</w:t>
            </w:r>
          </w:p>
        </w:tc>
      </w:tr>
      <w:tr w14:paraId="6E48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E4697D">
            <w:pPr>
              <w:jc w:val="center"/>
            </w:pPr>
            <w:r>
              <w:rPr>
                <w:rFonts w:hint="eastAsia"/>
                <w:b/>
              </w:rPr>
              <w:t>项目</w:t>
            </w:r>
          </w:p>
        </w:tc>
        <w:tc>
          <w:tcPr>
            <w:tcW w:w="2491" w:type="dxa"/>
            <w:gridSpan w:val="2"/>
            <w:shd w:val="clear" w:color="auto" w:fill="BFBFBF"/>
            <w:vAlign w:val="center"/>
          </w:tcPr>
          <w:p w14:paraId="3C4A43F1">
            <w:pPr>
              <w:jc w:val="center"/>
            </w:pPr>
            <w:r>
              <w:rPr>
                <w:rFonts w:hint="eastAsia"/>
                <w:b/>
              </w:rPr>
              <w:t>本期2025年1月1日至2025年12月31日</w:t>
            </w:r>
          </w:p>
        </w:tc>
      </w:tr>
      <w:tr w14:paraId="21C7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DB1A92"/>
        </w:tc>
        <w:tc>
          <w:tcPr>
            <w:tcW w:w="2491" w:type="dxa"/>
            <w:shd w:val="clear" w:color="auto" w:fill="BFBFBF"/>
            <w:vAlign w:val="center"/>
          </w:tcPr>
          <w:p w14:paraId="7FC1EDB9">
            <w:pPr>
              <w:jc w:val="center"/>
            </w:pPr>
            <w:r>
              <w:rPr>
                <w:rFonts w:hint="eastAsia"/>
                <w:b/>
              </w:rPr>
              <w:t>基金份额（份）</w:t>
            </w:r>
          </w:p>
        </w:tc>
        <w:tc>
          <w:tcPr>
            <w:tcW w:w="2907" w:type="dxa"/>
            <w:shd w:val="clear" w:color="auto" w:fill="BFBFBF"/>
            <w:vAlign w:val="center"/>
          </w:tcPr>
          <w:p w14:paraId="76194D45">
            <w:pPr>
              <w:jc w:val="center"/>
            </w:pPr>
            <w:r>
              <w:rPr>
                <w:rFonts w:hint="eastAsia"/>
                <w:b/>
              </w:rPr>
              <w:t>账面金额</w:t>
            </w:r>
          </w:p>
        </w:tc>
      </w:tr>
      <w:tr w14:paraId="5D5D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CAAEDA">
            <w:r>
              <w:rPr>
                <w:rFonts w:hint="eastAsia"/>
              </w:rPr>
              <w:t>上年度末</w:t>
            </w:r>
          </w:p>
        </w:tc>
        <w:tc>
          <w:tcPr>
            <w:tcW w:w="2491" w:type="dxa"/>
            <w:vAlign w:val="center"/>
          </w:tcPr>
          <w:p w14:paraId="0048F45E">
            <w:pPr>
              <w:jc w:val="right"/>
            </w:pPr>
            <w:r>
              <w:rPr>
                <w:rFonts w:hint="eastAsia"/>
              </w:rPr>
              <w:t>646,586,932.18</w:t>
            </w:r>
          </w:p>
        </w:tc>
        <w:tc>
          <w:tcPr>
            <w:tcW w:w="2907" w:type="dxa"/>
            <w:vAlign w:val="center"/>
          </w:tcPr>
          <w:p w14:paraId="37DFC172">
            <w:pPr>
              <w:jc w:val="right"/>
            </w:pPr>
            <w:r>
              <w:rPr>
                <w:rFonts w:hint="eastAsia"/>
              </w:rPr>
              <w:t>646,586,932.18</w:t>
            </w:r>
          </w:p>
        </w:tc>
      </w:tr>
      <w:tr w14:paraId="436E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7D0D51">
            <w:r>
              <w:rPr>
                <w:rFonts w:hint="eastAsia"/>
              </w:rPr>
              <w:t>本期申购</w:t>
            </w:r>
          </w:p>
        </w:tc>
        <w:tc>
          <w:tcPr>
            <w:tcW w:w="2491" w:type="dxa"/>
            <w:vAlign w:val="center"/>
          </w:tcPr>
          <w:p w14:paraId="0991714F">
            <w:pPr>
              <w:jc w:val="right"/>
            </w:pPr>
            <w:r>
              <w:rPr>
                <w:rFonts w:hint="eastAsia"/>
              </w:rPr>
              <w:t>8,176,336,067.62</w:t>
            </w:r>
          </w:p>
        </w:tc>
        <w:tc>
          <w:tcPr>
            <w:tcW w:w="2907" w:type="dxa"/>
            <w:vAlign w:val="center"/>
          </w:tcPr>
          <w:p w14:paraId="59470E27">
            <w:pPr>
              <w:jc w:val="right"/>
            </w:pPr>
            <w:r>
              <w:rPr>
                <w:rFonts w:hint="eastAsia"/>
              </w:rPr>
              <w:t>8,176,336,067.62</w:t>
            </w:r>
          </w:p>
        </w:tc>
      </w:tr>
      <w:tr w14:paraId="3E2A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8244E2">
            <w:r>
              <w:rPr>
                <w:rFonts w:hint="eastAsia"/>
              </w:rPr>
              <w:t>本期赎回（以“-”号填列）</w:t>
            </w:r>
          </w:p>
        </w:tc>
        <w:tc>
          <w:tcPr>
            <w:tcW w:w="2491" w:type="dxa"/>
            <w:vAlign w:val="center"/>
          </w:tcPr>
          <w:p w14:paraId="3957100C">
            <w:pPr>
              <w:jc w:val="right"/>
            </w:pPr>
            <w:r>
              <w:rPr>
                <w:rFonts w:hint="eastAsia"/>
              </w:rPr>
              <w:t>-8,325,379,898.81</w:t>
            </w:r>
          </w:p>
        </w:tc>
        <w:tc>
          <w:tcPr>
            <w:tcW w:w="2907" w:type="dxa"/>
            <w:vAlign w:val="center"/>
          </w:tcPr>
          <w:p w14:paraId="1834B577">
            <w:pPr>
              <w:jc w:val="right"/>
            </w:pPr>
            <w:r>
              <w:rPr>
                <w:rFonts w:hint="eastAsia"/>
              </w:rPr>
              <w:t>-8,325,379,898.81</w:t>
            </w:r>
          </w:p>
        </w:tc>
      </w:tr>
      <w:tr w14:paraId="1D59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CC1E3E">
            <w:r>
              <w:rPr>
                <w:rFonts w:hint="eastAsia"/>
              </w:rPr>
              <w:t>基金拆分/份额折算前</w:t>
            </w:r>
          </w:p>
        </w:tc>
        <w:tc>
          <w:tcPr>
            <w:tcW w:w="2491" w:type="dxa"/>
            <w:vAlign w:val="center"/>
          </w:tcPr>
          <w:p w14:paraId="092B3793">
            <w:pPr>
              <w:jc w:val="right"/>
            </w:pPr>
            <w:r>
              <w:rPr>
                <w:rFonts w:hint="eastAsia"/>
              </w:rPr>
              <w:t>-</w:t>
            </w:r>
          </w:p>
        </w:tc>
        <w:tc>
          <w:tcPr>
            <w:tcW w:w="2907" w:type="dxa"/>
            <w:vAlign w:val="center"/>
          </w:tcPr>
          <w:p w14:paraId="3F295867">
            <w:pPr>
              <w:jc w:val="right"/>
            </w:pPr>
            <w:r>
              <w:rPr>
                <w:rFonts w:hint="eastAsia"/>
              </w:rPr>
              <w:t>-</w:t>
            </w:r>
          </w:p>
        </w:tc>
      </w:tr>
      <w:tr w14:paraId="3AD8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C2BCFC">
            <w:r>
              <w:rPr>
                <w:rFonts w:hint="eastAsia"/>
              </w:rPr>
              <w:t>基金拆分/份额折算调整</w:t>
            </w:r>
          </w:p>
        </w:tc>
        <w:tc>
          <w:tcPr>
            <w:tcW w:w="2491" w:type="dxa"/>
            <w:vAlign w:val="center"/>
          </w:tcPr>
          <w:p w14:paraId="74689E82">
            <w:pPr>
              <w:jc w:val="right"/>
            </w:pPr>
            <w:r>
              <w:rPr>
                <w:rFonts w:hint="eastAsia"/>
              </w:rPr>
              <w:t>-</w:t>
            </w:r>
          </w:p>
        </w:tc>
        <w:tc>
          <w:tcPr>
            <w:tcW w:w="2907" w:type="dxa"/>
            <w:vAlign w:val="center"/>
          </w:tcPr>
          <w:p w14:paraId="79CCAC9B">
            <w:pPr>
              <w:jc w:val="right"/>
            </w:pPr>
            <w:r>
              <w:rPr>
                <w:rFonts w:hint="eastAsia"/>
              </w:rPr>
              <w:t>-</w:t>
            </w:r>
          </w:p>
        </w:tc>
      </w:tr>
      <w:tr w14:paraId="2CE5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80D334">
            <w:r>
              <w:rPr>
                <w:rFonts w:hint="eastAsia"/>
              </w:rPr>
              <w:t>本期申购</w:t>
            </w:r>
          </w:p>
        </w:tc>
        <w:tc>
          <w:tcPr>
            <w:tcW w:w="2491" w:type="dxa"/>
            <w:vAlign w:val="center"/>
          </w:tcPr>
          <w:p w14:paraId="05298888">
            <w:pPr>
              <w:jc w:val="right"/>
            </w:pPr>
            <w:r>
              <w:rPr>
                <w:rFonts w:hint="eastAsia"/>
              </w:rPr>
              <w:t>-</w:t>
            </w:r>
          </w:p>
        </w:tc>
        <w:tc>
          <w:tcPr>
            <w:tcW w:w="2907" w:type="dxa"/>
            <w:vAlign w:val="center"/>
          </w:tcPr>
          <w:p w14:paraId="4242C749">
            <w:pPr>
              <w:jc w:val="right"/>
            </w:pPr>
            <w:r>
              <w:rPr>
                <w:rFonts w:hint="eastAsia"/>
              </w:rPr>
              <w:t>-</w:t>
            </w:r>
          </w:p>
        </w:tc>
      </w:tr>
      <w:tr w14:paraId="4302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C8C7F3">
            <w:r>
              <w:rPr>
                <w:rFonts w:hint="eastAsia"/>
              </w:rPr>
              <w:t>本期赎回（以“-”号填列）</w:t>
            </w:r>
          </w:p>
        </w:tc>
        <w:tc>
          <w:tcPr>
            <w:tcW w:w="2491" w:type="dxa"/>
            <w:vAlign w:val="center"/>
          </w:tcPr>
          <w:p w14:paraId="3E25AF65">
            <w:pPr>
              <w:jc w:val="right"/>
            </w:pPr>
            <w:r>
              <w:rPr>
                <w:rFonts w:hint="eastAsia"/>
              </w:rPr>
              <w:t>-</w:t>
            </w:r>
          </w:p>
        </w:tc>
        <w:tc>
          <w:tcPr>
            <w:tcW w:w="2907" w:type="dxa"/>
            <w:vAlign w:val="center"/>
          </w:tcPr>
          <w:p w14:paraId="0E7DE1A6">
            <w:pPr>
              <w:jc w:val="right"/>
            </w:pPr>
            <w:r>
              <w:rPr>
                <w:rFonts w:hint="eastAsia"/>
              </w:rPr>
              <w:t>-</w:t>
            </w:r>
          </w:p>
        </w:tc>
      </w:tr>
      <w:tr w14:paraId="680A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E4DAB3">
            <w:r>
              <w:rPr>
                <w:rFonts w:hint="eastAsia"/>
              </w:rPr>
              <w:t>本期末</w:t>
            </w:r>
          </w:p>
        </w:tc>
        <w:tc>
          <w:tcPr>
            <w:tcW w:w="2491" w:type="dxa"/>
            <w:vAlign w:val="center"/>
          </w:tcPr>
          <w:p w14:paraId="38E8CEF8">
            <w:pPr>
              <w:jc w:val="right"/>
            </w:pPr>
            <w:r>
              <w:rPr>
                <w:rFonts w:hint="eastAsia"/>
              </w:rPr>
              <w:t>497,543,100.99</w:t>
            </w:r>
          </w:p>
        </w:tc>
        <w:tc>
          <w:tcPr>
            <w:tcW w:w="2907" w:type="dxa"/>
            <w:vAlign w:val="center"/>
          </w:tcPr>
          <w:p w14:paraId="1E141C33">
            <w:pPr>
              <w:jc w:val="right"/>
            </w:pPr>
            <w:r>
              <w:rPr>
                <w:rFonts w:hint="eastAsia"/>
              </w:rPr>
              <w:t>497,543,100.99</w:t>
            </w:r>
          </w:p>
        </w:tc>
      </w:tr>
    </w:tbl>
    <w:p w14:paraId="01241003">
      <w:pPr>
        <w:pStyle w:val="47"/>
        <w:rPr>
          <w:rFonts w:hint="eastAsia"/>
        </w:rPr>
      </w:pPr>
      <w:r>
        <w:rPr>
          <w:rFonts w:hint="eastAsia"/>
        </w:rPr>
        <w:t>注：本基金申购含红利再投份额（如有）、转换入份额（如有）；赎回含转出份额（如有）。</w:t>
      </w:r>
    </w:p>
    <w:p w14:paraId="3092CA7E">
      <w:pPr>
        <w:pStyle w:val="35"/>
      </w:pPr>
      <w:bookmarkStart w:id="81" w:name="_Toc81"/>
      <w:r>
        <w:t xml:space="preserve"> 未分配利润 </w:t>
      </w:r>
      <w:bookmarkEnd w:id="81"/>
    </w:p>
    <w:p w14:paraId="0F6717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46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865BB6">
            <w:pPr>
              <w:jc w:val="center"/>
            </w:pPr>
            <w:r>
              <w:rPr>
                <w:rFonts w:hint="eastAsia"/>
                <w:b/>
              </w:rPr>
              <w:t>南方薪金宝货币A</w:t>
            </w:r>
          </w:p>
        </w:tc>
      </w:tr>
      <w:tr w14:paraId="5520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D4A9120">
            <w:pPr>
              <w:jc w:val="center"/>
            </w:pPr>
            <w:r>
              <w:rPr>
                <w:rFonts w:hint="eastAsia"/>
                <w:b/>
              </w:rPr>
              <w:t>项目</w:t>
            </w:r>
          </w:p>
        </w:tc>
        <w:tc>
          <w:tcPr>
            <w:tcW w:w="2076" w:type="dxa"/>
            <w:shd w:val="clear" w:color="auto" w:fill="BFBFBF"/>
            <w:vAlign w:val="center"/>
          </w:tcPr>
          <w:p w14:paraId="0959475F">
            <w:pPr>
              <w:jc w:val="center"/>
            </w:pPr>
            <w:r>
              <w:rPr>
                <w:rFonts w:hint="eastAsia"/>
                <w:b/>
              </w:rPr>
              <w:t>已实现部分</w:t>
            </w:r>
          </w:p>
        </w:tc>
        <w:tc>
          <w:tcPr>
            <w:tcW w:w="2076" w:type="dxa"/>
            <w:shd w:val="clear" w:color="auto" w:fill="BFBFBF"/>
            <w:vAlign w:val="center"/>
          </w:tcPr>
          <w:p w14:paraId="42287B36">
            <w:pPr>
              <w:jc w:val="center"/>
            </w:pPr>
            <w:r>
              <w:rPr>
                <w:rFonts w:hint="eastAsia"/>
                <w:b/>
              </w:rPr>
              <w:t>未实现部分</w:t>
            </w:r>
          </w:p>
        </w:tc>
        <w:tc>
          <w:tcPr>
            <w:tcW w:w="2076" w:type="dxa"/>
            <w:shd w:val="clear" w:color="auto" w:fill="BFBFBF"/>
            <w:vAlign w:val="center"/>
          </w:tcPr>
          <w:p w14:paraId="0B5569D4">
            <w:pPr>
              <w:jc w:val="center"/>
            </w:pPr>
            <w:r>
              <w:rPr>
                <w:rFonts w:hint="eastAsia"/>
                <w:b/>
              </w:rPr>
              <w:t>未分配利润合计</w:t>
            </w:r>
          </w:p>
        </w:tc>
      </w:tr>
      <w:tr w14:paraId="3518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D2AAB">
            <w:r>
              <w:rPr>
                <w:rFonts w:hint="eastAsia"/>
              </w:rPr>
              <w:t>上年度末</w:t>
            </w:r>
          </w:p>
        </w:tc>
        <w:tc>
          <w:tcPr>
            <w:tcW w:w="2076" w:type="dxa"/>
            <w:vAlign w:val="center"/>
          </w:tcPr>
          <w:p w14:paraId="58607A37">
            <w:pPr>
              <w:jc w:val="right"/>
            </w:pPr>
            <w:r>
              <w:rPr>
                <w:rFonts w:hint="eastAsia"/>
              </w:rPr>
              <w:t>-</w:t>
            </w:r>
          </w:p>
        </w:tc>
        <w:tc>
          <w:tcPr>
            <w:tcW w:w="2076" w:type="dxa"/>
            <w:vAlign w:val="center"/>
          </w:tcPr>
          <w:p w14:paraId="4CD446AF">
            <w:pPr>
              <w:jc w:val="right"/>
            </w:pPr>
            <w:r>
              <w:rPr>
                <w:rFonts w:hint="eastAsia"/>
              </w:rPr>
              <w:t>-</w:t>
            </w:r>
          </w:p>
        </w:tc>
        <w:tc>
          <w:tcPr>
            <w:tcW w:w="2076" w:type="dxa"/>
            <w:vAlign w:val="center"/>
          </w:tcPr>
          <w:p w14:paraId="14461B66">
            <w:pPr>
              <w:jc w:val="right"/>
            </w:pPr>
            <w:r>
              <w:rPr>
                <w:rFonts w:hint="eastAsia"/>
              </w:rPr>
              <w:t>-</w:t>
            </w:r>
          </w:p>
        </w:tc>
      </w:tr>
      <w:tr w14:paraId="2B20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32A213">
            <w:r>
              <w:rPr>
                <w:rFonts w:hint="eastAsia"/>
              </w:rPr>
              <w:t>加：会计政策变更</w:t>
            </w:r>
          </w:p>
        </w:tc>
        <w:tc>
          <w:tcPr>
            <w:tcW w:w="2076" w:type="dxa"/>
            <w:vAlign w:val="center"/>
          </w:tcPr>
          <w:p w14:paraId="49BC9833">
            <w:pPr>
              <w:jc w:val="right"/>
            </w:pPr>
            <w:r>
              <w:rPr>
                <w:rFonts w:hint="eastAsia"/>
              </w:rPr>
              <w:t>-</w:t>
            </w:r>
          </w:p>
        </w:tc>
        <w:tc>
          <w:tcPr>
            <w:tcW w:w="2076" w:type="dxa"/>
            <w:vAlign w:val="center"/>
          </w:tcPr>
          <w:p w14:paraId="0E08689C">
            <w:pPr>
              <w:jc w:val="right"/>
            </w:pPr>
            <w:r>
              <w:rPr>
                <w:rFonts w:hint="eastAsia"/>
              </w:rPr>
              <w:t>-</w:t>
            </w:r>
          </w:p>
        </w:tc>
        <w:tc>
          <w:tcPr>
            <w:tcW w:w="2076" w:type="dxa"/>
            <w:vAlign w:val="center"/>
          </w:tcPr>
          <w:p w14:paraId="7B706D48">
            <w:pPr>
              <w:jc w:val="right"/>
            </w:pPr>
            <w:r>
              <w:rPr>
                <w:rFonts w:hint="eastAsia"/>
              </w:rPr>
              <w:t>-</w:t>
            </w:r>
          </w:p>
        </w:tc>
      </w:tr>
      <w:tr w14:paraId="59B9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42AAF">
            <w:r>
              <w:rPr>
                <w:rFonts w:hint="eastAsia"/>
              </w:rPr>
              <w:t xml:space="preserve">      前期差错更正</w:t>
            </w:r>
          </w:p>
        </w:tc>
        <w:tc>
          <w:tcPr>
            <w:tcW w:w="2076" w:type="dxa"/>
            <w:vAlign w:val="center"/>
          </w:tcPr>
          <w:p w14:paraId="243BCBE1">
            <w:pPr>
              <w:jc w:val="right"/>
            </w:pPr>
            <w:r>
              <w:rPr>
                <w:rFonts w:hint="eastAsia"/>
              </w:rPr>
              <w:t>-</w:t>
            </w:r>
          </w:p>
        </w:tc>
        <w:tc>
          <w:tcPr>
            <w:tcW w:w="2076" w:type="dxa"/>
            <w:vAlign w:val="center"/>
          </w:tcPr>
          <w:p w14:paraId="6C3E7D3C">
            <w:pPr>
              <w:jc w:val="right"/>
            </w:pPr>
            <w:r>
              <w:rPr>
                <w:rFonts w:hint="eastAsia"/>
              </w:rPr>
              <w:t>-</w:t>
            </w:r>
          </w:p>
        </w:tc>
        <w:tc>
          <w:tcPr>
            <w:tcW w:w="2076" w:type="dxa"/>
            <w:vAlign w:val="center"/>
          </w:tcPr>
          <w:p w14:paraId="4CFDE01C">
            <w:pPr>
              <w:jc w:val="right"/>
            </w:pPr>
            <w:r>
              <w:rPr>
                <w:rFonts w:hint="eastAsia"/>
              </w:rPr>
              <w:t>-</w:t>
            </w:r>
          </w:p>
        </w:tc>
      </w:tr>
      <w:tr w14:paraId="7F82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A08B9">
            <w:r>
              <w:rPr>
                <w:rFonts w:hint="eastAsia"/>
              </w:rPr>
              <w:t xml:space="preserve">      其他</w:t>
            </w:r>
          </w:p>
        </w:tc>
        <w:tc>
          <w:tcPr>
            <w:tcW w:w="2076" w:type="dxa"/>
            <w:vAlign w:val="center"/>
          </w:tcPr>
          <w:p w14:paraId="51A11AF1">
            <w:pPr>
              <w:jc w:val="right"/>
            </w:pPr>
            <w:r>
              <w:rPr>
                <w:rFonts w:hint="eastAsia"/>
              </w:rPr>
              <w:t>-</w:t>
            </w:r>
          </w:p>
        </w:tc>
        <w:tc>
          <w:tcPr>
            <w:tcW w:w="2076" w:type="dxa"/>
            <w:vAlign w:val="center"/>
          </w:tcPr>
          <w:p w14:paraId="577F49D9">
            <w:pPr>
              <w:jc w:val="right"/>
            </w:pPr>
            <w:r>
              <w:rPr>
                <w:rFonts w:hint="eastAsia"/>
              </w:rPr>
              <w:t>-</w:t>
            </w:r>
          </w:p>
        </w:tc>
        <w:tc>
          <w:tcPr>
            <w:tcW w:w="2076" w:type="dxa"/>
            <w:vAlign w:val="center"/>
          </w:tcPr>
          <w:p w14:paraId="7E2D4EB9">
            <w:pPr>
              <w:jc w:val="right"/>
            </w:pPr>
            <w:r>
              <w:rPr>
                <w:rFonts w:hint="eastAsia"/>
              </w:rPr>
              <w:t>-</w:t>
            </w:r>
          </w:p>
        </w:tc>
      </w:tr>
      <w:tr w14:paraId="10BB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94852">
            <w:r>
              <w:rPr>
                <w:rFonts w:hint="eastAsia"/>
              </w:rPr>
              <w:t>本期期初</w:t>
            </w:r>
          </w:p>
        </w:tc>
        <w:tc>
          <w:tcPr>
            <w:tcW w:w="2076" w:type="dxa"/>
            <w:vAlign w:val="center"/>
          </w:tcPr>
          <w:p w14:paraId="65608BCE">
            <w:pPr>
              <w:jc w:val="right"/>
            </w:pPr>
            <w:r>
              <w:rPr>
                <w:rFonts w:hint="eastAsia"/>
              </w:rPr>
              <w:t>-</w:t>
            </w:r>
          </w:p>
        </w:tc>
        <w:tc>
          <w:tcPr>
            <w:tcW w:w="2076" w:type="dxa"/>
            <w:vAlign w:val="center"/>
          </w:tcPr>
          <w:p w14:paraId="14FDE660">
            <w:pPr>
              <w:jc w:val="right"/>
            </w:pPr>
            <w:r>
              <w:rPr>
                <w:rFonts w:hint="eastAsia"/>
              </w:rPr>
              <w:t>-</w:t>
            </w:r>
          </w:p>
        </w:tc>
        <w:tc>
          <w:tcPr>
            <w:tcW w:w="2076" w:type="dxa"/>
            <w:vAlign w:val="center"/>
          </w:tcPr>
          <w:p w14:paraId="3C4B6734">
            <w:pPr>
              <w:jc w:val="right"/>
            </w:pPr>
            <w:r>
              <w:rPr>
                <w:rFonts w:hint="eastAsia"/>
              </w:rPr>
              <w:t>-</w:t>
            </w:r>
          </w:p>
        </w:tc>
      </w:tr>
      <w:tr w14:paraId="68A2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7F4D4">
            <w:r>
              <w:rPr>
                <w:rFonts w:hint="eastAsia"/>
              </w:rPr>
              <w:t>本期利润</w:t>
            </w:r>
          </w:p>
        </w:tc>
        <w:tc>
          <w:tcPr>
            <w:tcW w:w="2076" w:type="dxa"/>
            <w:vAlign w:val="center"/>
          </w:tcPr>
          <w:p w14:paraId="1A793AA2">
            <w:pPr>
              <w:jc w:val="right"/>
            </w:pPr>
            <w:r>
              <w:rPr>
                <w:rFonts w:hint="eastAsia"/>
              </w:rPr>
              <w:t>692,968,094.65</w:t>
            </w:r>
          </w:p>
        </w:tc>
        <w:tc>
          <w:tcPr>
            <w:tcW w:w="2076" w:type="dxa"/>
            <w:vAlign w:val="center"/>
          </w:tcPr>
          <w:p w14:paraId="08CA53C4">
            <w:pPr>
              <w:jc w:val="right"/>
            </w:pPr>
            <w:r>
              <w:rPr>
                <w:rFonts w:hint="eastAsia"/>
              </w:rPr>
              <w:t>-</w:t>
            </w:r>
          </w:p>
        </w:tc>
        <w:tc>
          <w:tcPr>
            <w:tcW w:w="2076" w:type="dxa"/>
            <w:vAlign w:val="center"/>
          </w:tcPr>
          <w:p w14:paraId="43C82582">
            <w:pPr>
              <w:jc w:val="right"/>
            </w:pPr>
            <w:r>
              <w:rPr>
                <w:rFonts w:hint="eastAsia"/>
              </w:rPr>
              <w:t>692,968,094.65</w:t>
            </w:r>
          </w:p>
        </w:tc>
      </w:tr>
      <w:tr w14:paraId="6A9D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ACF3C">
            <w:r>
              <w:rPr>
                <w:rFonts w:hint="eastAsia"/>
              </w:rPr>
              <w:t>本期基金份额交易产生的变动数</w:t>
            </w:r>
          </w:p>
        </w:tc>
        <w:tc>
          <w:tcPr>
            <w:tcW w:w="2076" w:type="dxa"/>
            <w:vAlign w:val="center"/>
          </w:tcPr>
          <w:p w14:paraId="5B8F297F">
            <w:pPr>
              <w:jc w:val="right"/>
            </w:pPr>
            <w:r>
              <w:rPr>
                <w:rFonts w:hint="eastAsia"/>
              </w:rPr>
              <w:t>-</w:t>
            </w:r>
          </w:p>
        </w:tc>
        <w:tc>
          <w:tcPr>
            <w:tcW w:w="2076" w:type="dxa"/>
            <w:vAlign w:val="center"/>
          </w:tcPr>
          <w:p w14:paraId="255A96D0">
            <w:pPr>
              <w:jc w:val="right"/>
            </w:pPr>
            <w:r>
              <w:rPr>
                <w:rFonts w:hint="eastAsia"/>
              </w:rPr>
              <w:t>-</w:t>
            </w:r>
          </w:p>
        </w:tc>
        <w:tc>
          <w:tcPr>
            <w:tcW w:w="2076" w:type="dxa"/>
            <w:vAlign w:val="center"/>
          </w:tcPr>
          <w:p w14:paraId="128F6BEE">
            <w:pPr>
              <w:jc w:val="right"/>
            </w:pPr>
            <w:r>
              <w:rPr>
                <w:rFonts w:hint="eastAsia"/>
              </w:rPr>
              <w:t>-</w:t>
            </w:r>
          </w:p>
        </w:tc>
      </w:tr>
      <w:tr w14:paraId="3146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385AF5">
            <w:r>
              <w:rPr>
                <w:rFonts w:hint="eastAsia"/>
              </w:rPr>
              <w:t>其中：基金申购款</w:t>
            </w:r>
          </w:p>
        </w:tc>
        <w:tc>
          <w:tcPr>
            <w:tcW w:w="2076" w:type="dxa"/>
            <w:vAlign w:val="center"/>
          </w:tcPr>
          <w:p w14:paraId="59409AD5">
            <w:pPr>
              <w:jc w:val="right"/>
            </w:pPr>
            <w:r>
              <w:rPr>
                <w:rFonts w:hint="eastAsia"/>
              </w:rPr>
              <w:t>-</w:t>
            </w:r>
          </w:p>
        </w:tc>
        <w:tc>
          <w:tcPr>
            <w:tcW w:w="2076" w:type="dxa"/>
            <w:vAlign w:val="center"/>
          </w:tcPr>
          <w:p w14:paraId="0C3D8B3E">
            <w:pPr>
              <w:jc w:val="right"/>
            </w:pPr>
            <w:r>
              <w:rPr>
                <w:rFonts w:hint="eastAsia"/>
              </w:rPr>
              <w:t>-</w:t>
            </w:r>
          </w:p>
        </w:tc>
        <w:tc>
          <w:tcPr>
            <w:tcW w:w="2076" w:type="dxa"/>
            <w:vAlign w:val="center"/>
          </w:tcPr>
          <w:p w14:paraId="0D3D4E23">
            <w:pPr>
              <w:jc w:val="right"/>
            </w:pPr>
            <w:r>
              <w:rPr>
                <w:rFonts w:hint="eastAsia"/>
              </w:rPr>
              <w:t>-</w:t>
            </w:r>
          </w:p>
        </w:tc>
      </w:tr>
      <w:tr w14:paraId="0DA7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CA8FA7">
            <w:r>
              <w:rPr>
                <w:rFonts w:hint="eastAsia"/>
              </w:rPr>
              <w:t xml:space="preserve">      基金赎回款</w:t>
            </w:r>
          </w:p>
        </w:tc>
        <w:tc>
          <w:tcPr>
            <w:tcW w:w="2076" w:type="dxa"/>
            <w:vAlign w:val="center"/>
          </w:tcPr>
          <w:p w14:paraId="63FA9575">
            <w:pPr>
              <w:jc w:val="right"/>
            </w:pPr>
            <w:r>
              <w:rPr>
                <w:rFonts w:hint="eastAsia"/>
              </w:rPr>
              <w:t>-</w:t>
            </w:r>
          </w:p>
        </w:tc>
        <w:tc>
          <w:tcPr>
            <w:tcW w:w="2076" w:type="dxa"/>
            <w:vAlign w:val="center"/>
          </w:tcPr>
          <w:p w14:paraId="07A5650F">
            <w:pPr>
              <w:jc w:val="right"/>
            </w:pPr>
            <w:r>
              <w:rPr>
                <w:rFonts w:hint="eastAsia"/>
              </w:rPr>
              <w:t>-</w:t>
            </w:r>
          </w:p>
        </w:tc>
        <w:tc>
          <w:tcPr>
            <w:tcW w:w="2076" w:type="dxa"/>
            <w:vAlign w:val="center"/>
          </w:tcPr>
          <w:p w14:paraId="13865E0F">
            <w:pPr>
              <w:jc w:val="right"/>
            </w:pPr>
            <w:r>
              <w:rPr>
                <w:rFonts w:hint="eastAsia"/>
              </w:rPr>
              <w:t>-</w:t>
            </w:r>
          </w:p>
        </w:tc>
      </w:tr>
      <w:tr w14:paraId="290B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52F6C5">
            <w:r>
              <w:rPr>
                <w:rFonts w:hint="eastAsia"/>
              </w:rPr>
              <w:t>本期已分配利润</w:t>
            </w:r>
          </w:p>
        </w:tc>
        <w:tc>
          <w:tcPr>
            <w:tcW w:w="2076" w:type="dxa"/>
            <w:vAlign w:val="center"/>
          </w:tcPr>
          <w:p w14:paraId="514797D8">
            <w:pPr>
              <w:jc w:val="right"/>
            </w:pPr>
            <w:r>
              <w:rPr>
                <w:rFonts w:hint="eastAsia"/>
              </w:rPr>
              <w:t>-692,968,094.65</w:t>
            </w:r>
          </w:p>
        </w:tc>
        <w:tc>
          <w:tcPr>
            <w:tcW w:w="2076" w:type="dxa"/>
            <w:vAlign w:val="center"/>
          </w:tcPr>
          <w:p w14:paraId="5684FA4D">
            <w:pPr>
              <w:jc w:val="right"/>
            </w:pPr>
            <w:r>
              <w:rPr>
                <w:rFonts w:hint="eastAsia"/>
              </w:rPr>
              <w:t>-</w:t>
            </w:r>
          </w:p>
        </w:tc>
        <w:tc>
          <w:tcPr>
            <w:tcW w:w="2076" w:type="dxa"/>
            <w:vAlign w:val="center"/>
          </w:tcPr>
          <w:p w14:paraId="39D4B31B">
            <w:pPr>
              <w:jc w:val="right"/>
            </w:pPr>
            <w:r>
              <w:rPr>
                <w:rFonts w:hint="eastAsia"/>
              </w:rPr>
              <w:t>-692,968,094.65</w:t>
            </w:r>
          </w:p>
        </w:tc>
      </w:tr>
      <w:tr w14:paraId="2E2E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10060">
            <w:r>
              <w:rPr>
                <w:rFonts w:hint="eastAsia"/>
              </w:rPr>
              <w:t>本期末</w:t>
            </w:r>
          </w:p>
        </w:tc>
        <w:tc>
          <w:tcPr>
            <w:tcW w:w="2076" w:type="dxa"/>
            <w:vAlign w:val="center"/>
          </w:tcPr>
          <w:p w14:paraId="5D100CCF">
            <w:pPr>
              <w:jc w:val="right"/>
            </w:pPr>
            <w:r>
              <w:rPr>
                <w:rFonts w:hint="eastAsia"/>
              </w:rPr>
              <w:t>-</w:t>
            </w:r>
          </w:p>
        </w:tc>
        <w:tc>
          <w:tcPr>
            <w:tcW w:w="2076" w:type="dxa"/>
            <w:vAlign w:val="center"/>
          </w:tcPr>
          <w:p w14:paraId="0DC61C76">
            <w:pPr>
              <w:jc w:val="right"/>
            </w:pPr>
            <w:r>
              <w:rPr>
                <w:rFonts w:hint="eastAsia"/>
              </w:rPr>
              <w:t>-</w:t>
            </w:r>
          </w:p>
        </w:tc>
        <w:tc>
          <w:tcPr>
            <w:tcW w:w="2076" w:type="dxa"/>
            <w:vAlign w:val="center"/>
          </w:tcPr>
          <w:p w14:paraId="5DA4D5C6">
            <w:pPr>
              <w:jc w:val="right"/>
            </w:pPr>
            <w:r>
              <w:rPr>
                <w:rFonts w:hint="eastAsia"/>
              </w:rPr>
              <w:t>-</w:t>
            </w:r>
          </w:p>
        </w:tc>
      </w:tr>
    </w:tbl>
    <w:p w14:paraId="5AF86D0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9B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05DBC8A">
            <w:pPr>
              <w:jc w:val="center"/>
            </w:pPr>
            <w:r>
              <w:rPr>
                <w:rFonts w:hint="eastAsia"/>
                <w:b/>
              </w:rPr>
              <w:t>南方薪金宝货币B</w:t>
            </w:r>
          </w:p>
        </w:tc>
      </w:tr>
      <w:tr w14:paraId="6573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14E022">
            <w:pPr>
              <w:jc w:val="center"/>
            </w:pPr>
            <w:r>
              <w:rPr>
                <w:rFonts w:hint="eastAsia"/>
                <w:b/>
              </w:rPr>
              <w:t>项目</w:t>
            </w:r>
          </w:p>
        </w:tc>
        <w:tc>
          <w:tcPr>
            <w:tcW w:w="2076" w:type="dxa"/>
            <w:shd w:val="clear" w:color="auto" w:fill="BFBFBF"/>
            <w:vAlign w:val="center"/>
          </w:tcPr>
          <w:p w14:paraId="4AB8A82A">
            <w:pPr>
              <w:jc w:val="center"/>
            </w:pPr>
            <w:r>
              <w:rPr>
                <w:rFonts w:hint="eastAsia"/>
                <w:b/>
              </w:rPr>
              <w:t>已实现部分</w:t>
            </w:r>
          </w:p>
        </w:tc>
        <w:tc>
          <w:tcPr>
            <w:tcW w:w="2076" w:type="dxa"/>
            <w:shd w:val="clear" w:color="auto" w:fill="BFBFBF"/>
            <w:vAlign w:val="center"/>
          </w:tcPr>
          <w:p w14:paraId="2B6D88BE">
            <w:pPr>
              <w:jc w:val="center"/>
            </w:pPr>
            <w:r>
              <w:rPr>
                <w:rFonts w:hint="eastAsia"/>
                <w:b/>
              </w:rPr>
              <w:t>未实现部分</w:t>
            </w:r>
          </w:p>
        </w:tc>
        <w:tc>
          <w:tcPr>
            <w:tcW w:w="2076" w:type="dxa"/>
            <w:shd w:val="clear" w:color="auto" w:fill="BFBFBF"/>
            <w:vAlign w:val="center"/>
          </w:tcPr>
          <w:p w14:paraId="20FE1E2E">
            <w:pPr>
              <w:jc w:val="center"/>
            </w:pPr>
            <w:r>
              <w:rPr>
                <w:rFonts w:hint="eastAsia"/>
                <w:b/>
              </w:rPr>
              <w:t>未分配利润合计</w:t>
            </w:r>
          </w:p>
        </w:tc>
      </w:tr>
      <w:tr w14:paraId="4807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A54BE">
            <w:r>
              <w:rPr>
                <w:rFonts w:hint="eastAsia"/>
              </w:rPr>
              <w:t>上年度末</w:t>
            </w:r>
          </w:p>
        </w:tc>
        <w:tc>
          <w:tcPr>
            <w:tcW w:w="2076" w:type="dxa"/>
            <w:vAlign w:val="center"/>
          </w:tcPr>
          <w:p w14:paraId="435B59C9">
            <w:pPr>
              <w:jc w:val="right"/>
            </w:pPr>
            <w:r>
              <w:rPr>
                <w:rFonts w:hint="eastAsia"/>
              </w:rPr>
              <w:t>-</w:t>
            </w:r>
          </w:p>
        </w:tc>
        <w:tc>
          <w:tcPr>
            <w:tcW w:w="2076" w:type="dxa"/>
            <w:vAlign w:val="center"/>
          </w:tcPr>
          <w:p w14:paraId="7B8D4F82">
            <w:pPr>
              <w:jc w:val="right"/>
            </w:pPr>
            <w:r>
              <w:rPr>
                <w:rFonts w:hint="eastAsia"/>
              </w:rPr>
              <w:t>-</w:t>
            </w:r>
          </w:p>
        </w:tc>
        <w:tc>
          <w:tcPr>
            <w:tcW w:w="2076" w:type="dxa"/>
            <w:vAlign w:val="center"/>
          </w:tcPr>
          <w:p w14:paraId="2AFE8D50">
            <w:pPr>
              <w:jc w:val="right"/>
            </w:pPr>
            <w:r>
              <w:rPr>
                <w:rFonts w:hint="eastAsia"/>
              </w:rPr>
              <w:t>-</w:t>
            </w:r>
          </w:p>
        </w:tc>
      </w:tr>
      <w:tr w14:paraId="2E1B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EBC298">
            <w:r>
              <w:rPr>
                <w:rFonts w:hint="eastAsia"/>
              </w:rPr>
              <w:t>加：会计政策变更</w:t>
            </w:r>
          </w:p>
        </w:tc>
        <w:tc>
          <w:tcPr>
            <w:tcW w:w="2076" w:type="dxa"/>
            <w:vAlign w:val="center"/>
          </w:tcPr>
          <w:p w14:paraId="61BEFE40">
            <w:pPr>
              <w:jc w:val="right"/>
            </w:pPr>
            <w:r>
              <w:rPr>
                <w:rFonts w:hint="eastAsia"/>
              </w:rPr>
              <w:t>-</w:t>
            </w:r>
          </w:p>
        </w:tc>
        <w:tc>
          <w:tcPr>
            <w:tcW w:w="2076" w:type="dxa"/>
            <w:vAlign w:val="center"/>
          </w:tcPr>
          <w:p w14:paraId="4CA9FC26">
            <w:pPr>
              <w:jc w:val="right"/>
            </w:pPr>
            <w:r>
              <w:rPr>
                <w:rFonts w:hint="eastAsia"/>
              </w:rPr>
              <w:t>-</w:t>
            </w:r>
          </w:p>
        </w:tc>
        <w:tc>
          <w:tcPr>
            <w:tcW w:w="2076" w:type="dxa"/>
            <w:vAlign w:val="center"/>
          </w:tcPr>
          <w:p w14:paraId="3DF8F679">
            <w:pPr>
              <w:jc w:val="right"/>
            </w:pPr>
            <w:r>
              <w:rPr>
                <w:rFonts w:hint="eastAsia"/>
              </w:rPr>
              <w:t>-</w:t>
            </w:r>
          </w:p>
        </w:tc>
      </w:tr>
      <w:tr w14:paraId="5CDE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EB3E0">
            <w:r>
              <w:rPr>
                <w:rFonts w:hint="eastAsia"/>
              </w:rPr>
              <w:t xml:space="preserve">      前期差错更正</w:t>
            </w:r>
          </w:p>
        </w:tc>
        <w:tc>
          <w:tcPr>
            <w:tcW w:w="2076" w:type="dxa"/>
            <w:vAlign w:val="center"/>
          </w:tcPr>
          <w:p w14:paraId="501ADD80">
            <w:pPr>
              <w:jc w:val="right"/>
            </w:pPr>
            <w:r>
              <w:rPr>
                <w:rFonts w:hint="eastAsia"/>
              </w:rPr>
              <w:t>-</w:t>
            </w:r>
          </w:p>
        </w:tc>
        <w:tc>
          <w:tcPr>
            <w:tcW w:w="2076" w:type="dxa"/>
            <w:vAlign w:val="center"/>
          </w:tcPr>
          <w:p w14:paraId="5CBA4289">
            <w:pPr>
              <w:jc w:val="right"/>
            </w:pPr>
            <w:r>
              <w:rPr>
                <w:rFonts w:hint="eastAsia"/>
              </w:rPr>
              <w:t>-</w:t>
            </w:r>
          </w:p>
        </w:tc>
        <w:tc>
          <w:tcPr>
            <w:tcW w:w="2076" w:type="dxa"/>
            <w:vAlign w:val="center"/>
          </w:tcPr>
          <w:p w14:paraId="0390514E">
            <w:pPr>
              <w:jc w:val="right"/>
            </w:pPr>
            <w:r>
              <w:rPr>
                <w:rFonts w:hint="eastAsia"/>
              </w:rPr>
              <w:t>-</w:t>
            </w:r>
          </w:p>
        </w:tc>
      </w:tr>
      <w:tr w14:paraId="5DCF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47CC5">
            <w:r>
              <w:rPr>
                <w:rFonts w:hint="eastAsia"/>
              </w:rPr>
              <w:t xml:space="preserve">      其他</w:t>
            </w:r>
          </w:p>
        </w:tc>
        <w:tc>
          <w:tcPr>
            <w:tcW w:w="2076" w:type="dxa"/>
            <w:vAlign w:val="center"/>
          </w:tcPr>
          <w:p w14:paraId="3EEE32B2">
            <w:pPr>
              <w:jc w:val="right"/>
            </w:pPr>
            <w:r>
              <w:rPr>
                <w:rFonts w:hint="eastAsia"/>
              </w:rPr>
              <w:t>-</w:t>
            </w:r>
          </w:p>
        </w:tc>
        <w:tc>
          <w:tcPr>
            <w:tcW w:w="2076" w:type="dxa"/>
            <w:vAlign w:val="center"/>
          </w:tcPr>
          <w:p w14:paraId="634FBB20">
            <w:pPr>
              <w:jc w:val="right"/>
            </w:pPr>
            <w:r>
              <w:rPr>
                <w:rFonts w:hint="eastAsia"/>
              </w:rPr>
              <w:t>-</w:t>
            </w:r>
          </w:p>
        </w:tc>
        <w:tc>
          <w:tcPr>
            <w:tcW w:w="2076" w:type="dxa"/>
            <w:vAlign w:val="center"/>
          </w:tcPr>
          <w:p w14:paraId="05B23A78">
            <w:pPr>
              <w:jc w:val="right"/>
            </w:pPr>
            <w:r>
              <w:rPr>
                <w:rFonts w:hint="eastAsia"/>
              </w:rPr>
              <w:t>-</w:t>
            </w:r>
          </w:p>
        </w:tc>
      </w:tr>
      <w:tr w14:paraId="2E20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D2F37">
            <w:r>
              <w:rPr>
                <w:rFonts w:hint="eastAsia"/>
              </w:rPr>
              <w:t>本期期初</w:t>
            </w:r>
          </w:p>
        </w:tc>
        <w:tc>
          <w:tcPr>
            <w:tcW w:w="2076" w:type="dxa"/>
            <w:vAlign w:val="center"/>
          </w:tcPr>
          <w:p w14:paraId="2502F94F">
            <w:pPr>
              <w:jc w:val="right"/>
            </w:pPr>
            <w:r>
              <w:rPr>
                <w:rFonts w:hint="eastAsia"/>
              </w:rPr>
              <w:t>-</w:t>
            </w:r>
          </w:p>
        </w:tc>
        <w:tc>
          <w:tcPr>
            <w:tcW w:w="2076" w:type="dxa"/>
            <w:vAlign w:val="center"/>
          </w:tcPr>
          <w:p w14:paraId="24EAEA9A">
            <w:pPr>
              <w:jc w:val="right"/>
            </w:pPr>
            <w:r>
              <w:rPr>
                <w:rFonts w:hint="eastAsia"/>
              </w:rPr>
              <w:t>-</w:t>
            </w:r>
          </w:p>
        </w:tc>
        <w:tc>
          <w:tcPr>
            <w:tcW w:w="2076" w:type="dxa"/>
            <w:vAlign w:val="center"/>
          </w:tcPr>
          <w:p w14:paraId="566B29EA">
            <w:pPr>
              <w:jc w:val="right"/>
            </w:pPr>
            <w:r>
              <w:rPr>
                <w:rFonts w:hint="eastAsia"/>
              </w:rPr>
              <w:t>-</w:t>
            </w:r>
          </w:p>
        </w:tc>
      </w:tr>
      <w:tr w14:paraId="1825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20AFB5">
            <w:r>
              <w:rPr>
                <w:rFonts w:hint="eastAsia"/>
              </w:rPr>
              <w:t>本期利润</w:t>
            </w:r>
          </w:p>
        </w:tc>
        <w:tc>
          <w:tcPr>
            <w:tcW w:w="2076" w:type="dxa"/>
            <w:vAlign w:val="center"/>
          </w:tcPr>
          <w:p w14:paraId="3CB2CE25">
            <w:pPr>
              <w:jc w:val="right"/>
            </w:pPr>
            <w:r>
              <w:rPr>
                <w:rFonts w:hint="eastAsia"/>
              </w:rPr>
              <w:t>9,044,372.32</w:t>
            </w:r>
          </w:p>
        </w:tc>
        <w:tc>
          <w:tcPr>
            <w:tcW w:w="2076" w:type="dxa"/>
            <w:vAlign w:val="center"/>
          </w:tcPr>
          <w:p w14:paraId="715AE058">
            <w:pPr>
              <w:jc w:val="right"/>
            </w:pPr>
            <w:r>
              <w:rPr>
                <w:rFonts w:hint="eastAsia"/>
              </w:rPr>
              <w:t>-</w:t>
            </w:r>
          </w:p>
        </w:tc>
        <w:tc>
          <w:tcPr>
            <w:tcW w:w="2076" w:type="dxa"/>
            <w:vAlign w:val="center"/>
          </w:tcPr>
          <w:p w14:paraId="5E7557A8">
            <w:pPr>
              <w:jc w:val="right"/>
            </w:pPr>
            <w:r>
              <w:rPr>
                <w:rFonts w:hint="eastAsia"/>
              </w:rPr>
              <w:t>9,044,372.32</w:t>
            </w:r>
          </w:p>
        </w:tc>
      </w:tr>
      <w:tr w14:paraId="136F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2C008">
            <w:r>
              <w:rPr>
                <w:rFonts w:hint="eastAsia"/>
              </w:rPr>
              <w:t>本期基金份额交易产生的变动数</w:t>
            </w:r>
          </w:p>
        </w:tc>
        <w:tc>
          <w:tcPr>
            <w:tcW w:w="2076" w:type="dxa"/>
            <w:vAlign w:val="center"/>
          </w:tcPr>
          <w:p w14:paraId="706852A4">
            <w:pPr>
              <w:jc w:val="right"/>
            </w:pPr>
            <w:r>
              <w:rPr>
                <w:rFonts w:hint="eastAsia"/>
              </w:rPr>
              <w:t>-</w:t>
            </w:r>
          </w:p>
        </w:tc>
        <w:tc>
          <w:tcPr>
            <w:tcW w:w="2076" w:type="dxa"/>
            <w:vAlign w:val="center"/>
          </w:tcPr>
          <w:p w14:paraId="4DEDEBA5">
            <w:pPr>
              <w:jc w:val="right"/>
            </w:pPr>
            <w:r>
              <w:rPr>
                <w:rFonts w:hint="eastAsia"/>
              </w:rPr>
              <w:t>-</w:t>
            </w:r>
          </w:p>
        </w:tc>
        <w:tc>
          <w:tcPr>
            <w:tcW w:w="2076" w:type="dxa"/>
            <w:vAlign w:val="center"/>
          </w:tcPr>
          <w:p w14:paraId="38575584">
            <w:pPr>
              <w:jc w:val="right"/>
            </w:pPr>
            <w:r>
              <w:rPr>
                <w:rFonts w:hint="eastAsia"/>
              </w:rPr>
              <w:t>-</w:t>
            </w:r>
          </w:p>
        </w:tc>
      </w:tr>
      <w:tr w14:paraId="2EA9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80B12B">
            <w:r>
              <w:rPr>
                <w:rFonts w:hint="eastAsia"/>
              </w:rPr>
              <w:t>其中：基金申购款</w:t>
            </w:r>
          </w:p>
        </w:tc>
        <w:tc>
          <w:tcPr>
            <w:tcW w:w="2076" w:type="dxa"/>
            <w:vAlign w:val="center"/>
          </w:tcPr>
          <w:p w14:paraId="28F813EE">
            <w:pPr>
              <w:jc w:val="right"/>
            </w:pPr>
            <w:r>
              <w:rPr>
                <w:rFonts w:hint="eastAsia"/>
              </w:rPr>
              <w:t>-</w:t>
            </w:r>
          </w:p>
        </w:tc>
        <w:tc>
          <w:tcPr>
            <w:tcW w:w="2076" w:type="dxa"/>
            <w:vAlign w:val="center"/>
          </w:tcPr>
          <w:p w14:paraId="604A658A">
            <w:pPr>
              <w:jc w:val="right"/>
            </w:pPr>
            <w:r>
              <w:rPr>
                <w:rFonts w:hint="eastAsia"/>
              </w:rPr>
              <w:t>-</w:t>
            </w:r>
          </w:p>
        </w:tc>
        <w:tc>
          <w:tcPr>
            <w:tcW w:w="2076" w:type="dxa"/>
            <w:vAlign w:val="center"/>
          </w:tcPr>
          <w:p w14:paraId="3A1AC863">
            <w:pPr>
              <w:jc w:val="right"/>
            </w:pPr>
            <w:r>
              <w:rPr>
                <w:rFonts w:hint="eastAsia"/>
              </w:rPr>
              <w:t>-</w:t>
            </w:r>
          </w:p>
        </w:tc>
      </w:tr>
      <w:tr w14:paraId="5DC8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E2D2C">
            <w:r>
              <w:rPr>
                <w:rFonts w:hint="eastAsia"/>
              </w:rPr>
              <w:t xml:space="preserve">      基金赎回款</w:t>
            </w:r>
          </w:p>
        </w:tc>
        <w:tc>
          <w:tcPr>
            <w:tcW w:w="2076" w:type="dxa"/>
            <w:vAlign w:val="center"/>
          </w:tcPr>
          <w:p w14:paraId="707E1033">
            <w:pPr>
              <w:jc w:val="right"/>
            </w:pPr>
            <w:r>
              <w:rPr>
                <w:rFonts w:hint="eastAsia"/>
              </w:rPr>
              <w:t>-</w:t>
            </w:r>
          </w:p>
        </w:tc>
        <w:tc>
          <w:tcPr>
            <w:tcW w:w="2076" w:type="dxa"/>
            <w:vAlign w:val="center"/>
          </w:tcPr>
          <w:p w14:paraId="48546517">
            <w:pPr>
              <w:jc w:val="right"/>
            </w:pPr>
            <w:r>
              <w:rPr>
                <w:rFonts w:hint="eastAsia"/>
              </w:rPr>
              <w:t>-</w:t>
            </w:r>
          </w:p>
        </w:tc>
        <w:tc>
          <w:tcPr>
            <w:tcW w:w="2076" w:type="dxa"/>
            <w:vAlign w:val="center"/>
          </w:tcPr>
          <w:p w14:paraId="2D7EE7AA">
            <w:pPr>
              <w:jc w:val="right"/>
            </w:pPr>
            <w:r>
              <w:rPr>
                <w:rFonts w:hint="eastAsia"/>
              </w:rPr>
              <w:t>-</w:t>
            </w:r>
          </w:p>
        </w:tc>
      </w:tr>
      <w:tr w14:paraId="1E78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30A45">
            <w:r>
              <w:rPr>
                <w:rFonts w:hint="eastAsia"/>
              </w:rPr>
              <w:t>本期已分配利润</w:t>
            </w:r>
          </w:p>
        </w:tc>
        <w:tc>
          <w:tcPr>
            <w:tcW w:w="2076" w:type="dxa"/>
            <w:vAlign w:val="center"/>
          </w:tcPr>
          <w:p w14:paraId="069080C8">
            <w:pPr>
              <w:jc w:val="right"/>
            </w:pPr>
            <w:r>
              <w:rPr>
                <w:rFonts w:hint="eastAsia"/>
              </w:rPr>
              <w:t>-9,044,372.32</w:t>
            </w:r>
          </w:p>
        </w:tc>
        <w:tc>
          <w:tcPr>
            <w:tcW w:w="2076" w:type="dxa"/>
            <w:vAlign w:val="center"/>
          </w:tcPr>
          <w:p w14:paraId="43D0AB64">
            <w:pPr>
              <w:jc w:val="right"/>
            </w:pPr>
            <w:r>
              <w:rPr>
                <w:rFonts w:hint="eastAsia"/>
              </w:rPr>
              <w:t>-</w:t>
            </w:r>
          </w:p>
        </w:tc>
        <w:tc>
          <w:tcPr>
            <w:tcW w:w="2076" w:type="dxa"/>
            <w:vAlign w:val="center"/>
          </w:tcPr>
          <w:p w14:paraId="63F01E6A">
            <w:pPr>
              <w:jc w:val="right"/>
            </w:pPr>
            <w:r>
              <w:rPr>
                <w:rFonts w:hint="eastAsia"/>
              </w:rPr>
              <w:t>-9,044,372.32</w:t>
            </w:r>
          </w:p>
        </w:tc>
      </w:tr>
      <w:tr w14:paraId="23B7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E26BE4">
            <w:r>
              <w:rPr>
                <w:rFonts w:hint="eastAsia"/>
              </w:rPr>
              <w:t>本期末</w:t>
            </w:r>
          </w:p>
        </w:tc>
        <w:tc>
          <w:tcPr>
            <w:tcW w:w="2076" w:type="dxa"/>
            <w:vAlign w:val="center"/>
          </w:tcPr>
          <w:p w14:paraId="16AB6CFA">
            <w:pPr>
              <w:jc w:val="right"/>
            </w:pPr>
            <w:r>
              <w:rPr>
                <w:rFonts w:hint="eastAsia"/>
              </w:rPr>
              <w:t>-</w:t>
            </w:r>
          </w:p>
        </w:tc>
        <w:tc>
          <w:tcPr>
            <w:tcW w:w="2076" w:type="dxa"/>
            <w:vAlign w:val="center"/>
          </w:tcPr>
          <w:p w14:paraId="59B10483">
            <w:pPr>
              <w:jc w:val="right"/>
            </w:pPr>
            <w:r>
              <w:rPr>
                <w:rFonts w:hint="eastAsia"/>
              </w:rPr>
              <w:t>-</w:t>
            </w:r>
          </w:p>
        </w:tc>
        <w:tc>
          <w:tcPr>
            <w:tcW w:w="2076" w:type="dxa"/>
            <w:vAlign w:val="center"/>
          </w:tcPr>
          <w:p w14:paraId="1D9F28AE">
            <w:pPr>
              <w:jc w:val="right"/>
            </w:pPr>
            <w:r>
              <w:rPr>
                <w:rFonts w:hint="eastAsia"/>
              </w:rPr>
              <w:t>-</w:t>
            </w:r>
          </w:p>
        </w:tc>
      </w:tr>
    </w:tbl>
    <w:p w14:paraId="69AD3CEB">
      <w:pPr>
        <w:pStyle w:val="35"/>
      </w:pPr>
      <w:bookmarkStart w:id="82" w:name="_Toc82"/>
      <w:r>
        <w:t xml:space="preserve"> 存款利息收入</w:t>
      </w:r>
      <w:bookmarkEnd w:id="82"/>
    </w:p>
    <w:p w14:paraId="604598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C5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35FF94">
            <w:pPr>
              <w:jc w:val="center"/>
            </w:pPr>
            <w:r>
              <w:rPr>
                <w:rFonts w:hint="eastAsia"/>
                <w:b/>
              </w:rPr>
              <w:t>项目</w:t>
            </w:r>
          </w:p>
        </w:tc>
        <w:tc>
          <w:tcPr>
            <w:tcW w:w="2768" w:type="dxa"/>
            <w:shd w:val="clear" w:color="auto" w:fill="BFBFBF"/>
            <w:vAlign w:val="center"/>
          </w:tcPr>
          <w:p w14:paraId="708FE97E">
            <w:pPr>
              <w:jc w:val="center"/>
            </w:pPr>
            <w:r>
              <w:rPr>
                <w:rFonts w:hint="eastAsia"/>
                <w:b/>
              </w:rPr>
              <w:t>本期2025年1月1日至2025年12月31日</w:t>
            </w:r>
          </w:p>
        </w:tc>
        <w:tc>
          <w:tcPr>
            <w:tcW w:w="2768" w:type="dxa"/>
            <w:shd w:val="clear" w:color="auto" w:fill="BFBFBF"/>
            <w:vAlign w:val="center"/>
          </w:tcPr>
          <w:p w14:paraId="1BB1781F">
            <w:pPr>
              <w:jc w:val="center"/>
            </w:pPr>
            <w:r>
              <w:rPr>
                <w:rFonts w:hint="eastAsia"/>
                <w:b/>
              </w:rPr>
              <w:t>上年度可比期间2024年1月1日至2024年12月31日</w:t>
            </w:r>
          </w:p>
        </w:tc>
      </w:tr>
      <w:tr w14:paraId="358C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A1592">
            <w:r>
              <w:rPr>
                <w:rFonts w:hint="eastAsia"/>
              </w:rPr>
              <w:t>活期存款利息收入</w:t>
            </w:r>
          </w:p>
        </w:tc>
        <w:tc>
          <w:tcPr>
            <w:tcW w:w="2768" w:type="dxa"/>
            <w:vAlign w:val="center"/>
          </w:tcPr>
          <w:p w14:paraId="0705A43F">
            <w:pPr>
              <w:jc w:val="right"/>
            </w:pPr>
            <w:r>
              <w:rPr>
                <w:rFonts w:hint="eastAsia"/>
              </w:rPr>
              <w:t>36,532,768.29</w:t>
            </w:r>
          </w:p>
        </w:tc>
        <w:tc>
          <w:tcPr>
            <w:tcW w:w="2768" w:type="dxa"/>
            <w:vAlign w:val="center"/>
          </w:tcPr>
          <w:p w14:paraId="3467C18F">
            <w:pPr>
              <w:jc w:val="right"/>
            </w:pPr>
            <w:r>
              <w:rPr>
                <w:rFonts w:hint="eastAsia"/>
              </w:rPr>
              <w:t>164,842,130.38</w:t>
            </w:r>
          </w:p>
        </w:tc>
      </w:tr>
      <w:tr w14:paraId="0ABA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45A44">
            <w:r>
              <w:rPr>
                <w:rFonts w:hint="eastAsia"/>
              </w:rPr>
              <w:t>定期存款利息收入</w:t>
            </w:r>
          </w:p>
        </w:tc>
        <w:tc>
          <w:tcPr>
            <w:tcW w:w="2768" w:type="dxa"/>
            <w:vAlign w:val="center"/>
          </w:tcPr>
          <w:p w14:paraId="4ACD0AD9">
            <w:pPr>
              <w:jc w:val="right"/>
            </w:pPr>
            <w:r>
              <w:rPr>
                <w:rFonts w:hint="eastAsia"/>
              </w:rPr>
              <w:t>280,985,508.03</w:t>
            </w:r>
          </w:p>
        </w:tc>
        <w:tc>
          <w:tcPr>
            <w:tcW w:w="2768" w:type="dxa"/>
            <w:vAlign w:val="center"/>
          </w:tcPr>
          <w:p w14:paraId="5090DDA6">
            <w:pPr>
              <w:jc w:val="right"/>
            </w:pPr>
            <w:r>
              <w:rPr>
                <w:rFonts w:hint="eastAsia"/>
              </w:rPr>
              <w:t>474,954,990.04</w:t>
            </w:r>
          </w:p>
        </w:tc>
      </w:tr>
      <w:tr w14:paraId="0BCD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9B5AA">
            <w:r>
              <w:rPr>
                <w:rFonts w:hint="eastAsia"/>
              </w:rPr>
              <w:t>其他存款利息收入</w:t>
            </w:r>
          </w:p>
        </w:tc>
        <w:tc>
          <w:tcPr>
            <w:tcW w:w="2768" w:type="dxa"/>
            <w:vAlign w:val="center"/>
          </w:tcPr>
          <w:p w14:paraId="517B7270">
            <w:pPr>
              <w:jc w:val="right"/>
            </w:pPr>
            <w:r>
              <w:rPr>
                <w:rFonts w:hint="eastAsia"/>
              </w:rPr>
              <w:t>-</w:t>
            </w:r>
          </w:p>
        </w:tc>
        <w:tc>
          <w:tcPr>
            <w:tcW w:w="2768" w:type="dxa"/>
            <w:vAlign w:val="center"/>
          </w:tcPr>
          <w:p w14:paraId="3EA71C8C">
            <w:pPr>
              <w:jc w:val="right"/>
            </w:pPr>
            <w:r>
              <w:rPr>
                <w:rFonts w:hint="eastAsia"/>
              </w:rPr>
              <w:t>-</w:t>
            </w:r>
          </w:p>
        </w:tc>
      </w:tr>
      <w:tr w14:paraId="7184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A7159">
            <w:r>
              <w:rPr>
                <w:rFonts w:hint="eastAsia"/>
              </w:rPr>
              <w:t>结算备付金利息收入</w:t>
            </w:r>
          </w:p>
        </w:tc>
        <w:tc>
          <w:tcPr>
            <w:tcW w:w="2768" w:type="dxa"/>
            <w:vAlign w:val="center"/>
          </w:tcPr>
          <w:p w14:paraId="0AB6C723">
            <w:pPr>
              <w:jc w:val="right"/>
            </w:pPr>
            <w:r>
              <w:rPr>
                <w:rFonts w:hint="eastAsia"/>
              </w:rPr>
              <w:t>161,338.42</w:t>
            </w:r>
          </w:p>
        </w:tc>
        <w:tc>
          <w:tcPr>
            <w:tcW w:w="2768" w:type="dxa"/>
            <w:vAlign w:val="center"/>
          </w:tcPr>
          <w:p w14:paraId="68C34A34">
            <w:pPr>
              <w:jc w:val="right"/>
            </w:pPr>
            <w:r>
              <w:rPr>
                <w:rFonts w:hint="eastAsia"/>
              </w:rPr>
              <w:t>745,481.90</w:t>
            </w:r>
          </w:p>
        </w:tc>
      </w:tr>
      <w:tr w14:paraId="4F54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CF0F3">
            <w:r>
              <w:rPr>
                <w:rFonts w:hint="eastAsia"/>
              </w:rPr>
              <w:t>其他</w:t>
            </w:r>
          </w:p>
        </w:tc>
        <w:tc>
          <w:tcPr>
            <w:tcW w:w="2768" w:type="dxa"/>
            <w:vAlign w:val="center"/>
          </w:tcPr>
          <w:p w14:paraId="1D914DF4">
            <w:pPr>
              <w:jc w:val="right"/>
            </w:pPr>
            <w:r>
              <w:rPr>
                <w:rFonts w:hint="eastAsia"/>
              </w:rPr>
              <w:t>83,483.79</w:t>
            </w:r>
          </w:p>
        </w:tc>
        <w:tc>
          <w:tcPr>
            <w:tcW w:w="2768" w:type="dxa"/>
            <w:vAlign w:val="center"/>
          </w:tcPr>
          <w:p w14:paraId="1AEA6E31">
            <w:pPr>
              <w:jc w:val="right"/>
            </w:pPr>
            <w:r>
              <w:rPr>
                <w:rFonts w:hint="eastAsia"/>
              </w:rPr>
              <w:t>87,667.14</w:t>
            </w:r>
          </w:p>
        </w:tc>
      </w:tr>
      <w:tr w14:paraId="2142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E2ABB">
            <w:r>
              <w:rPr>
                <w:rFonts w:hint="eastAsia"/>
              </w:rPr>
              <w:t>合计</w:t>
            </w:r>
          </w:p>
        </w:tc>
        <w:tc>
          <w:tcPr>
            <w:tcW w:w="2768" w:type="dxa"/>
            <w:vAlign w:val="center"/>
          </w:tcPr>
          <w:p w14:paraId="03C5A624">
            <w:pPr>
              <w:jc w:val="right"/>
            </w:pPr>
            <w:r>
              <w:rPr>
                <w:rFonts w:hint="eastAsia"/>
              </w:rPr>
              <w:t>317,763,098.53</w:t>
            </w:r>
          </w:p>
        </w:tc>
        <w:tc>
          <w:tcPr>
            <w:tcW w:w="2768" w:type="dxa"/>
            <w:vAlign w:val="center"/>
          </w:tcPr>
          <w:p w14:paraId="7CCD24AD">
            <w:pPr>
              <w:jc w:val="right"/>
            </w:pPr>
            <w:r>
              <w:rPr>
                <w:rFonts w:hint="eastAsia"/>
              </w:rPr>
              <w:t>640,630,269.46</w:t>
            </w:r>
          </w:p>
        </w:tc>
      </w:tr>
    </w:tbl>
    <w:p w14:paraId="6A9C1A66">
      <w:pPr>
        <w:pStyle w:val="35"/>
      </w:pPr>
      <w:bookmarkStart w:id="83" w:name="_Toc83"/>
      <w:r>
        <w:t>股票投资收益</w:t>
      </w:r>
      <w:bookmarkEnd w:id="83"/>
    </w:p>
    <w:p w14:paraId="1F2526FB">
      <w:pPr>
        <w:pStyle w:val="36"/>
      </w:pPr>
      <w:bookmarkStart w:id="84" w:name="_Toc84"/>
      <w:r>
        <w:t>股票投资收益——买卖股票差价收入</w:t>
      </w:r>
      <w:bookmarkEnd w:id="84"/>
    </w:p>
    <w:p w14:paraId="03A0F427">
      <w:pPr>
        <w:pStyle w:val="18"/>
        <w:rPr>
          <w:rFonts w:hint="eastAsia"/>
        </w:rPr>
      </w:pPr>
      <w:r>
        <w:rPr>
          <w:rFonts w:hint="eastAsia"/>
        </w:rPr>
        <w:t>无。</w:t>
      </w:r>
    </w:p>
    <w:p w14:paraId="428BD767">
      <w:pPr>
        <w:pStyle w:val="35"/>
      </w:pPr>
      <w:bookmarkStart w:id="85" w:name="_Toc85"/>
      <w:r>
        <w:t>基金投资收益</w:t>
      </w:r>
      <w:bookmarkEnd w:id="85"/>
    </w:p>
    <w:p w14:paraId="734AF202">
      <w:pPr>
        <w:pStyle w:val="18"/>
        <w:rPr>
          <w:rFonts w:hint="eastAsia"/>
        </w:rPr>
      </w:pPr>
      <w:r>
        <w:rPr>
          <w:rFonts w:hint="eastAsia"/>
        </w:rPr>
        <w:t>无。</w:t>
      </w:r>
    </w:p>
    <w:p w14:paraId="476FF048">
      <w:pPr>
        <w:pStyle w:val="35"/>
      </w:pPr>
      <w:bookmarkStart w:id="86" w:name="_Toc86"/>
      <w:r>
        <w:t>债券投资收益</w:t>
      </w:r>
      <w:bookmarkEnd w:id="86"/>
    </w:p>
    <w:p w14:paraId="758D8912">
      <w:pPr>
        <w:pStyle w:val="36"/>
      </w:pPr>
      <w:bookmarkStart w:id="87" w:name="_Toc87"/>
      <w:r>
        <w:t>债券投资收益项目构成</w:t>
      </w:r>
      <w:bookmarkEnd w:id="87"/>
    </w:p>
    <w:p w14:paraId="07CFA9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71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384A9A">
            <w:pPr>
              <w:jc w:val="center"/>
            </w:pPr>
            <w:r>
              <w:rPr>
                <w:rFonts w:hint="eastAsia"/>
                <w:b/>
              </w:rPr>
              <w:t>项目</w:t>
            </w:r>
          </w:p>
        </w:tc>
        <w:tc>
          <w:tcPr>
            <w:tcW w:w="2469" w:type="dxa"/>
            <w:shd w:val="clear" w:color="auto" w:fill="BFBFBF"/>
            <w:vAlign w:val="center"/>
          </w:tcPr>
          <w:p w14:paraId="747F3A88">
            <w:pPr>
              <w:jc w:val="center"/>
            </w:pPr>
            <w:r>
              <w:rPr>
                <w:rFonts w:hint="eastAsia"/>
                <w:b/>
              </w:rPr>
              <w:t>本期2025年1月1日至2025年12月31日</w:t>
            </w:r>
          </w:p>
        </w:tc>
        <w:tc>
          <w:tcPr>
            <w:tcW w:w="2801" w:type="dxa"/>
            <w:shd w:val="clear" w:color="auto" w:fill="BFBFBF"/>
            <w:vAlign w:val="center"/>
          </w:tcPr>
          <w:p w14:paraId="1E32D15B">
            <w:pPr>
              <w:jc w:val="center"/>
            </w:pPr>
            <w:r>
              <w:rPr>
                <w:rFonts w:hint="eastAsia"/>
                <w:b/>
              </w:rPr>
              <w:t>上年度可比期间2024年1月1日至2024年12月31日</w:t>
            </w:r>
          </w:p>
        </w:tc>
      </w:tr>
      <w:tr w14:paraId="5DB8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19243D">
            <w:r>
              <w:rPr>
                <w:rFonts w:hint="eastAsia"/>
              </w:rPr>
              <w:t>债券投资收益——利息收入</w:t>
            </w:r>
          </w:p>
        </w:tc>
        <w:tc>
          <w:tcPr>
            <w:tcW w:w="2469" w:type="dxa"/>
            <w:vAlign w:val="center"/>
          </w:tcPr>
          <w:p w14:paraId="632A4464">
            <w:pPr>
              <w:jc w:val="right"/>
            </w:pPr>
            <w:r>
              <w:rPr>
                <w:rFonts w:hint="eastAsia"/>
              </w:rPr>
              <w:t>582,486,530.33</w:t>
            </w:r>
          </w:p>
        </w:tc>
        <w:tc>
          <w:tcPr>
            <w:tcW w:w="2801" w:type="dxa"/>
            <w:vAlign w:val="center"/>
          </w:tcPr>
          <w:p w14:paraId="0DA98482">
            <w:pPr>
              <w:jc w:val="right"/>
            </w:pPr>
            <w:r>
              <w:rPr>
                <w:rFonts w:hint="eastAsia"/>
              </w:rPr>
              <w:t>310,208,131.89</w:t>
            </w:r>
          </w:p>
        </w:tc>
      </w:tr>
      <w:tr w14:paraId="150B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vAlign w:val="center"/>
          </w:tcPr>
          <w:p w14:paraId="062D69AC">
            <w:r>
              <w:rPr>
                <w:rFonts w:hint="eastAsia"/>
              </w:rPr>
              <w:t>债券投资收益——买卖债券（债转股及债券到期兑付）差价收入</w:t>
            </w:r>
          </w:p>
        </w:tc>
        <w:tc>
          <w:tcPr>
            <w:tcW w:w="2469" w:type="dxa"/>
            <w:vAlign w:val="center"/>
          </w:tcPr>
          <w:p w14:paraId="579906A8">
            <w:pPr>
              <w:jc w:val="right"/>
            </w:pPr>
            <w:r>
              <w:rPr>
                <w:rFonts w:hint="eastAsia"/>
              </w:rPr>
              <w:t>9,017,803.07</w:t>
            </w:r>
          </w:p>
        </w:tc>
        <w:tc>
          <w:tcPr>
            <w:tcW w:w="2801" w:type="dxa"/>
            <w:vAlign w:val="center"/>
          </w:tcPr>
          <w:p w14:paraId="78BD55C0">
            <w:pPr>
              <w:jc w:val="right"/>
            </w:pPr>
            <w:r>
              <w:rPr>
                <w:rFonts w:hint="eastAsia"/>
              </w:rPr>
              <w:t>18,481,696.67</w:t>
            </w:r>
          </w:p>
        </w:tc>
      </w:tr>
      <w:tr w14:paraId="6341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B23551">
            <w:r>
              <w:rPr>
                <w:rFonts w:hint="eastAsia"/>
              </w:rPr>
              <w:t>债券投资收益——赎回差价收入</w:t>
            </w:r>
          </w:p>
        </w:tc>
        <w:tc>
          <w:tcPr>
            <w:tcW w:w="2469" w:type="dxa"/>
            <w:vAlign w:val="center"/>
          </w:tcPr>
          <w:p w14:paraId="504A4103">
            <w:pPr>
              <w:jc w:val="right"/>
            </w:pPr>
            <w:r>
              <w:rPr>
                <w:rFonts w:hint="eastAsia"/>
              </w:rPr>
              <w:t>-</w:t>
            </w:r>
          </w:p>
        </w:tc>
        <w:tc>
          <w:tcPr>
            <w:tcW w:w="2801" w:type="dxa"/>
            <w:vAlign w:val="center"/>
          </w:tcPr>
          <w:p w14:paraId="0816345E">
            <w:pPr>
              <w:jc w:val="right"/>
            </w:pPr>
            <w:r>
              <w:rPr>
                <w:rFonts w:hint="eastAsia"/>
              </w:rPr>
              <w:t>-</w:t>
            </w:r>
          </w:p>
        </w:tc>
      </w:tr>
      <w:tr w14:paraId="6FA8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5E10C9">
            <w:r>
              <w:rPr>
                <w:rFonts w:hint="eastAsia"/>
              </w:rPr>
              <w:t>债券投资收益——申购差价收入</w:t>
            </w:r>
          </w:p>
        </w:tc>
        <w:tc>
          <w:tcPr>
            <w:tcW w:w="2469" w:type="dxa"/>
            <w:vAlign w:val="center"/>
          </w:tcPr>
          <w:p w14:paraId="29B20276">
            <w:pPr>
              <w:jc w:val="right"/>
            </w:pPr>
            <w:r>
              <w:rPr>
                <w:rFonts w:hint="eastAsia"/>
              </w:rPr>
              <w:t>-</w:t>
            </w:r>
          </w:p>
        </w:tc>
        <w:tc>
          <w:tcPr>
            <w:tcW w:w="2801" w:type="dxa"/>
            <w:vAlign w:val="center"/>
          </w:tcPr>
          <w:p w14:paraId="7C7F495E">
            <w:pPr>
              <w:jc w:val="right"/>
            </w:pPr>
            <w:r>
              <w:rPr>
                <w:rFonts w:hint="eastAsia"/>
              </w:rPr>
              <w:t>-</w:t>
            </w:r>
          </w:p>
        </w:tc>
      </w:tr>
      <w:tr w14:paraId="3CD9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F3E11F">
            <w:r>
              <w:rPr>
                <w:rFonts w:hint="eastAsia"/>
              </w:rPr>
              <w:t>合计</w:t>
            </w:r>
          </w:p>
        </w:tc>
        <w:tc>
          <w:tcPr>
            <w:tcW w:w="2469" w:type="dxa"/>
            <w:vAlign w:val="center"/>
          </w:tcPr>
          <w:p w14:paraId="448F2E78">
            <w:pPr>
              <w:jc w:val="right"/>
            </w:pPr>
            <w:r>
              <w:rPr>
                <w:rFonts w:hint="eastAsia"/>
              </w:rPr>
              <w:t>591,504,333.40</w:t>
            </w:r>
          </w:p>
        </w:tc>
        <w:tc>
          <w:tcPr>
            <w:tcW w:w="2801" w:type="dxa"/>
            <w:vAlign w:val="center"/>
          </w:tcPr>
          <w:p w14:paraId="6B2F3BA4">
            <w:pPr>
              <w:jc w:val="right"/>
            </w:pPr>
            <w:r>
              <w:rPr>
                <w:rFonts w:hint="eastAsia"/>
              </w:rPr>
              <w:t>328,689,828.56</w:t>
            </w:r>
          </w:p>
        </w:tc>
      </w:tr>
    </w:tbl>
    <w:p w14:paraId="7409B0E4">
      <w:pPr>
        <w:pStyle w:val="36"/>
      </w:pPr>
      <w:bookmarkStart w:id="88" w:name="_Toc88"/>
      <w:r>
        <w:t>债券投资收益——买卖债券差价收入</w:t>
      </w:r>
      <w:bookmarkEnd w:id="88"/>
    </w:p>
    <w:p w14:paraId="6B84F1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63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15151A">
            <w:pPr>
              <w:jc w:val="center"/>
            </w:pPr>
            <w:r>
              <w:rPr>
                <w:rFonts w:hint="eastAsia"/>
                <w:b/>
              </w:rPr>
              <w:t>项目</w:t>
            </w:r>
          </w:p>
        </w:tc>
        <w:tc>
          <w:tcPr>
            <w:tcW w:w="2768" w:type="dxa"/>
            <w:shd w:val="clear" w:color="auto" w:fill="BFBFBF"/>
            <w:vAlign w:val="center"/>
          </w:tcPr>
          <w:p w14:paraId="62FF3AFC">
            <w:pPr>
              <w:jc w:val="center"/>
            </w:pPr>
            <w:r>
              <w:rPr>
                <w:rFonts w:hint="eastAsia"/>
                <w:b/>
              </w:rPr>
              <w:t>本期2025年1月1日至2025年12月31日</w:t>
            </w:r>
          </w:p>
        </w:tc>
        <w:tc>
          <w:tcPr>
            <w:tcW w:w="2768" w:type="dxa"/>
            <w:shd w:val="clear" w:color="auto" w:fill="BFBFBF"/>
            <w:vAlign w:val="center"/>
          </w:tcPr>
          <w:p w14:paraId="2CB6CA9B">
            <w:pPr>
              <w:jc w:val="center"/>
            </w:pPr>
            <w:r>
              <w:rPr>
                <w:rFonts w:hint="eastAsia"/>
                <w:b/>
              </w:rPr>
              <w:t>上年度可比期间2024年1月1日至2024年12月31日</w:t>
            </w:r>
          </w:p>
        </w:tc>
      </w:tr>
      <w:tr w14:paraId="38A0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53B1F">
            <w:r>
              <w:rPr>
                <w:rFonts w:hint="eastAsia"/>
              </w:rPr>
              <w:t>卖出债券（债转股及债券到期兑付）成交总额</w:t>
            </w:r>
          </w:p>
        </w:tc>
        <w:tc>
          <w:tcPr>
            <w:tcW w:w="2768" w:type="dxa"/>
            <w:vAlign w:val="center"/>
          </w:tcPr>
          <w:p w14:paraId="064BC9C7">
            <w:pPr>
              <w:jc w:val="right"/>
            </w:pPr>
            <w:r>
              <w:rPr>
                <w:rFonts w:hint="eastAsia"/>
              </w:rPr>
              <w:t>91,980,362,265.75</w:t>
            </w:r>
          </w:p>
        </w:tc>
        <w:tc>
          <w:tcPr>
            <w:tcW w:w="2768" w:type="dxa"/>
            <w:vAlign w:val="center"/>
          </w:tcPr>
          <w:p w14:paraId="48B97626">
            <w:pPr>
              <w:jc w:val="right"/>
            </w:pPr>
            <w:r>
              <w:rPr>
                <w:rFonts w:hint="eastAsia"/>
              </w:rPr>
              <w:t>57,209,101,067.35</w:t>
            </w:r>
          </w:p>
        </w:tc>
      </w:tr>
      <w:tr w14:paraId="72F1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0BB8C">
            <w:r>
              <w:rPr>
                <w:rFonts w:hint="eastAsia"/>
              </w:rPr>
              <w:t>减：卖出债券（债转股及债券到期兑付）成本总额</w:t>
            </w:r>
          </w:p>
        </w:tc>
        <w:tc>
          <w:tcPr>
            <w:tcW w:w="2768" w:type="dxa"/>
            <w:vAlign w:val="center"/>
          </w:tcPr>
          <w:p w14:paraId="3BB7A723">
            <w:pPr>
              <w:jc w:val="right"/>
            </w:pPr>
            <w:r>
              <w:rPr>
                <w:rFonts w:hint="eastAsia"/>
              </w:rPr>
              <w:t>91,772,947,545.96</w:t>
            </w:r>
          </w:p>
        </w:tc>
        <w:tc>
          <w:tcPr>
            <w:tcW w:w="2768" w:type="dxa"/>
            <w:vAlign w:val="center"/>
          </w:tcPr>
          <w:p w14:paraId="2EEB0544">
            <w:pPr>
              <w:jc w:val="right"/>
            </w:pPr>
            <w:r>
              <w:rPr>
                <w:rFonts w:hint="eastAsia"/>
              </w:rPr>
              <w:t>57,010,912,400.67</w:t>
            </w:r>
          </w:p>
        </w:tc>
      </w:tr>
      <w:tr w14:paraId="6120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57918">
            <w:r>
              <w:rPr>
                <w:rFonts w:hint="eastAsia"/>
              </w:rPr>
              <w:t>减：应计利息总额</w:t>
            </w:r>
          </w:p>
        </w:tc>
        <w:tc>
          <w:tcPr>
            <w:tcW w:w="2768" w:type="dxa"/>
            <w:vAlign w:val="center"/>
          </w:tcPr>
          <w:p w14:paraId="1D32D03D">
            <w:pPr>
              <w:jc w:val="right"/>
            </w:pPr>
            <w:r>
              <w:rPr>
                <w:rFonts w:hint="eastAsia"/>
              </w:rPr>
              <w:t>198,396,916.72</w:t>
            </w:r>
          </w:p>
        </w:tc>
        <w:tc>
          <w:tcPr>
            <w:tcW w:w="2768" w:type="dxa"/>
            <w:vAlign w:val="center"/>
          </w:tcPr>
          <w:p w14:paraId="2F3B4A0D">
            <w:pPr>
              <w:jc w:val="right"/>
            </w:pPr>
            <w:r>
              <w:rPr>
                <w:rFonts w:hint="eastAsia"/>
              </w:rPr>
              <w:t>179,706,970.01</w:t>
            </w:r>
          </w:p>
        </w:tc>
      </w:tr>
      <w:tr w14:paraId="6830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2B1D9">
            <w:r>
              <w:rPr>
                <w:rFonts w:hint="eastAsia"/>
              </w:rPr>
              <w:t>减：交易费用</w:t>
            </w:r>
          </w:p>
        </w:tc>
        <w:tc>
          <w:tcPr>
            <w:tcW w:w="2768" w:type="dxa"/>
            <w:vAlign w:val="center"/>
          </w:tcPr>
          <w:p w14:paraId="44512066">
            <w:pPr>
              <w:jc w:val="right"/>
            </w:pPr>
            <w:r>
              <w:rPr>
                <w:rFonts w:hint="eastAsia"/>
              </w:rPr>
              <w:t>-</w:t>
            </w:r>
          </w:p>
        </w:tc>
        <w:tc>
          <w:tcPr>
            <w:tcW w:w="2768" w:type="dxa"/>
            <w:vAlign w:val="center"/>
          </w:tcPr>
          <w:p w14:paraId="12BFBF00">
            <w:pPr>
              <w:jc w:val="right"/>
            </w:pPr>
            <w:r>
              <w:rPr>
                <w:rFonts w:hint="eastAsia"/>
              </w:rPr>
              <w:t>-</w:t>
            </w:r>
          </w:p>
        </w:tc>
      </w:tr>
      <w:tr w14:paraId="4E0B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ED84C">
            <w:r>
              <w:rPr>
                <w:rFonts w:hint="eastAsia"/>
              </w:rPr>
              <w:t>买卖债券差价收入</w:t>
            </w:r>
          </w:p>
        </w:tc>
        <w:tc>
          <w:tcPr>
            <w:tcW w:w="2768" w:type="dxa"/>
            <w:vAlign w:val="center"/>
          </w:tcPr>
          <w:p w14:paraId="76FE5C4F">
            <w:pPr>
              <w:jc w:val="right"/>
            </w:pPr>
            <w:r>
              <w:rPr>
                <w:rFonts w:hint="eastAsia"/>
              </w:rPr>
              <w:t>9,017,803.07</w:t>
            </w:r>
          </w:p>
        </w:tc>
        <w:tc>
          <w:tcPr>
            <w:tcW w:w="2768" w:type="dxa"/>
            <w:vAlign w:val="center"/>
          </w:tcPr>
          <w:p w14:paraId="76658668">
            <w:pPr>
              <w:jc w:val="right"/>
            </w:pPr>
            <w:r>
              <w:rPr>
                <w:rFonts w:hint="eastAsia"/>
              </w:rPr>
              <w:t>18,481,696.67</w:t>
            </w:r>
          </w:p>
        </w:tc>
      </w:tr>
    </w:tbl>
    <w:p w14:paraId="3BB950E7">
      <w:pPr>
        <w:pStyle w:val="35"/>
      </w:pPr>
      <w:bookmarkStart w:id="89" w:name="_Toc89"/>
      <w:r>
        <w:t>资产支持证券投资收益</w:t>
      </w:r>
      <w:bookmarkEnd w:id="89"/>
    </w:p>
    <w:p w14:paraId="3BF79FC0">
      <w:pPr>
        <w:pStyle w:val="36"/>
      </w:pPr>
      <w:bookmarkStart w:id="90" w:name="_Toc90"/>
      <w:r>
        <w:t>资产支持证券投资收益——买卖资产支持证券差价收入</w:t>
      </w:r>
      <w:bookmarkEnd w:id="90"/>
    </w:p>
    <w:p w14:paraId="49D3DFE5">
      <w:pPr>
        <w:pStyle w:val="18"/>
        <w:rPr>
          <w:rFonts w:hint="eastAsia"/>
        </w:rPr>
      </w:pPr>
      <w:r>
        <w:rPr>
          <w:rFonts w:hint="eastAsia"/>
        </w:rPr>
        <w:t>无。</w:t>
      </w:r>
    </w:p>
    <w:p w14:paraId="510DDD73">
      <w:pPr>
        <w:pStyle w:val="35"/>
      </w:pPr>
      <w:bookmarkStart w:id="91" w:name="_Toc91"/>
      <w:r>
        <w:t>衍生工具收益</w:t>
      </w:r>
      <w:bookmarkEnd w:id="91"/>
    </w:p>
    <w:p w14:paraId="384ADA37">
      <w:pPr>
        <w:pStyle w:val="36"/>
      </w:pPr>
      <w:bookmarkStart w:id="92" w:name="_Toc92"/>
      <w:r>
        <w:t>衍生工具收益——买卖权证差价收入</w:t>
      </w:r>
      <w:bookmarkEnd w:id="92"/>
    </w:p>
    <w:p w14:paraId="55E881BB">
      <w:pPr>
        <w:pStyle w:val="18"/>
        <w:rPr>
          <w:rFonts w:hint="eastAsia"/>
        </w:rPr>
      </w:pPr>
      <w:r>
        <w:rPr>
          <w:rFonts w:hint="eastAsia"/>
        </w:rPr>
        <w:t>无。</w:t>
      </w:r>
    </w:p>
    <w:p w14:paraId="361E6EAC">
      <w:pPr>
        <w:pStyle w:val="36"/>
      </w:pPr>
      <w:bookmarkStart w:id="93" w:name="_Toc93"/>
      <w:r>
        <w:t>衍生工具收益——其他投资收益</w:t>
      </w:r>
      <w:bookmarkEnd w:id="93"/>
    </w:p>
    <w:p w14:paraId="7980E920">
      <w:pPr>
        <w:pStyle w:val="18"/>
        <w:rPr>
          <w:rFonts w:hint="eastAsia"/>
        </w:rPr>
      </w:pPr>
      <w:r>
        <w:rPr>
          <w:rFonts w:hint="eastAsia"/>
        </w:rPr>
        <w:t>无。</w:t>
      </w:r>
    </w:p>
    <w:p w14:paraId="66E1A638">
      <w:pPr>
        <w:pStyle w:val="35"/>
      </w:pPr>
      <w:bookmarkStart w:id="94" w:name="_Toc94"/>
      <w:r>
        <w:t>股利收益</w:t>
      </w:r>
      <w:bookmarkEnd w:id="94"/>
    </w:p>
    <w:p w14:paraId="49154F4D">
      <w:pPr>
        <w:pStyle w:val="18"/>
        <w:rPr>
          <w:rFonts w:hint="eastAsia"/>
        </w:rPr>
      </w:pPr>
      <w:r>
        <w:rPr>
          <w:rFonts w:hint="eastAsia"/>
        </w:rPr>
        <w:t>无。</w:t>
      </w:r>
    </w:p>
    <w:p w14:paraId="06C6FAED">
      <w:pPr>
        <w:pStyle w:val="35"/>
      </w:pPr>
      <w:bookmarkStart w:id="95" w:name="_Toc95"/>
      <w:r>
        <w:t>公允价值变动收益</w:t>
      </w:r>
      <w:bookmarkEnd w:id="95"/>
    </w:p>
    <w:p w14:paraId="027A55B8">
      <w:pPr>
        <w:pStyle w:val="18"/>
        <w:rPr>
          <w:rFonts w:hint="eastAsia"/>
        </w:rPr>
      </w:pPr>
      <w:r>
        <w:rPr>
          <w:rFonts w:hint="eastAsia"/>
        </w:rPr>
        <w:t>无。</w:t>
      </w:r>
    </w:p>
    <w:p w14:paraId="17D9C3D3">
      <w:pPr>
        <w:pStyle w:val="35"/>
      </w:pPr>
      <w:bookmarkStart w:id="96" w:name="_Toc96"/>
      <w:r>
        <w:t>其他收入</w:t>
      </w:r>
      <w:bookmarkEnd w:id="96"/>
    </w:p>
    <w:p w14:paraId="51EE590F">
      <w:pPr>
        <w:pStyle w:val="18"/>
        <w:rPr>
          <w:rFonts w:hint="eastAsia"/>
        </w:rPr>
      </w:pPr>
      <w:r>
        <w:rPr>
          <w:rFonts w:hint="eastAsia"/>
        </w:rPr>
        <w:t>无。</w:t>
      </w:r>
    </w:p>
    <w:p w14:paraId="386E9FFE">
      <w:pPr>
        <w:pStyle w:val="35"/>
      </w:pPr>
      <w:bookmarkStart w:id="97" w:name="_Toc97"/>
      <w:r>
        <w:t>其他费用</w:t>
      </w:r>
      <w:bookmarkEnd w:id="97"/>
    </w:p>
    <w:p w14:paraId="6507A0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9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7DABE1">
            <w:pPr>
              <w:jc w:val="center"/>
            </w:pPr>
            <w:r>
              <w:rPr>
                <w:rFonts w:hint="eastAsia"/>
                <w:b/>
              </w:rPr>
              <w:t>项目</w:t>
            </w:r>
          </w:p>
        </w:tc>
        <w:tc>
          <w:tcPr>
            <w:tcW w:w="2768" w:type="dxa"/>
            <w:shd w:val="clear" w:color="auto" w:fill="BFBFBF"/>
            <w:vAlign w:val="center"/>
          </w:tcPr>
          <w:p w14:paraId="6EE85FD9">
            <w:pPr>
              <w:jc w:val="center"/>
            </w:pPr>
            <w:r>
              <w:rPr>
                <w:rFonts w:hint="eastAsia"/>
                <w:b/>
              </w:rPr>
              <w:t>本期2025年1月1日至2025年12月31日</w:t>
            </w:r>
          </w:p>
        </w:tc>
        <w:tc>
          <w:tcPr>
            <w:tcW w:w="2768" w:type="dxa"/>
            <w:shd w:val="clear" w:color="auto" w:fill="BFBFBF"/>
            <w:vAlign w:val="center"/>
          </w:tcPr>
          <w:p w14:paraId="4DB39158">
            <w:pPr>
              <w:jc w:val="center"/>
            </w:pPr>
            <w:r>
              <w:rPr>
                <w:rFonts w:hint="eastAsia"/>
                <w:b/>
              </w:rPr>
              <w:t>上年度可比期间2024年1月1日至2024年12月31日</w:t>
            </w:r>
          </w:p>
        </w:tc>
      </w:tr>
      <w:tr w14:paraId="7050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1073F">
            <w:r>
              <w:rPr>
                <w:rFonts w:hint="eastAsia"/>
              </w:rPr>
              <w:t>审计费用</w:t>
            </w:r>
          </w:p>
        </w:tc>
        <w:tc>
          <w:tcPr>
            <w:tcW w:w="2768" w:type="dxa"/>
            <w:vAlign w:val="center"/>
          </w:tcPr>
          <w:p w14:paraId="11C5386C">
            <w:pPr>
              <w:jc w:val="right"/>
            </w:pPr>
            <w:r>
              <w:rPr>
                <w:rFonts w:hint="eastAsia"/>
              </w:rPr>
              <w:t>90,000.00</w:t>
            </w:r>
          </w:p>
        </w:tc>
        <w:tc>
          <w:tcPr>
            <w:tcW w:w="2768" w:type="dxa"/>
            <w:vAlign w:val="center"/>
          </w:tcPr>
          <w:p w14:paraId="558E1C7E">
            <w:pPr>
              <w:jc w:val="right"/>
            </w:pPr>
            <w:r>
              <w:rPr>
                <w:rFonts w:hint="eastAsia"/>
              </w:rPr>
              <w:t>90,000.00</w:t>
            </w:r>
          </w:p>
        </w:tc>
      </w:tr>
      <w:tr w14:paraId="2F88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86D4D">
            <w:r>
              <w:rPr>
                <w:rFonts w:hint="eastAsia"/>
              </w:rPr>
              <w:t>信息披露费</w:t>
            </w:r>
          </w:p>
        </w:tc>
        <w:tc>
          <w:tcPr>
            <w:tcW w:w="2768" w:type="dxa"/>
            <w:vAlign w:val="center"/>
          </w:tcPr>
          <w:p w14:paraId="68ACA0B0">
            <w:pPr>
              <w:jc w:val="right"/>
            </w:pPr>
            <w:r>
              <w:rPr>
                <w:rFonts w:hint="eastAsia"/>
              </w:rPr>
              <w:t>120,000.00</w:t>
            </w:r>
          </w:p>
        </w:tc>
        <w:tc>
          <w:tcPr>
            <w:tcW w:w="2768" w:type="dxa"/>
            <w:vAlign w:val="center"/>
          </w:tcPr>
          <w:p w14:paraId="13FA8269">
            <w:pPr>
              <w:jc w:val="right"/>
            </w:pPr>
            <w:r>
              <w:rPr>
                <w:rFonts w:hint="eastAsia"/>
              </w:rPr>
              <w:t>120,000.00</w:t>
            </w:r>
          </w:p>
        </w:tc>
      </w:tr>
      <w:tr w14:paraId="7B18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31A68">
            <w:r>
              <w:rPr>
                <w:rFonts w:hint="eastAsia"/>
              </w:rPr>
              <w:t>证券出借违约金</w:t>
            </w:r>
          </w:p>
        </w:tc>
        <w:tc>
          <w:tcPr>
            <w:tcW w:w="2768" w:type="dxa"/>
            <w:vAlign w:val="center"/>
          </w:tcPr>
          <w:p w14:paraId="1E477795">
            <w:pPr>
              <w:jc w:val="right"/>
            </w:pPr>
            <w:r>
              <w:rPr>
                <w:rFonts w:hint="eastAsia"/>
              </w:rPr>
              <w:t>-</w:t>
            </w:r>
          </w:p>
        </w:tc>
        <w:tc>
          <w:tcPr>
            <w:tcW w:w="2768" w:type="dxa"/>
            <w:vAlign w:val="center"/>
          </w:tcPr>
          <w:p w14:paraId="1FAAFDA5">
            <w:pPr>
              <w:jc w:val="right"/>
            </w:pPr>
            <w:r>
              <w:rPr>
                <w:rFonts w:hint="eastAsia"/>
              </w:rPr>
              <w:t>-</w:t>
            </w:r>
          </w:p>
        </w:tc>
      </w:tr>
      <w:tr w14:paraId="0C7D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18924">
            <w:r>
              <w:rPr>
                <w:rFonts w:hint="eastAsia"/>
              </w:rPr>
              <w:t>账户维护费</w:t>
            </w:r>
          </w:p>
        </w:tc>
        <w:tc>
          <w:tcPr>
            <w:tcW w:w="2768" w:type="dxa"/>
            <w:vAlign w:val="center"/>
          </w:tcPr>
          <w:p w14:paraId="04F01C5A">
            <w:pPr>
              <w:jc w:val="right"/>
            </w:pPr>
            <w:r>
              <w:rPr>
                <w:rFonts w:hint="eastAsia"/>
              </w:rPr>
              <w:t>37,200.00</w:t>
            </w:r>
          </w:p>
        </w:tc>
        <w:tc>
          <w:tcPr>
            <w:tcW w:w="2768" w:type="dxa"/>
            <w:vAlign w:val="center"/>
          </w:tcPr>
          <w:p w14:paraId="78989779">
            <w:pPr>
              <w:jc w:val="right"/>
            </w:pPr>
            <w:r>
              <w:rPr>
                <w:rFonts w:hint="eastAsia"/>
              </w:rPr>
              <w:t>37,200.00</w:t>
            </w:r>
          </w:p>
        </w:tc>
      </w:tr>
      <w:tr w14:paraId="0BE4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B30F1">
            <w:r>
              <w:rPr>
                <w:rFonts w:hint="eastAsia"/>
              </w:rPr>
              <w:t>银行费用</w:t>
            </w:r>
          </w:p>
        </w:tc>
        <w:tc>
          <w:tcPr>
            <w:tcW w:w="2768" w:type="dxa"/>
            <w:vAlign w:val="center"/>
          </w:tcPr>
          <w:p w14:paraId="027CE3CF">
            <w:pPr>
              <w:jc w:val="right"/>
            </w:pPr>
            <w:r>
              <w:rPr>
                <w:rFonts w:hint="eastAsia"/>
              </w:rPr>
              <w:t>210,323.21</w:t>
            </w:r>
          </w:p>
        </w:tc>
        <w:tc>
          <w:tcPr>
            <w:tcW w:w="2768" w:type="dxa"/>
            <w:vAlign w:val="center"/>
          </w:tcPr>
          <w:p w14:paraId="08E742CC">
            <w:pPr>
              <w:jc w:val="right"/>
            </w:pPr>
            <w:r>
              <w:rPr>
                <w:rFonts w:hint="eastAsia"/>
              </w:rPr>
              <w:t>218,323.36</w:t>
            </w:r>
          </w:p>
        </w:tc>
      </w:tr>
      <w:tr w14:paraId="568A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2DFF2">
            <w:r>
              <w:rPr>
                <w:rFonts w:hint="eastAsia"/>
              </w:rPr>
              <w:t>其他</w:t>
            </w:r>
          </w:p>
        </w:tc>
        <w:tc>
          <w:tcPr>
            <w:tcW w:w="2768" w:type="dxa"/>
            <w:vAlign w:val="center"/>
          </w:tcPr>
          <w:p w14:paraId="30F32C54">
            <w:pPr>
              <w:jc w:val="right"/>
            </w:pPr>
            <w:r>
              <w:rPr>
                <w:rFonts w:hint="eastAsia"/>
              </w:rPr>
              <w:t>-75.00</w:t>
            </w:r>
          </w:p>
        </w:tc>
        <w:tc>
          <w:tcPr>
            <w:tcW w:w="2768" w:type="dxa"/>
            <w:vAlign w:val="center"/>
          </w:tcPr>
          <w:p w14:paraId="61F7AB67">
            <w:pPr>
              <w:jc w:val="right"/>
            </w:pPr>
            <w:r>
              <w:rPr>
                <w:rFonts w:hint="eastAsia"/>
              </w:rPr>
              <w:t>650.00</w:t>
            </w:r>
          </w:p>
        </w:tc>
      </w:tr>
      <w:tr w14:paraId="4884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3DE51">
            <w:r>
              <w:rPr>
                <w:rFonts w:hint="eastAsia"/>
              </w:rPr>
              <w:t>合计</w:t>
            </w:r>
          </w:p>
        </w:tc>
        <w:tc>
          <w:tcPr>
            <w:tcW w:w="2768" w:type="dxa"/>
            <w:vAlign w:val="center"/>
          </w:tcPr>
          <w:p w14:paraId="4ED106A7">
            <w:pPr>
              <w:jc w:val="right"/>
            </w:pPr>
            <w:r>
              <w:rPr>
                <w:rFonts w:hint="eastAsia"/>
              </w:rPr>
              <w:t>457,448.21</w:t>
            </w:r>
          </w:p>
        </w:tc>
        <w:tc>
          <w:tcPr>
            <w:tcW w:w="2768" w:type="dxa"/>
            <w:vAlign w:val="center"/>
          </w:tcPr>
          <w:p w14:paraId="5FB84F61">
            <w:pPr>
              <w:jc w:val="right"/>
            </w:pPr>
            <w:r>
              <w:rPr>
                <w:rFonts w:hint="eastAsia"/>
              </w:rPr>
              <w:t>466,173.36</w:t>
            </w:r>
          </w:p>
        </w:tc>
      </w:tr>
    </w:tbl>
    <w:p w14:paraId="73914010">
      <w:pPr>
        <w:pStyle w:val="28"/>
      </w:pPr>
      <w:bookmarkStart w:id="98" w:name="_Toc98"/>
      <w:r>
        <w:t>或有事项、资产负债表日后事项的说明</w:t>
      </w:r>
      <w:bookmarkEnd w:id="98"/>
    </w:p>
    <w:p w14:paraId="337148AF">
      <w:pPr>
        <w:pStyle w:val="35"/>
      </w:pPr>
      <w:bookmarkStart w:id="99" w:name="_Toc99"/>
      <w:r>
        <w:t>或有事项</w:t>
      </w:r>
      <w:bookmarkEnd w:id="99"/>
    </w:p>
    <w:p w14:paraId="0F1B0243">
      <w:pPr>
        <w:pStyle w:val="18"/>
        <w:rPr>
          <w:rFonts w:hint="eastAsia"/>
        </w:rPr>
      </w:pPr>
      <w:r>
        <w:rPr>
          <w:rFonts w:hint="eastAsia"/>
        </w:rPr>
        <w:t>无。</w:t>
      </w:r>
    </w:p>
    <w:p w14:paraId="2C462801">
      <w:pPr>
        <w:pStyle w:val="35"/>
      </w:pPr>
      <w:bookmarkStart w:id="100" w:name="_Toc100"/>
      <w:r>
        <w:t>资产负债表日后事项</w:t>
      </w:r>
      <w:bookmarkEnd w:id="100"/>
    </w:p>
    <w:p w14:paraId="620F7904">
      <w:pPr>
        <w:pStyle w:val="18"/>
        <w:rPr>
          <w:rFonts w:hint="eastAsia"/>
        </w:rPr>
      </w:pPr>
      <w:r>
        <w:rPr>
          <w:rFonts w:hint="eastAsia"/>
        </w:rPr>
        <w:t>截至财务报告批准报出日，本基金无需要披露的资产负债表日后事项。</w:t>
      </w:r>
    </w:p>
    <w:p w14:paraId="1787AC20">
      <w:pPr>
        <w:pStyle w:val="28"/>
      </w:pPr>
      <w:bookmarkStart w:id="101" w:name="_Toc101"/>
      <w:r>
        <w:t>关联方关系</w:t>
      </w:r>
      <w:bookmarkEnd w:id="1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A5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3064FFE">
            <w:pPr>
              <w:jc w:val="center"/>
            </w:pPr>
            <w:r>
              <w:rPr>
                <w:rFonts w:hint="eastAsia"/>
                <w:b/>
              </w:rPr>
              <w:t>关联方名称</w:t>
            </w:r>
          </w:p>
        </w:tc>
        <w:tc>
          <w:tcPr>
            <w:tcW w:w="3322" w:type="dxa"/>
            <w:shd w:val="clear" w:color="auto" w:fill="BFBFBF"/>
            <w:vAlign w:val="center"/>
          </w:tcPr>
          <w:p w14:paraId="2D037615">
            <w:pPr>
              <w:jc w:val="center"/>
            </w:pPr>
            <w:r>
              <w:rPr>
                <w:rFonts w:hint="eastAsia"/>
                <w:b/>
              </w:rPr>
              <w:t>与本基金的关系</w:t>
            </w:r>
          </w:p>
        </w:tc>
      </w:tr>
      <w:tr w14:paraId="3FDD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51BF39">
            <w:r>
              <w:rPr>
                <w:rFonts w:hint="eastAsia"/>
              </w:rPr>
              <w:t>南方基金管理股份有限公司(“南方基金”)</w:t>
            </w:r>
          </w:p>
        </w:tc>
        <w:tc>
          <w:tcPr>
            <w:tcW w:w="3322" w:type="dxa"/>
            <w:vAlign w:val="center"/>
          </w:tcPr>
          <w:p w14:paraId="171AF9F7">
            <w:r>
              <w:rPr>
                <w:rFonts w:hint="eastAsia"/>
              </w:rPr>
              <w:t>基金管理人、登记机构、基金销售机构</w:t>
            </w:r>
          </w:p>
        </w:tc>
      </w:tr>
      <w:tr w14:paraId="3320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DD866D">
            <w:r>
              <w:rPr>
                <w:rFonts w:hint="eastAsia"/>
              </w:rPr>
              <w:t>中信银行股份有限公司("中信银行")</w:t>
            </w:r>
          </w:p>
        </w:tc>
        <w:tc>
          <w:tcPr>
            <w:tcW w:w="3322" w:type="dxa"/>
            <w:vAlign w:val="center"/>
          </w:tcPr>
          <w:p w14:paraId="5DF4F868">
            <w:r>
              <w:rPr>
                <w:rFonts w:hint="eastAsia"/>
              </w:rPr>
              <w:t>基金托管人、基金销售机构</w:t>
            </w:r>
          </w:p>
        </w:tc>
      </w:tr>
      <w:tr w14:paraId="0C78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C87A6D">
            <w:r>
              <w:rPr>
                <w:rFonts w:hint="eastAsia"/>
              </w:rPr>
              <w:t>华泰证券股份有限公司(“华泰证券”)</w:t>
            </w:r>
          </w:p>
        </w:tc>
        <w:tc>
          <w:tcPr>
            <w:tcW w:w="3322" w:type="dxa"/>
            <w:vAlign w:val="center"/>
          </w:tcPr>
          <w:p w14:paraId="5E77163B">
            <w:r>
              <w:rPr>
                <w:rFonts w:hint="eastAsia"/>
              </w:rPr>
              <w:t>基金管理人的股东</w:t>
            </w:r>
          </w:p>
        </w:tc>
      </w:tr>
      <w:tr w14:paraId="77B3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C4C4EE">
            <w:r>
              <w:rPr>
                <w:rFonts w:hint="eastAsia"/>
              </w:rPr>
              <w:t>兴业证券股份有限公司(“兴业证券”)</w:t>
            </w:r>
          </w:p>
        </w:tc>
        <w:tc>
          <w:tcPr>
            <w:tcW w:w="3322" w:type="dxa"/>
            <w:vAlign w:val="center"/>
          </w:tcPr>
          <w:p w14:paraId="3DEB8A9E">
            <w:r>
              <w:rPr>
                <w:rFonts w:hint="eastAsia"/>
              </w:rPr>
              <w:t>基金管理人的股东</w:t>
            </w:r>
          </w:p>
        </w:tc>
      </w:tr>
      <w:tr w14:paraId="78F3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7A7462">
            <w:r>
              <w:rPr>
                <w:rFonts w:hint="eastAsia"/>
              </w:rPr>
              <w:t>厦门国际信托有限公司(“厦门国际信托”)</w:t>
            </w:r>
          </w:p>
        </w:tc>
        <w:tc>
          <w:tcPr>
            <w:tcW w:w="3322" w:type="dxa"/>
            <w:vAlign w:val="center"/>
          </w:tcPr>
          <w:p w14:paraId="1922A867">
            <w:r>
              <w:rPr>
                <w:rFonts w:hint="eastAsia"/>
              </w:rPr>
              <w:t>基金管理人的股东</w:t>
            </w:r>
          </w:p>
        </w:tc>
      </w:tr>
      <w:tr w14:paraId="4868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892AD1">
            <w:r>
              <w:rPr>
                <w:rFonts w:hint="eastAsia"/>
              </w:rPr>
              <w:t>深圳市投资控股有限公司(“深圳投资控股”)</w:t>
            </w:r>
          </w:p>
        </w:tc>
        <w:tc>
          <w:tcPr>
            <w:tcW w:w="3322" w:type="dxa"/>
            <w:vAlign w:val="center"/>
          </w:tcPr>
          <w:p w14:paraId="2A2E1172">
            <w:r>
              <w:rPr>
                <w:rFonts w:hint="eastAsia"/>
              </w:rPr>
              <w:t>基金管理人的股东</w:t>
            </w:r>
          </w:p>
        </w:tc>
      </w:tr>
      <w:tr w14:paraId="7F73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14C21F">
            <w:r>
              <w:rPr>
                <w:rFonts w:hint="eastAsia"/>
              </w:rPr>
              <w:t>厦门合泽吉企业管理合伙企业(有限合伙)</w:t>
            </w:r>
          </w:p>
        </w:tc>
        <w:tc>
          <w:tcPr>
            <w:tcW w:w="3322" w:type="dxa"/>
            <w:vAlign w:val="center"/>
          </w:tcPr>
          <w:p w14:paraId="2E1AD876">
            <w:r>
              <w:rPr>
                <w:rFonts w:hint="eastAsia"/>
              </w:rPr>
              <w:t>基金管理人的股东</w:t>
            </w:r>
          </w:p>
        </w:tc>
      </w:tr>
      <w:tr w14:paraId="54D8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9F8305">
            <w:r>
              <w:rPr>
                <w:rFonts w:hint="eastAsia"/>
              </w:rPr>
              <w:t>厦门合泽祥企业管理合伙企业(有限合伙)</w:t>
            </w:r>
          </w:p>
        </w:tc>
        <w:tc>
          <w:tcPr>
            <w:tcW w:w="3322" w:type="dxa"/>
            <w:vAlign w:val="center"/>
          </w:tcPr>
          <w:p w14:paraId="4FA89F33">
            <w:r>
              <w:rPr>
                <w:rFonts w:hint="eastAsia"/>
              </w:rPr>
              <w:t>基金管理人的股东</w:t>
            </w:r>
          </w:p>
        </w:tc>
      </w:tr>
      <w:tr w14:paraId="4409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6730DC">
            <w:r>
              <w:rPr>
                <w:rFonts w:hint="eastAsia"/>
              </w:rPr>
              <w:t>厦门合泽益企业管理合伙企业(有限合伙)</w:t>
            </w:r>
          </w:p>
        </w:tc>
        <w:tc>
          <w:tcPr>
            <w:tcW w:w="3322" w:type="dxa"/>
            <w:vAlign w:val="center"/>
          </w:tcPr>
          <w:p w14:paraId="53C066F8">
            <w:r>
              <w:rPr>
                <w:rFonts w:hint="eastAsia"/>
              </w:rPr>
              <w:t>基金管理人的股东</w:t>
            </w:r>
          </w:p>
        </w:tc>
      </w:tr>
      <w:tr w14:paraId="669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C0AF8">
            <w:r>
              <w:rPr>
                <w:rFonts w:hint="eastAsia"/>
              </w:rPr>
              <w:t>厦门合泽盈企业管理合伙企业(有限合伙)</w:t>
            </w:r>
          </w:p>
        </w:tc>
        <w:tc>
          <w:tcPr>
            <w:tcW w:w="3322" w:type="dxa"/>
            <w:vAlign w:val="center"/>
          </w:tcPr>
          <w:p w14:paraId="72183EA6">
            <w:r>
              <w:rPr>
                <w:rFonts w:hint="eastAsia"/>
              </w:rPr>
              <w:t>基金管理人的股东</w:t>
            </w:r>
          </w:p>
        </w:tc>
      </w:tr>
      <w:tr w14:paraId="547F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B2937C">
            <w:r>
              <w:rPr>
                <w:rFonts w:hint="eastAsia"/>
              </w:rPr>
              <w:t>南方资本管理有限公司(“南方资本”)</w:t>
            </w:r>
          </w:p>
        </w:tc>
        <w:tc>
          <w:tcPr>
            <w:tcW w:w="3322" w:type="dxa"/>
            <w:vAlign w:val="center"/>
          </w:tcPr>
          <w:p w14:paraId="4DAB91BA">
            <w:r>
              <w:rPr>
                <w:rFonts w:hint="eastAsia"/>
              </w:rPr>
              <w:t>基金管理人的子公司</w:t>
            </w:r>
          </w:p>
        </w:tc>
      </w:tr>
      <w:tr w14:paraId="173B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3C05A">
            <w:r>
              <w:rPr>
                <w:rFonts w:hint="eastAsia"/>
              </w:rPr>
              <w:t>南方东英资产管理有限公司(“南方东英”)</w:t>
            </w:r>
          </w:p>
        </w:tc>
        <w:tc>
          <w:tcPr>
            <w:tcW w:w="3322" w:type="dxa"/>
            <w:vAlign w:val="center"/>
          </w:tcPr>
          <w:p w14:paraId="119234B8">
            <w:r>
              <w:rPr>
                <w:rFonts w:hint="eastAsia"/>
              </w:rPr>
              <w:t>基金管理人的子公司</w:t>
            </w:r>
          </w:p>
        </w:tc>
      </w:tr>
    </w:tbl>
    <w:p w14:paraId="1EFF0800">
      <w:pPr>
        <w:pStyle w:val="47"/>
        <w:rPr>
          <w:rFonts w:hint="eastAsia"/>
        </w:rPr>
      </w:pPr>
      <w:r>
        <w:rPr>
          <w:rFonts w:hint="eastAsia"/>
        </w:rPr>
        <w:t>注：下述关联交易均在正常业务范围内按一般商业条款订立。</w:t>
      </w:r>
    </w:p>
    <w:p w14:paraId="277F8899">
      <w:pPr>
        <w:pStyle w:val="28"/>
      </w:pPr>
      <w:bookmarkStart w:id="102" w:name="_Toc102"/>
      <w:r>
        <w:t>本报告期及上年度可比期间的关联方交易</w:t>
      </w:r>
      <w:bookmarkEnd w:id="102"/>
    </w:p>
    <w:p w14:paraId="19965B57">
      <w:pPr>
        <w:pStyle w:val="35"/>
      </w:pPr>
      <w:bookmarkStart w:id="103" w:name="_Toc103"/>
      <w:r>
        <w:t>通过关联方交易单元进行的交易</w:t>
      </w:r>
      <w:bookmarkEnd w:id="103"/>
    </w:p>
    <w:p w14:paraId="36B8A8B5">
      <w:pPr>
        <w:pStyle w:val="36"/>
      </w:pPr>
      <w:bookmarkStart w:id="104" w:name="_Toc104"/>
      <w:r>
        <w:t>股票交易</w:t>
      </w:r>
      <w:bookmarkEnd w:id="104"/>
    </w:p>
    <w:p w14:paraId="1551F375">
      <w:pPr>
        <w:pStyle w:val="18"/>
        <w:rPr>
          <w:rFonts w:hint="eastAsia"/>
        </w:rPr>
      </w:pPr>
      <w:r>
        <w:rPr>
          <w:rFonts w:hint="eastAsia"/>
        </w:rPr>
        <w:t>无。</w:t>
      </w:r>
    </w:p>
    <w:p w14:paraId="408DF287">
      <w:pPr>
        <w:pStyle w:val="36"/>
      </w:pPr>
      <w:bookmarkStart w:id="105" w:name="_Toc105"/>
      <w:r>
        <w:t>债券交易</w:t>
      </w:r>
      <w:bookmarkEnd w:id="105"/>
    </w:p>
    <w:p w14:paraId="42CBDC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25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9395E0">
            <w:pPr>
              <w:jc w:val="center"/>
            </w:pPr>
            <w:r>
              <w:rPr>
                <w:rFonts w:hint="eastAsia"/>
                <w:b/>
              </w:rPr>
              <w:t>关联方名称</w:t>
            </w:r>
          </w:p>
        </w:tc>
        <w:tc>
          <w:tcPr>
            <w:tcW w:w="1661" w:type="dxa"/>
            <w:gridSpan w:val="2"/>
            <w:shd w:val="clear" w:color="auto" w:fill="BFBFBF"/>
            <w:vAlign w:val="center"/>
          </w:tcPr>
          <w:p w14:paraId="496EE02B">
            <w:pPr>
              <w:jc w:val="center"/>
            </w:pPr>
            <w:r>
              <w:rPr>
                <w:rFonts w:hint="eastAsia"/>
                <w:b/>
              </w:rPr>
              <w:t>本期2025年1月1日至2025年12月31日</w:t>
            </w:r>
          </w:p>
        </w:tc>
        <w:tc>
          <w:tcPr>
            <w:tcW w:w="1661" w:type="dxa"/>
            <w:gridSpan w:val="2"/>
            <w:shd w:val="clear" w:color="auto" w:fill="BFBFBF"/>
            <w:vAlign w:val="center"/>
          </w:tcPr>
          <w:p w14:paraId="56E024A5">
            <w:pPr>
              <w:jc w:val="center"/>
            </w:pPr>
            <w:r>
              <w:rPr>
                <w:rFonts w:hint="eastAsia"/>
                <w:b/>
              </w:rPr>
              <w:t>上年度可比期间2024年1月1日至2024年12月31日</w:t>
            </w:r>
          </w:p>
        </w:tc>
      </w:tr>
      <w:tr w14:paraId="5429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3CC3CC"/>
        </w:tc>
        <w:tc>
          <w:tcPr>
            <w:tcW w:w="1661" w:type="dxa"/>
            <w:shd w:val="clear" w:color="auto" w:fill="BFBFBF"/>
            <w:vAlign w:val="center"/>
          </w:tcPr>
          <w:p w14:paraId="193AB5BC">
            <w:pPr>
              <w:jc w:val="center"/>
            </w:pPr>
            <w:r>
              <w:rPr>
                <w:rFonts w:hint="eastAsia"/>
                <w:b/>
              </w:rPr>
              <w:t>成交金额</w:t>
            </w:r>
          </w:p>
        </w:tc>
        <w:tc>
          <w:tcPr>
            <w:tcW w:w="1661" w:type="dxa"/>
            <w:shd w:val="clear" w:color="auto" w:fill="BFBFBF"/>
            <w:vAlign w:val="center"/>
          </w:tcPr>
          <w:p w14:paraId="5EED2A73">
            <w:pPr>
              <w:jc w:val="center"/>
            </w:pPr>
            <w:r>
              <w:rPr>
                <w:rFonts w:hint="eastAsia"/>
                <w:b/>
              </w:rPr>
              <w:t>占当期债券成交总额的比例</w:t>
            </w:r>
          </w:p>
        </w:tc>
        <w:tc>
          <w:tcPr>
            <w:tcW w:w="1661" w:type="dxa"/>
            <w:shd w:val="clear" w:color="auto" w:fill="BFBFBF"/>
            <w:vAlign w:val="center"/>
          </w:tcPr>
          <w:p w14:paraId="69ED2287">
            <w:pPr>
              <w:jc w:val="center"/>
            </w:pPr>
            <w:r>
              <w:rPr>
                <w:rFonts w:hint="eastAsia"/>
                <w:b/>
              </w:rPr>
              <w:t>成交金额</w:t>
            </w:r>
          </w:p>
        </w:tc>
        <w:tc>
          <w:tcPr>
            <w:tcW w:w="1661" w:type="dxa"/>
            <w:shd w:val="clear" w:color="auto" w:fill="BFBFBF"/>
            <w:vAlign w:val="center"/>
          </w:tcPr>
          <w:p w14:paraId="2C7B7383">
            <w:pPr>
              <w:jc w:val="center"/>
            </w:pPr>
            <w:r>
              <w:rPr>
                <w:rFonts w:hint="eastAsia"/>
                <w:b/>
              </w:rPr>
              <w:t>占当期债券成交总额的比例</w:t>
            </w:r>
          </w:p>
        </w:tc>
      </w:tr>
      <w:tr w14:paraId="65D9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EE56F">
            <w:r>
              <w:rPr>
                <w:rFonts w:hint="eastAsia"/>
              </w:rPr>
              <w:t>华泰证券</w:t>
            </w:r>
          </w:p>
        </w:tc>
        <w:tc>
          <w:tcPr>
            <w:tcW w:w="1661" w:type="dxa"/>
            <w:vAlign w:val="center"/>
          </w:tcPr>
          <w:p w14:paraId="02A82EE2">
            <w:pPr>
              <w:jc w:val="right"/>
            </w:pPr>
            <w:r>
              <w:rPr>
                <w:rFonts w:hint="eastAsia"/>
              </w:rPr>
              <w:t>3,550,453,298.00</w:t>
            </w:r>
          </w:p>
        </w:tc>
        <w:tc>
          <w:tcPr>
            <w:tcW w:w="1661" w:type="dxa"/>
            <w:vAlign w:val="center"/>
          </w:tcPr>
          <w:p w14:paraId="2D4AF42F">
            <w:pPr>
              <w:jc w:val="right"/>
            </w:pPr>
            <w:r>
              <w:rPr>
                <w:rFonts w:hint="eastAsia"/>
              </w:rPr>
              <w:t>100.00%</w:t>
            </w:r>
          </w:p>
        </w:tc>
        <w:tc>
          <w:tcPr>
            <w:tcW w:w="1661" w:type="dxa"/>
            <w:vAlign w:val="center"/>
          </w:tcPr>
          <w:p w14:paraId="0730EBF4">
            <w:pPr>
              <w:jc w:val="right"/>
            </w:pPr>
            <w:r>
              <w:rPr>
                <w:rFonts w:hint="eastAsia"/>
              </w:rPr>
              <w:t>976,021,714.77</w:t>
            </w:r>
          </w:p>
        </w:tc>
        <w:tc>
          <w:tcPr>
            <w:tcW w:w="1661" w:type="dxa"/>
            <w:vAlign w:val="center"/>
          </w:tcPr>
          <w:p w14:paraId="464CD597">
            <w:pPr>
              <w:jc w:val="right"/>
            </w:pPr>
            <w:r>
              <w:rPr>
                <w:rFonts w:hint="eastAsia"/>
              </w:rPr>
              <w:t>100.00%</w:t>
            </w:r>
          </w:p>
        </w:tc>
      </w:tr>
    </w:tbl>
    <w:p w14:paraId="3C172725">
      <w:pPr>
        <w:pStyle w:val="36"/>
      </w:pPr>
      <w:bookmarkStart w:id="106" w:name="_Toc106"/>
      <w:r>
        <w:t>债券回购交易</w:t>
      </w:r>
      <w:bookmarkEnd w:id="106"/>
    </w:p>
    <w:p w14:paraId="0A5645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57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691B20F">
            <w:pPr>
              <w:jc w:val="center"/>
            </w:pPr>
            <w:r>
              <w:rPr>
                <w:rFonts w:hint="eastAsia"/>
                <w:b/>
              </w:rPr>
              <w:t>关联方名称</w:t>
            </w:r>
          </w:p>
        </w:tc>
        <w:tc>
          <w:tcPr>
            <w:tcW w:w="1661" w:type="dxa"/>
            <w:gridSpan w:val="2"/>
            <w:shd w:val="clear" w:color="auto" w:fill="BFBFBF"/>
            <w:vAlign w:val="center"/>
          </w:tcPr>
          <w:p w14:paraId="227A25B4">
            <w:pPr>
              <w:jc w:val="center"/>
            </w:pPr>
            <w:r>
              <w:rPr>
                <w:rFonts w:hint="eastAsia"/>
                <w:b/>
              </w:rPr>
              <w:t>本期2025年1月1日至2025年12月31日</w:t>
            </w:r>
          </w:p>
        </w:tc>
        <w:tc>
          <w:tcPr>
            <w:tcW w:w="1661" w:type="dxa"/>
            <w:gridSpan w:val="2"/>
            <w:shd w:val="clear" w:color="auto" w:fill="BFBFBF"/>
            <w:vAlign w:val="center"/>
          </w:tcPr>
          <w:p w14:paraId="25013753">
            <w:pPr>
              <w:jc w:val="center"/>
            </w:pPr>
            <w:r>
              <w:rPr>
                <w:rFonts w:hint="eastAsia"/>
                <w:b/>
              </w:rPr>
              <w:t>上年度可比期间2024年1月1日至2024年12月31日</w:t>
            </w:r>
          </w:p>
        </w:tc>
      </w:tr>
      <w:tr w14:paraId="5EDB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3586E5"/>
        </w:tc>
        <w:tc>
          <w:tcPr>
            <w:tcW w:w="1661" w:type="dxa"/>
            <w:shd w:val="clear" w:color="auto" w:fill="BFBFBF"/>
            <w:vAlign w:val="center"/>
          </w:tcPr>
          <w:p w14:paraId="6ADFE8D3">
            <w:pPr>
              <w:jc w:val="center"/>
            </w:pPr>
            <w:r>
              <w:rPr>
                <w:rFonts w:hint="eastAsia"/>
                <w:b/>
              </w:rPr>
              <w:t>成交金额</w:t>
            </w:r>
          </w:p>
        </w:tc>
        <w:tc>
          <w:tcPr>
            <w:tcW w:w="1661" w:type="dxa"/>
            <w:shd w:val="clear" w:color="auto" w:fill="BFBFBF"/>
            <w:vAlign w:val="center"/>
          </w:tcPr>
          <w:p w14:paraId="0DCAEC66">
            <w:pPr>
              <w:jc w:val="center"/>
            </w:pPr>
            <w:r>
              <w:rPr>
                <w:rFonts w:hint="eastAsia"/>
                <w:b/>
              </w:rPr>
              <w:t>占当期债券回购成交总额的比例</w:t>
            </w:r>
          </w:p>
        </w:tc>
        <w:tc>
          <w:tcPr>
            <w:tcW w:w="1661" w:type="dxa"/>
            <w:shd w:val="clear" w:color="auto" w:fill="BFBFBF"/>
            <w:vAlign w:val="center"/>
          </w:tcPr>
          <w:p w14:paraId="4D62850D">
            <w:pPr>
              <w:jc w:val="center"/>
            </w:pPr>
            <w:r>
              <w:rPr>
                <w:rFonts w:hint="eastAsia"/>
                <w:b/>
              </w:rPr>
              <w:t>成交金额</w:t>
            </w:r>
          </w:p>
        </w:tc>
        <w:tc>
          <w:tcPr>
            <w:tcW w:w="1661" w:type="dxa"/>
            <w:shd w:val="clear" w:color="auto" w:fill="BFBFBF"/>
            <w:vAlign w:val="center"/>
          </w:tcPr>
          <w:p w14:paraId="23A4366E">
            <w:pPr>
              <w:jc w:val="center"/>
            </w:pPr>
            <w:r>
              <w:rPr>
                <w:rFonts w:hint="eastAsia"/>
                <w:b/>
              </w:rPr>
              <w:t>占当期债券回购成交总额的比例</w:t>
            </w:r>
          </w:p>
        </w:tc>
      </w:tr>
      <w:tr w14:paraId="3D16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7B59B">
            <w:r>
              <w:rPr>
                <w:rFonts w:hint="eastAsia"/>
              </w:rPr>
              <w:t>华泰证券</w:t>
            </w:r>
          </w:p>
        </w:tc>
        <w:tc>
          <w:tcPr>
            <w:tcW w:w="1661" w:type="dxa"/>
            <w:vAlign w:val="center"/>
          </w:tcPr>
          <w:p w14:paraId="7A16491A">
            <w:pPr>
              <w:jc w:val="right"/>
            </w:pPr>
            <w:r>
              <w:rPr>
                <w:rFonts w:hint="eastAsia"/>
              </w:rPr>
              <w:t>98,281,645,000.00</w:t>
            </w:r>
          </w:p>
        </w:tc>
        <w:tc>
          <w:tcPr>
            <w:tcW w:w="1661" w:type="dxa"/>
            <w:vAlign w:val="center"/>
          </w:tcPr>
          <w:p w14:paraId="73807244">
            <w:pPr>
              <w:jc w:val="right"/>
            </w:pPr>
            <w:r>
              <w:rPr>
                <w:rFonts w:hint="eastAsia"/>
              </w:rPr>
              <w:t>100.00%</w:t>
            </w:r>
          </w:p>
        </w:tc>
        <w:tc>
          <w:tcPr>
            <w:tcW w:w="1661" w:type="dxa"/>
            <w:vAlign w:val="center"/>
          </w:tcPr>
          <w:p w14:paraId="484AB5E0">
            <w:pPr>
              <w:jc w:val="right"/>
            </w:pPr>
            <w:r>
              <w:rPr>
                <w:rFonts w:hint="eastAsia"/>
              </w:rPr>
              <w:t>88,479,243,000.00</w:t>
            </w:r>
          </w:p>
        </w:tc>
        <w:tc>
          <w:tcPr>
            <w:tcW w:w="1661" w:type="dxa"/>
            <w:vAlign w:val="center"/>
          </w:tcPr>
          <w:p w14:paraId="457305FE">
            <w:pPr>
              <w:jc w:val="right"/>
            </w:pPr>
            <w:r>
              <w:rPr>
                <w:rFonts w:hint="eastAsia"/>
              </w:rPr>
              <w:t>100.00%</w:t>
            </w:r>
          </w:p>
        </w:tc>
      </w:tr>
    </w:tbl>
    <w:p w14:paraId="5ED8C77B">
      <w:pPr>
        <w:pStyle w:val="36"/>
      </w:pPr>
      <w:bookmarkStart w:id="107" w:name="_Toc107"/>
      <w:r>
        <w:t>基金交易</w:t>
      </w:r>
      <w:bookmarkEnd w:id="107"/>
    </w:p>
    <w:p w14:paraId="1E80B569">
      <w:pPr>
        <w:pStyle w:val="18"/>
        <w:rPr>
          <w:rFonts w:hint="eastAsia"/>
        </w:rPr>
      </w:pPr>
      <w:r>
        <w:rPr>
          <w:rFonts w:hint="eastAsia"/>
        </w:rPr>
        <w:t>无。</w:t>
      </w:r>
    </w:p>
    <w:p w14:paraId="3E5BFBC4">
      <w:pPr>
        <w:pStyle w:val="36"/>
      </w:pPr>
      <w:bookmarkStart w:id="108" w:name="_Toc108"/>
      <w:r>
        <w:t>权证交易</w:t>
      </w:r>
      <w:bookmarkEnd w:id="108"/>
    </w:p>
    <w:p w14:paraId="064AA2FC">
      <w:pPr>
        <w:pStyle w:val="18"/>
        <w:rPr>
          <w:rFonts w:hint="eastAsia"/>
        </w:rPr>
      </w:pPr>
      <w:r>
        <w:rPr>
          <w:rFonts w:hint="eastAsia"/>
        </w:rPr>
        <w:t>无。</w:t>
      </w:r>
    </w:p>
    <w:p w14:paraId="50594FCB">
      <w:pPr>
        <w:pStyle w:val="36"/>
      </w:pPr>
      <w:bookmarkStart w:id="109" w:name="_Toc109"/>
      <w:r>
        <w:t>应支付关联方的佣金</w:t>
      </w:r>
      <w:bookmarkEnd w:id="109"/>
    </w:p>
    <w:p w14:paraId="657D1BC9">
      <w:pPr>
        <w:pStyle w:val="18"/>
        <w:rPr>
          <w:rFonts w:hint="eastAsia"/>
        </w:rPr>
      </w:pPr>
      <w:r>
        <w:rPr>
          <w:rFonts w:hint="eastAsia"/>
        </w:rPr>
        <w:t>无。</w:t>
      </w:r>
    </w:p>
    <w:p w14:paraId="0FC873A9">
      <w:pPr>
        <w:pStyle w:val="35"/>
      </w:pPr>
      <w:bookmarkStart w:id="110" w:name="_Toc110"/>
      <w:r>
        <w:t>关联方报酬</w:t>
      </w:r>
      <w:bookmarkEnd w:id="110"/>
    </w:p>
    <w:p w14:paraId="0781755A">
      <w:pPr>
        <w:pStyle w:val="36"/>
      </w:pPr>
      <w:bookmarkStart w:id="111" w:name="_Toc111"/>
      <w:r>
        <w:t>基金管理费</w:t>
      </w:r>
      <w:bookmarkEnd w:id="111"/>
    </w:p>
    <w:p w14:paraId="5CA434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72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87ACDB">
            <w:pPr>
              <w:jc w:val="center"/>
            </w:pPr>
            <w:r>
              <w:rPr>
                <w:rFonts w:hint="eastAsia"/>
                <w:b/>
              </w:rPr>
              <w:t>项目</w:t>
            </w:r>
          </w:p>
        </w:tc>
        <w:tc>
          <w:tcPr>
            <w:tcW w:w="2768" w:type="dxa"/>
            <w:shd w:val="clear" w:color="auto" w:fill="BFBFBF"/>
            <w:vAlign w:val="center"/>
          </w:tcPr>
          <w:p w14:paraId="1689E35C">
            <w:pPr>
              <w:jc w:val="center"/>
            </w:pPr>
            <w:r>
              <w:rPr>
                <w:rFonts w:hint="eastAsia"/>
                <w:b/>
              </w:rPr>
              <w:t>本期2025年1月1日至2025年12月31日</w:t>
            </w:r>
          </w:p>
        </w:tc>
        <w:tc>
          <w:tcPr>
            <w:tcW w:w="2768" w:type="dxa"/>
            <w:shd w:val="clear" w:color="auto" w:fill="BFBFBF"/>
            <w:vAlign w:val="center"/>
          </w:tcPr>
          <w:p w14:paraId="0A852274">
            <w:pPr>
              <w:jc w:val="center"/>
            </w:pPr>
            <w:r>
              <w:rPr>
                <w:rFonts w:hint="eastAsia"/>
                <w:b/>
              </w:rPr>
              <w:t>上年度可比期间2024年1月1日至2024年12月31日</w:t>
            </w:r>
          </w:p>
        </w:tc>
      </w:tr>
      <w:tr w14:paraId="51DF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AEE01">
            <w:r>
              <w:rPr>
                <w:rFonts w:hint="eastAsia"/>
              </w:rPr>
              <w:t>当期发生的基金应支付的管理费</w:t>
            </w:r>
          </w:p>
        </w:tc>
        <w:tc>
          <w:tcPr>
            <w:tcW w:w="2768" w:type="dxa"/>
            <w:vAlign w:val="center"/>
          </w:tcPr>
          <w:p w14:paraId="2C043E38">
            <w:pPr>
              <w:jc w:val="right"/>
            </w:pPr>
            <w:r>
              <w:rPr>
                <w:rFonts w:hint="eastAsia"/>
              </w:rPr>
              <w:t>142,998,293.42</w:t>
            </w:r>
          </w:p>
        </w:tc>
        <w:tc>
          <w:tcPr>
            <w:tcW w:w="2768" w:type="dxa"/>
            <w:vAlign w:val="center"/>
          </w:tcPr>
          <w:p w14:paraId="54D4B783">
            <w:pPr>
              <w:jc w:val="right"/>
            </w:pPr>
            <w:r>
              <w:rPr>
                <w:rFonts w:hint="eastAsia"/>
              </w:rPr>
              <w:t>116,507,206.94</w:t>
            </w:r>
          </w:p>
        </w:tc>
      </w:tr>
      <w:tr w14:paraId="0A8B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A5D40">
            <w:r>
              <w:rPr>
                <w:rFonts w:hint="eastAsia"/>
              </w:rPr>
              <w:t>其中：应支付销售机构的客户维护费</w:t>
            </w:r>
          </w:p>
        </w:tc>
        <w:tc>
          <w:tcPr>
            <w:tcW w:w="2768" w:type="dxa"/>
            <w:vAlign w:val="center"/>
          </w:tcPr>
          <w:p w14:paraId="11D19C02">
            <w:pPr>
              <w:jc w:val="right"/>
            </w:pPr>
            <w:r>
              <w:rPr>
                <w:rFonts w:hint="eastAsia"/>
              </w:rPr>
              <w:t>71,140,459.50</w:t>
            </w:r>
          </w:p>
        </w:tc>
        <w:tc>
          <w:tcPr>
            <w:tcW w:w="2768" w:type="dxa"/>
            <w:vAlign w:val="center"/>
          </w:tcPr>
          <w:p w14:paraId="323C1382">
            <w:pPr>
              <w:jc w:val="right"/>
            </w:pPr>
            <w:r>
              <w:rPr>
                <w:rFonts w:hint="eastAsia"/>
              </w:rPr>
              <w:t>57,517,464.44</w:t>
            </w:r>
          </w:p>
        </w:tc>
      </w:tr>
      <w:tr w14:paraId="414D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05C1C">
            <w:r>
              <w:rPr>
                <w:rFonts w:hint="eastAsia"/>
              </w:rPr>
              <w:t xml:space="preserve">      应支付基金管理人的净管理费</w:t>
            </w:r>
          </w:p>
        </w:tc>
        <w:tc>
          <w:tcPr>
            <w:tcW w:w="2768" w:type="dxa"/>
            <w:vAlign w:val="center"/>
          </w:tcPr>
          <w:p w14:paraId="03978859">
            <w:pPr>
              <w:jc w:val="right"/>
            </w:pPr>
            <w:r>
              <w:rPr>
                <w:rFonts w:hint="eastAsia"/>
              </w:rPr>
              <w:t>71,857,833.92</w:t>
            </w:r>
          </w:p>
        </w:tc>
        <w:tc>
          <w:tcPr>
            <w:tcW w:w="2768" w:type="dxa"/>
            <w:vAlign w:val="center"/>
          </w:tcPr>
          <w:p w14:paraId="693C9AA4">
            <w:pPr>
              <w:jc w:val="right"/>
            </w:pPr>
            <w:r>
              <w:rPr>
                <w:rFonts w:hint="eastAsia"/>
              </w:rPr>
              <w:t>58,989,742.50</w:t>
            </w:r>
          </w:p>
        </w:tc>
      </w:tr>
    </w:tbl>
    <w:p w14:paraId="6E2B732E">
      <w:pPr>
        <w:pStyle w:val="47"/>
        <w:rPr>
          <w:rFonts w:hint="eastAsia"/>
        </w:rPr>
      </w:pPr>
      <w:r>
        <w:rPr>
          <w:rFonts w:hint="eastAsia"/>
        </w:rPr>
        <w:t>注：支付基金管理人南方基金的管理人报酬按前一日基金资产净值0.25%的年费率计提，逐日累计至每月月底，按月支付。其计算公式为：</w:t>
      </w:r>
    </w:p>
    <w:p w14:paraId="3B4198AE">
      <w:pPr>
        <w:pStyle w:val="47"/>
        <w:rPr>
          <w:rFonts w:hint="eastAsia"/>
        </w:rPr>
      </w:pPr>
      <w:r>
        <w:tab/>
      </w:r>
      <w:r>
        <w:rPr>
          <w:rFonts w:hint="eastAsia"/>
        </w:rPr>
        <w:t>日管理人报酬＝前一日基金资产净值×0.25%÷当年天数。</w:t>
      </w:r>
    </w:p>
    <w:p w14:paraId="74669D17">
      <w:pPr>
        <w:pStyle w:val="36"/>
      </w:pPr>
      <w:bookmarkStart w:id="112" w:name="_Toc112"/>
      <w:r>
        <w:t>基金托管费</w:t>
      </w:r>
      <w:bookmarkEnd w:id="112"/>
    </w:p>
    <w:p w14:paraId="0213EB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B8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743067">
            <w:pPr>
              <w:jc w:val="center"/>
            </w:pPr>
            <w:r>
              <w:rPr>
                <w:rFonts w:hint="eastAsia"/>
                <w:b/>
              </w:rPr>
              <w:t>项目</w:t>
            </w:r>
          </w:p>
        </w:tc>
        <w:tc>
          <w:tcPr>
            <w:tcW w:w="2768" w:type="dxa"/>
            <w:shd w:val="clear" w:color="auto" w:fill="BFBFBF"/>
            <w:vAlign w:val="center"/>
          </w:tcPr>
          <w:p w14:paraId="60E2B693">
            <w:pPr>
              <w:jc w:val="center"/>
            </w:pPr>
            <w:r>
              <w:rPr>
                <w:rFonts w:hint="eastAsia"/>
                <w:b/>
              </w:rPr>
              <w:t>本期2025年1月1日至2025年12月31日</w:t>
            </w:r>
          </w:p>
        </w:tc>
        <w:tc>
          <w:tcPr>
            <w:tcW w:w="2768" w:type="dxa"/>
            <w:shd w:val="clear" w:color="auto" w:fill="BFBFBF"/>
            <w:vAlign w:val="center"/>
          </w:tcPr>
          <w:p w14:paraId="28A03965">
            <w:pPr>
              <w:jc w:val="center"/>
            </w:pPr>
            <w:r>
              <w:rPr>
                <w:rFonts w:hint="eastAsia"/>
                <w:b/>
              </w:rPr>
              <w:t>上年度可比期间2024年1月1日至2024年12月31日</w:t>
            </w:r>
          </w:p>
        </w:tc>
      </w:tr>
      <w:tr w14:paraId="3548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2490B">
            <w:r>
              <w:rPr>
                <w:rFonts w:hint="eastAsia"/>
              </w:rPr>
              <w:t>当期发生的基金应支付的托管费</w:t>
            </w:r>
          </w:p>
        </w:tc>
        <w:tc>
          <w:tcPr>
            <w:tcW w:w="2768" w:type="dxa"/>
            <w:vAlign w:val="center"/>
          </w:tcPr>
          <w:p w14:paraId="5AC62D6E">
            <w:pPr>
              <w:jc w:val="right"/>
            </w:pPr>
            <w:r>
              <w:rPr>
                <w:rFonts w:hint="eastAsia"/>
              </w:rPr>
              <w:t>28,599,658.65</w:t>
            </w:r>
          </w:p>
        </w:tc>
        <w:tc>
          <w:tcPr>
            <w:tcW w:w="2768" w:type="dxa"/>
            <w:vAlign w:val="center"/>
          </w:tcPr>
          <w:p w14:paraId="06D76371">
            <w:pPr>
              <w:jc w:val="right"/>
            </w:pPr>
            <w:r>
              <w:rPr>
                <w:rFonts w:hint="eastAsia"/>
              </w:rPr>
              <w:t>23,301,441.33</w:t>
            </w:r>
          </w:p>
        </w:tc>
      </w:tr>
    </w:tbl>
    <w:p w14:paraId="35300150">
      <w:pPr>
        <w:pStyle w:val="47"/>
        <w:rPr>
          <w:rFonts w:hint="eastAsia"/>
        </w:rPr>
      </w:pPr>
      <w:r>
        <w:rPr>
          <w:rFonts w:hint="eastAsia"/>
        </w:rPr>
        <w:t>注：支付基金托管人的托管费按前一日基金资产净值0.05%的年费率计提，逐日累计至每月月底，按月支付。其计算公式为：</w:t>
      </w:r>
    </w:p>
    <w:p w14:paraId="7C9D3B41">
      <w:pPr>
        <w:pStyle w:val="47"/>
        <w:rPr>
          <w:rFonts w:hint="eastAsia"/>
        </w:rPr>
      </w:pPr>
      <w:r>
        <w:tab/>
      </w:r>
      <w:r>
        <w:rPr>
          <w:rFonts w:hint="eastAsia"/>
        </w:rPr>
        <w:t>日托管费＝前一日基金资产净值×0.05%÷当年天数。</w:t>
      </w:r>
    </w:p>
    <w:p w14:paraId="2A304DEE">
      <w:pPr>
        <w:pStyle w:val="36"/>
      </w:pPr>
      <w:bookmarkStart w:id="113" w:name="_Toc113"/>
      <w:r>
        <w:t>销售服务费</w:t>
      </w:r>
      <w:bookmarkEnd w:id="113"/>
    </w:p>
    <w:p w14:paraId="712D79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969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300B0D9">
            <w:r>
              <w:rPr>
                <w:rFonts w:hint="eastAsia"/>
              </w:rPr>
              <w:t>获得销售服务费的各关联方名称</w:t>
            </w:r>
          </w:p>
        </w:tc>
        <w:tc>
          <w:tcPr>
            <w:tcW w:w="2214" w:type="dxa"/>
            <w:gridSpan w:val="3"/>
            <w:vAlign w:val="center"/>
          </w:tcPr>
          <w:p w14:paraId="4B4323C4">
            <w:r>
              <w:rPr>
                <w:rFonts w:hint="eastAsia"/>
              </w:rPr>
              <w:t>本期2025年1月1日至2025年12月31日</w:t>
            </w:r>
          </w:p>
        </w:tc>
      </w:tr>
      <w:tr w14:paraId="51E7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C5AA09"/>
        </w:tc>
        <w:tc>
          <w:tcPr>
            <w:tcW w:w="2214" w:type="dxa"/>
            <w:gridSpan w:val="3"/>
            <w:vAlign w:val="center"/>
          </w:tcPr>
          <w:p w14:paraId="6E848394">
            <w:r>
              <w:rPr>
                <w:rFonts w:hint="eastAsia"/>
              </w:rPr>
              <w:t>当期发生的基金应支付的销售服务费</w:t>
            </w:r>
          </w:p>
        </w:tc>
      </w:tr>
      <w:tr w14:paraId="680A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29D959A"/>
        </w:tc>
        <w:tc>
          <w:tcPr>
            <w:tcW w:w="2214" w:type="dxa"/>
            <w:vAlign w:val="center"/>
          </w:tcPr>
          <w:p w14:paraId="2036AC60">
            <w:r>
              <w:rPr>
                <w:rFonts w:hint="eastAsia"/>
              </w:rPr>
              <w:t>南方薪金宝货币A</w:t>
            </w:r>
          </w:p>
        </w:tc>
        <w:tc>
          <w:tcPr>
            <w:tcW w:w="2214" w:type="dxa"/>
            <w:vAlign w:val="center"/>
          </w:tcPr>
          <w:p w14:paraId="62ED7E49">
            <w:r>
              <w:rPr>
                <w:rFonts w:hint="eastAsia"/>
              </w:rPr>
              <w:t>南方薪金宝货币B</w:t>
            </w:r>
          </w:p>
        </w:tc>
        <w:tc>
          <w:tcPr>
            <w:tcW w:w="1938" w:type="dxa"/>
            <w:vAlign w:val="center"/>
          </w:tcPr>
          <w:p w14:paraId="649CA63D">
            <w:r>
              <w:rPr>
                <w:rFonts w:hint="eastAsia"/>
              </w:rPr>
              <w:t>合计</w:t>
            </w:r>
          </w:p>
        </w:tc>
      </w:tr>
      <w:tr w14:paraId="1C66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375972">
            <w:r>
              <w:rPr>
                <w:rFonts w:hint="eastAsia"/>
              </w:rPr>
              <w:t>南方基金</w:t>
            </w:r>
          </w:p>
        </w:tc>
        <w:tc>
          <w:tcPr>
            <w:tcW w:w="2214" w:type="dxa"/>
            <w:vAlign w:val="center"/>
          </w:tcPr>
          <w:p w14:paraId="7066B01B">
            <w:pPr>
              <w:jc w:val="right"/>
            </w:pPr>
            <w:r>
              <w:rPr>
                <w:rFonts w:hint="eastAsia"/>
              </w:rPr>
              <w:t>16,605.57</w:t>
            </w:r>
          </w:p>
        </w:tc>
        <w:tc>
          <w:tcPr>
            <w:tcW w:w="2214" w:type="dxa"/>
            <w:vAlign w:val="center"/>
          </w:tcPr>
          <w:p w14:paraId="7B7B2267">
            <w:pPr>
              <w:jc w:val="right"/>
            </w:pPr>
            <w:r>
              <w:rPr>
                <w:rFonts w:hint="eastAsia"/>
              </w:rPr>
              <w:t>27,754.40</w:t>
            </w:r>
          </w:p>
        </w:tc>
        <w:tc>
          <w:tcPr>
            <w:tcW w:w="1938" w:type="dxa"/>
            <w:vAlign w:val="center"/>
          </w:tcPr>
          <w:p w14:paraId="36B30CC7">
            <w:pPr>
              <w:jc w:val="right"/>
            </w:pPr>
            <w:r>
              <w:rPr>
                <w:rFonts w:hint="eastAsia"/>
              </w:rPr>
              <w:t>44,359.97</w:t>
            </w:r>
          </w:p>
        </w:tc>
      </w:tr>
      <w:tr w14:paraId="44CA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1316E4">
            <w:r>
              <w:rPr>
                <w:rFonts w:hint="eastAsia"/>
              </w:rPr>
              <w:t>中信银行</w:t>
            </w:r>
          </w:p>
        </w:tc>
        <w:tc>
          <w:tcPr>
            <w:tcW w:w="2214" w:type="dxa"/>
            <w:vAlign w:val="center"/>
          </w:tcPr>
          <w:p w14:paraId="0A7E77A5">
            <w:pPr>
              <w:jc w:val="right"/>
            </w:pPr>
            <w:r>
              <w:rPr>
                <w:rFonts w:hint="eastAsia"/>
              </w:rPr>
              <w:t>2,724,028.59</w:t>
            </w:r>
          </w:p>
        </w:tc>
        <w:tc>
          <w:tcPr>
            <w:tcW w:w="2214" w:type="dxa"/>
            <w:vAlign w:val="center"/>
          </w:tcPr>
          <w:p w14:paraId="4EA0AE5F">
            <w:pPr>
              <w:jc w:val="right"/>
            </w:pPr>
            <w:r>
              <w:rPr>
                <w:rFonts w:hint="eastAsia"/>
              </w:rPr>
              <w:t>-</w:t>
            </w:r>
          </w:p>
        </w:tc>
        <w:tc>
          <w:tcPr>
            <w:tcW w:w="1938" w:type="dxa"/>
            <w:vAlign w:val="center"/>
          </w:tcPr>
          <w:p w14:paraId="1C53DEEA">
            <w:pPr>
              <w:jc w:val="right"/>
            </w:pPr>
            <w:r>
              <w:rPr>
                <w:rFonts w:hint="eastAsia"/>
              </w:rPr>
              <w:t>2,724,028.59</w:t>
            </w:r>
          </w:p>
        </w:tc>
      </w:tr>
      <w:tr w14:paraId="515E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18FDAA">
            <w:r>
              <w:rPr>
                <w:rFonts w:hint="eastAsia"/>
              </w:rPr>
              <w:t>合计</w:t>
            </w:r>
          </w:p>
        </w:tc>
        <w:tc>
          <w:tcPr>
            <w:tcW w:w="2214" w:type="dxa"/>
            <w:vAlign w:val="center"/>
          </w:tcPr>
          <w:p w14:paraId="78FDE3FB">
            <w:pPr>
              <w:jc w:val="right"/>
            </w:pPr>
            <w:r>
              <w:rPr>
                <w:rFonts w:hint="eastAsia"/>
              </w:rPr>
              <w:t>2,740,634.16</w:t>
            </w:r>
          </w:p>
        </w:tc>
        <w:tc>
          <w:tcPr>
            <w:tcW w:w="2214" w:type="dxa"/>
            <w:vAlign w:val="center"/>
          </w:tcPr>
          <w:p w14:paraId="21B760F0">
            <w:pPr>
              <w:jc w:val="right"/>
            </w:pPr>
            <w:r>
              <w:rPr>
                <w:rFonts w:hint="eastAsia"/>
              </w:rPr>
              <w:t>27,754.40</w:t>
            </w:r>
          </w:p>
        </w:tc>
        <w:tc>
          <w:tcPr>
            <w:tcW w:w="1938" w:type="dxa"/>
            <w:vAlign w:val="center"/>
          </w:tcPr>
          <w:p w14:paraId="2625C958">
            <w:pPr>
              <w:jc w:val="right"/>
            </w:pPr>
            <w:r>
              <w:rPr>
                <w:rFonts w:hint="eastAsia"/>
              </w:rPr>
              <w:t>2,768,388.56</w:t>
            </w:r>
          </w:p>
        </w:tc>
      </w:tr>
      <w:tr w14:paraId="0F7C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33E3305">
            <w:r>
              <w:rPr>
                <w:rFonts w:hint="eastAsia"/>
              </w:rPr>
              <w:t>获得销售服务费的各关联方名称</w:t>
            </w:r>
          </w:p>
        </w:tc>
        <w:tc>
          <w:tcPr>
            <w:tcW w:w="2214" w:type="dxa"/>
            <w:gridSpan w:val="3"/>
            <w:vAlign w:val="center"/>
          </w:tcPr>
          <w:p w14:paraId="45FF5946">
            <w:r>
              <w:rPr>
                <w:rFonts w:hint="eastAsia"/>
              </w:rPr>
              <w:t>上年度可比期间2024年1月1日至2024年12月31日</w:t>
            </w:r>
          </w:p>
        </w:tc>
      </w:tr>
      <w:tr w14:paraId="2E3E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A4031CC"/>
        </w:tc>
        <w:tc>
          <w:tcPr>
            <w:tcW w:w="2214" w:type="dxa"/>
            <w:gridSpan w:val="3"/>
            <w:vAlign w:val="center"/>
          </w:tcPr>
          <w:p w14:paraId="5500B920">
            <w:r>
              <w:rPr>
                <w:rFonts w:hint="eastAsia"/>
              </w:rPr>
              <w:t>当期发生的基金应支付的销售服务费</w:t>
            </w:r>
          </w:p>
        </w:tc>
      </w:tr>
      <w:tr w14:paraId="543F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BCC6EB"/>
        </w:tc>
        <w:tc>
          <w:tcPr>
            <w:tcW w:w="2214" w:type="dxa"/>
            <w:vAlign w:val="center"/>
          </w:tcPr>
          <w:p w14:paraId="0E2FBB44">
            <w:r>
              <w:rPr>
                <w:rFonts w:hint="eastAsia"/>
              </w:rPr>
              <w:t>南方薪金宝货币A</w:t>
            </w:r>
          </w:p>
        </w:tc>
        <w:tc>
          <w:tcPr>
            <w:tcW w:w="2214" w:type="dxa"/>
            <w:vAlign w:val="center"/>
          </w:tcPr>
          <w:p w14:paraId="629FE985">
            <w:r>
              <w:rPr>
                <w:rFonts w:hint="eastAsia"/>
              </w:rPr>
              <w:t>南方薪金宝货币B</w:t>
            </w:r>
          </w:p>
        </w:tc>
        <w:tc>
          <w:tcPr>
            <w:tcW w:w="1938" w:type="dxa"/>
            <w:vAlign w:val="center"/>
          </w:tcPr>
          <w:p w14:paraId="521B58D3">
            <w:r>
              <w:rPr>
                <w:rFonts w:hint="eastAsia"/>
              </w:rPr>
              <w:t>合计</w:t>
            </w:r>
          </w:p>
        </w:tc>
      </w:tr>
      <w:tr w14:paraId="5EC4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0B2592">
            <w:r>
              <w:rPr>
                <w:rFonts w:hint="eastAsia"/>
              </w:rPr>
              <w:t>南方基金</w:t>
            </w:r>
          </w:p>
        </w:tc>
        <w:tc>
          <w:tcPr>
            <w:tcW w:w="2214" w:type="dxa"/>
            <w:vAlign w:val="center"/>
          </w:tcPr>
          <w:p w14:paraId="790F6A3C">
            <w:pPr>
              <w:jc w:val="right"/>
            </w:pPr>
            <w:r>
              <w:rPr>
                <w:rFonts w:hint="eastAsia"/>
              </w:rPr>
              <w:t>9,861.41</w:t>
            </w:r>
          </w:p>
        </w:tc>
        <w:tc>
          <w:tcPr>
            <w:tcW w:w="2214" w:type="dxa"/>
            <w:vAlign w:val="center"/>
          </w:tcPr>
          <w:p w14:paraId="0DA9A2C6">
            <w:pPr>
              <w:jc w:val="right"/>
            </w:pPr>
            <w:r>
              <w:rPr>
                <w:rFonts w:hint="eastAsia"/>
              </w:rPr>
              <w:t>58,300.50</w:t>
            </w:r>
          </w:p>
        </w:tc>
        <w:tc>
          <w:tcPr>
            <w:tcW w:w="1938" w:type="dxa"/>
            <w:vAlign w:val="center"/>
          </w:tcPr>
          <w:p w14:paraId="40D3A1EF">
            <w:pPr>
              <w:jc w:val="right"/>
            </w:pPr>
            <w:r>
              <w:rPr>
                <w:rFonts w:hint="eastAsia"/>
              </w:rPr>
              <w:t>68,161.91</w:t>
            </w:r>
          </w:p>
        </w:tc>
      </w:tr>
      <w:tr w14:paraId="0CD1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AC68F6">
            <w:r>
              <w:rPr>
                <w:rFonts w:hint="eastAsia"/>
              </w:rPr>
              <w:t>中信银行</w:t>
            </w:r>
          </w:p>
        </w:tc>
        <w:tc>
          <w:tcPr>
            <w:tcW w:w="2214" w:type="dxa"/>
            <w:vAlign w:val="center"/>
          </w:tcPr>
          <w:p w14:paraId="20B58BBC">
            <w:pPr>
              <w:jc w:val="right"/>
            </w:pPr>
            <w:r>
              <w:rPr>
                <w:rFonts w:hint="eastAsia"/>
              </w:rPr>
              <w:t>4,648,535.09</w:t>
            </w:r>
          </w:p>
        </w:tc>
        <w:tc>
          <w:tcPr>
            <w:tcW w:w="2214" w:type="dxa"/>
            <w:vAlign w:val="center"/>
          </w:tcPr>
          <w:p w14:paraId="663B75D2">
            <w:pPr>
              <w:jc w:val="right"/>
            </w:pPr>
            <w:r>
              <w:rPr>
                <w:rFonts w:hint="eastAsia"/>
              </w:rPr>
              <w:t>-</w:t>
            </w:r>
          </w:p>
        </w:tc>
        <w:tc>
          <w:tcPr>
            <w:tcW w:w="1938" w:type="dxa"/>
            <w:vAlign w:val="center"/>
          </w:tcPr>
          <w:p w14:paraId="07F92EA7">
            <w:pPr>
              <w:jc w:val="right"/>
            </w:pPr>
            <w:r>
              <w:rPr>
                <w:rFonts w:hint="eastAsia"/>
              </w:rPr>
              <w:t>4,648,535.09</w:t>
            </w:r>
          </w:p>
        </w:tc>
      </w:tr>
      <w:tr w14:paraId="4B13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816708">
            <w:r>
              <w:rPr>
                <w:rFonts w:hint="eastAsia"/>
              </w:rPr>
              <w:t>合计</w:t>
            </w:r>
          </w:p>
        </w:tc>
        <w:tc>
          <w:tcPr>
            <w:tcW w:w="2214" w:type="dxa"/>
            <w:vAlign w:val="center"/>
          </w:tcPr>
          <w:p w14:paraId="6FFA21E4">
            <w:pPr>
              <w:jc w:val="right"/>
            </w:pPr>
            <w:r>
              <w:rPr>
                <w:rFonts w:hint="eastAsia"/>
              </w:rPr>
              <w:t>4,658,396.50</w:t>
            </w:r>
          </w:p>
        </w:tc>
        <w:tc>
          <w:tcPr>
            <w:tcW w:w="2214" w:type="dxa"/>
            <w:vAlign w:val="center"/>
          </w:tcPr>
          <w:p w14:paraId="1FF6A725">
            <w:pPr>
              <w:jc w:val="right"/>
            </w:pPr>
            <w:r>
              <w:rPr>
                <w:rFonts w:hint="eastAsia"/>
              </w:rPr>
              <w:t>58,300.50</w:t>
            </w:r>
          </w:p>
        </w:tc>
        <w:tc>
          <w:tcPr>
            <w:tcW w:w="1938" w:type="dxa"/>
            <w:vAlign w:val="center"/>
          </w:tcPr>
          <w:p w14:paraId="4361BA5D">
            <w:pPr>
              <w:jc w:val="right"/>
            </w:pPr>
            <w:r>
              <w:rPr>
                <w:rFonts w:hint="eastAsia"/>
              </w:rPr>
              <w:t>4,716,697.00</w:t>
            </w:r>
          </w:p>
        </w:tc>
      </w:tr>
    </w:tbl>
    <w:p w14:paraId="58DC5523">
      <w:pPr>
        <w:pStyle w:val="47"/>
        <w:rPr>
          <w:rFonts w:hint="eastAsia"/>
        </w:rPr>
      </w:pPr>
      <w:r>
        <w:rPr>
          <w:rFonts w:hint="eastAsia"/>
        </w:rPr>
        <w:t>注：支付基金销售机构的销售服务费按前一日A类基金份额和B类基金份额的基金资产净值的约定年费率计提，逐日累计至每月月底，按月支付给南方基金，再由南方基金计算并支付给各基金销售机构。A类基金份额和B类基金份额约定的销售服务费年费率分别为0.25%和0.01%。其计算公式为：</w:t>
      </w:r>
    </w:p>
    <w:p w14:paraId="7990E1CC">
      <w:pPr>
        <w:pStyle w:val="47"/>
        <w:rPr>
          <w:rFonts w:hint="eastAsia"/>
        </w:rPr>
      </w:pPr>
      <w:r>
        <w:tab/>
      </w:r>
      <w:r>
        <w:rPr>
          <w:rFonts w:hint="eastAsia"/>
        </w:rPr>
        <w:t>日销售服务费＝前一日各类基金份额的基金资产净值×约定年费率÷当年天数。</w:t>
      </w:r>
    </w:p>
    <w:p w14:paraId="6975D1EC">
      <w:pPr>
        <w:pStyle w:val="35"/>
      </w:pPr>
      <w:bookmarkStart w:id="114" w:name="_Toc114"/>
      <w:r>
        <w:t>与关联方进行银行间同业市场的债券（含回购）交易</w:t>
      </w:r>
      <w:bookmarkEnd w:id="114"/>
    </w:p>
    <w:p w14:paraId="0E4A41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027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57546EF">
            <w:pPr>
              <w:jc w:val="center"/>
            </w:pPr>
            <w:r>
              <w:rPr>
                <w:rFonts w:hint="eastAsia"/>
                <w:b/>
              </w:rPr>
              <w:t>本期2025年1月1日至2025年12月31日</w:t>
            </w:r>
          </w:p>
        </w:tc>
      </w:tr>
      <w:tr w14:paraId="75D2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08D88B3">
            <w:pPr>
              <w:jc w:val="center"/>
            </w:pPr>
            <w:r>
              <w:rPr>
                <w:rFonts w:hint="eastAsia"/>
                <w:b/>
              </w:rPr>
              <w:t>银行间市场交易的各关联方名称</w:t>
            </w:r>
          </w:p>
        </w:tc>
        <w:tc>
          <w:tcPr>
            <w:tcW w:w="1502" w:type="dxa"/>
            <w:gridSpan w:val="2"/>
            <w:shd w:val="clear" w:color="auto" w:fill="BFBFBF"/>
            <w:vAlign w:val="center"/>
          </w:tcPr>
          <w:p w14:paraId="01E236E4">
            <w:pPr>
              <w:jc w:val="center"/>
            </w:pPr>
            <w:r>
              <w:rPr>
                <w:rFonts w:hint="eastAsia"/>
                <w:b/>
              </w:rPr>
              <w:t>债券交易金额</w:t>
            </w:r>
          </w:p>
        </w:tc>
        <w:tc>
          <w:tcPr>
            <w:tcW w:w="1502" w:type="dxa"/>
            <w:gridSpan w:val="2"/>
            <w:shd w:val="clear" w:color="auto" w:fill="BFBFBF"/>
            <w:vAlign w:val="center"/>
          </w:tcPr>
          <w:p w14:paraId="3D8CD1D0">
            <w:pPr>
              <w:jc w:val="center"/>
            </w:pPr>
            <w:r>
              <w:rPr>
                <w:rFonts w:hint="eastAsia"/>
                <w:b/>
              </w:rPr>
              <w:t>基金逆回购</w:t>
            </w:r>
          </w:p>
        </w:tc>
        <w:tc>
          <w:tcPr>
            <w:tcW w:w="883" w:type="dxa"/>
            <w:gridSpan w:val="2"/>
            <w:shd w:val="clear" w:color="auto" w:fill="BFBFBF"/>
            <w:vAlign w:val="center"/>
          </w:tcPr>
          <w:p w14:paraId="41D1E463">
            <w:pPr>
              <w:jc w:val="center"/>
            </w:pPr>
            <w:r>
              <w:rPr>
                <w:rFonts w:hint="eastAsia"/>
                <w:b/>
              </w:rPr>
              <w:t>基金正回购</w:t>
            </w:r>
          </w:p>
        </w:tc>
      </w:tr>
      <w:tr w14:paraId="275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7E2E917"/>
        </w:tc>
        <w:tc>
          <w:tcPr>
            <w:tcW w:w="1502" w:type="dxa"/>
            <w:shd w:val="clear" w:color="auto" w:fill="BFBFBF"/>
            <w:vAlign w:val="center"/>
          </w:tcPr>
          <w:p w14:paraId="04516CA0">
            <w:pPr>
              <w:jc w:val="center"/>
            </w:pPr>
            <w:r>
              <w:rPr>
                <w:rFonts w:hint="eastAsia"/>
                <w:b/>
              </w:rPr>
              <w:t>基金买入</w:t>
            </w:r>
          </w:p>
        </w:tc>
        <w:tc>
          <w:tcPr>
            <w:tcW w:w="1502" w:type="dxa"/>
            <w:shd w:val="clear" w:color="auto" w:fill="BFBFBF"/>
            <w:vAlign w:val="center"/>
          </w:tcPr>
          <w:p w14:paraId="76FA45F9">
            <w:pPr>
              <w:jc w:val="center"/>
            </w:pPr>
            <w:r>
              <w:rPr>
                <w:rFonts w:hint="eastAsia"/>
                <w:b/>
              </w:rPr>
              <w:t>基金卖出</w:t>
            </w:r>
          </w:p>
        </w:tc>
        <w:tc>
          <w:tcPr>
            <w:tcW w:w="1502" w:type="dxa"/>
            <w:shd w:val="clear" w:color="auto" w:fill="BFBFBF"/>
            <w:vAlign w:val="center"/>
          </w:tcPr>
          <w:p w14:paraId="46F0F6E1">
            <w:pPr>
              <w:jc w:val="center"/>
            </w:pPr>
            <w:r>
              <w:rPr>
                <w:rFonts w:hint="eastAsia"/>
                <w:b/>
              </w:rPr>
              <w:t>交易金额</w:t>
            </w:r>
          </w:p>
        </w:tc>
        <w:tc>
          <w:tcPr>
            <w:tcW w:w="1502" w:type="dxa"/>
            <w:shd w:val="clear" w:color="auto" w:fill="BFBFBF"/>
            <w:vAlign w:val="center"/>
          </w:tcPr>
          <w:p w14:paraId="605A3966">
            <w:pPr>
              <w:jc w:val="center"/>
            </w:pPr>
            <w:r>
              <w:rPr>
                <w:rFonts w:hint="eastAsia"/>
                <w:b/>
              </w:rPr>
              <w:t>利息收入</w:t>
            </w:r>
          </w:p>
        </w:tc>
        <w:tc>
          <w:tcPr>
            <w:tcW w:w="883" w:type="dxa"/>
            <w:shd w:val="clear" w:color="auto" w:fill="BFBFBF"/>
            <w:vAlign w:val="center"/>
          </w:tcPr>
          <w:p w14:paraId="6DBCB293">
            <w:pPr>
              <w:jc w:val="center"/>
            </w:pPr>
            <w:r>
              <w:rPr>
                <w:rFonts w:hint="eastAsia"/>
                <w:b/>
              </w:rPr>
              <w:t>交易金额</w:t>
            </w:r>
          </w:p>
        </w:tc>
        <w:tc>
          <w:tcPr>
            <w:tcW w:w="883" w:type="dxa"/>
            <w:shd w:val="clear" w:color="auto" w:fill="BFBFBF"/>
            <w:vAlign w:val="center"/>
          </w:tcPr>
          <w:p w14:paraId="21149A69">
            <w:pPr>
              <w:jc w:val="center"/>
            </w:pPr>
            <w:r>
              <w:rPr>
                <w:rFonts w:hint="eastAsia"/>
                <w:b/>
              </w:rPr>
              <w:t>利息支出</w:t>
            </w:r>
          </w:p>
        </w:tc>
      </w:tr>
      <w:tr w14:paraId="5CF5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21FA365">
            <w:r>
              <w:rPr>
                <w:rFonts w:hint="eastAsia"/>
              </w:rPr>
              <w:t>中信银行</w:t>
            </w:r>
          </w:p>
        </w:tc>
        <w:tc>
          <w:tcPr>
            <w:tcW w:w="1502" w:type="dxa"/>
            <w:vAlign w:val="center"/>
          </w:tcPr>
          <w:p w14:paraId="07E721C2">
            <w:pPr>
              <w:jc w:val="right"/>
            </w:pPr>
            <w:r>
              <w:rPr>
                <w:rFonts w:hint="eastAsia"/>
              </w:rPr>
              <w:t>278,218,011.62</w:t>
            </w:r>
          </w:p>
        </w:tc>
        <w:tc>
          <w:tcPr>
            <w:tcW w:w="1502" w:type="dxa"/>
            <w:vAlign w:val="center"/>
          </w:tcPr>
          <w:p w14:paraId="100E7F92">
            <w:pPr>
              <w:jc w:val="right"/>
            </w:pPr>
            <w:r>
              <w:rPr>
                <w:rFonts w:hint="eastAsia"/>
              </w:rPr>
              <w:t>798,009,840.96</w:t>
            </w:r>
          </w:p>
        </w:tc>
        <w:tc>
          <w:tcPr>
            <w:tcW w:w="1502" w:type="dxa"/>
            <w:vAlign w:val="center"/>
          </w:tcPr>
          <w:p w14:paraId="1114858A">
            <w:pPr>
              <w:jc w:val="right"/>
            </w:pPr>
            <w:r>
              <w:rPr>
                <w:rFonts w:hint="eastAsia"/>
              </w:rPr>
              <w:t>-</w:t>
            </w:r>
          </w:p>
        </w:tc>
        <w:tc>
          <w:tcPr>
            <w:tcW w:w="1502" w:type="dxa"/>
            <w:vAlign w:val="center"/>
          </w:tcPr>
          <w:p w14:paraId="7189888A">
            <w:pPr>
              <w:jc w:val="right"/>
            </w:pPr>
            <w:r>
              <w:rPr>
                <w:rFonts w:hint="eastAsia"/>
              </w:rPr>
              <w:t>-</w:t>
            </w:r>
          </w:p>
        </w:tc>
        <w:tc>
          <w:tcPr>
            <w:tcW w:w="883" w:type="dxa"/>
            <w:vAlign w:val="center"/>
          </w:tcPr>
          <w:p w14:paraId="078142EE">
            <w:pPr>
              <w:jc w:val="right"/>
            </w:pPr>
            <w:r>
              <w:rPr>
                <w:rFonts w:hint="eastAsia"/>
              </w:rPr>
              <w:t>-</w:t>
            </w:r>
          </w:p>
        </w:tc>
        <w:tc>
          <w:tcPr>
            <w:tcW w:w="883" w:type="dxa"/>
            <w:vAlign w:val="center"/>
          </w:tcPr>
          <w:p w14:paraId="7DC292FE">
            <w:pPr>
              <w:jc w:val="right"/>
            </w:pPr>
            <w:r>
              <w:rPr>
                <w:rFonts w:hint="eastAsia"/>
              </w:rPr>
              <w:t>-</w:t>
            </w:r>
          </w:p>
        </w:tc>
      </w:tr>
    </w:tbl>
    <w:p w14:paraId="2E02C71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85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9354B64">
            <w:pPr>
              <w:jc w:val="center"/>
            </w:pPr>
            <w:r>
              <w:rPr>
                <w:rFonts w:hint="eastAsia"/>
                <w:b/>
              </w:rPr>
              <w:t>上年度可比期间2024年1月1日至2024年12月31日</w:t>
            </w:r>
          </w:p>
        </w:tc>
      </w:tr>
      <w:tr w14:paraId="6E72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5FA2843">
            <w:pPr>
              <w:jc w:val="center"/>
            </w:pPr>
            <w:r>
              <w:rPr>
                <w:rFonts w:hint="eastAsia"/>
                <w:b/>
              </w:rPr>
              <w:t>银行间市场交易的各关联方名称</w:t>
            </w:r>
          </w:p>
        </w:tc>
        <w:tc>
          <w:tcPr>
            <w:tcW w:w="1502" w:type="dxa"/>
            <w:gridSpan w:val="2"/>
            <w:shd w:val="clear" w:color="auto" w:fill="BFBFBF"/>
            <w:vAlign w:val="center"/>
          </w:tcPr>
          <w:p w14:paraId="4890BDA0">
            <w:pPr>
              <w:jc w:val="center"/>
            </w:pPr>
            <w:r>
              <w:rPr>
                <w:rFonts w:hint="eastAsia"/>
                <w:b/>
              </w:rPr>
              <w:t>债券交易金额</w:t>
            </w:r>
          </w:p>
        </w:tc>
        <w:tc>
          <w:tcPr>
            <w:tcW w:w="1502" w:type="dxa"/>
            <w:gridSpan w:val="2"/>
            <w:shd w:val="clear" w:color="auto" w:fill="BFBFBF"/>
            <w:vAlign w:val="center"/>
          </w:tcPr>
          <w:p w14:paraId="19A3DB48">
            <w:pPr>
              <w:jc w:val="center"/>
            </w:pPr>
            <w:r>
              <w:rPr>
                <w:rFonts w:hint="eastAsia"/>
                <w:b/>
              </w:rPr>
              <w:t>基金逆回购</w:t>
            </w:r>
          </w:p>
        </w:tc>
        <w:tc>
          <w:tcPr>
            <w:tcW w:w="883" w:type="dxa"/>
            <w:gridSpan w:val="2"/>
            <w:shd w:val="clear" w:color="auto" w:fill="BFBFBF"/>
            <w:vAlign w:val="center"/>
          </w:tcPr>
          <w:p w14:paraId="07459A66">
            <w:pPr>
              <w:jc w:val="center"/>
            </w:pPr>
            <w:r>
              <w:rPr>
                <w:rFonts w:hint="eastAsia"/>
                <w:b/>
              </w:rPr>
              <w:t>基金正回购</w:t>
            </w:r>
          </w:p>
        </w:tc>
      </w:tr>
      <w:tr w14:paraId="45AF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BDEFB97"/>
        </w:tc>
        <w:tc>
          <w:tcPr>
            <w:tcW w:w="1502" w:type="dxa"/>
            <w:shd w:val="clear" w:color="auto" w:fill="BFBFBF"/>
            <w:vAlign w:val="center"/>
          </w:tcPr>
          <w:p w14:paraId="4FEAC09D">
            <w:pPr>
              <w:jc w:val="center"/>
            </w:pPr>
            <w:r>
              <w:rPr>
                <w:rFonts w:hint="eastAsia"/>
                <w:b/>
              </w:rPr>
              <w:t>基金买入</w:t>
            </w:r>
          </w:p>
        </w:tc>
        <w:tc>
          <w:tcPr>
            <w:tcW w:w="1502" w:type="dxa"/>
            <w:shd w:val="clear" w:color="auto" w:fill="BFBFBF"/>
            <w:vAlign w:val="center"/>
          </w:tcPr>
          <w:p w14:paraId="4EABD38A">
            <w:pPr>
              <w:jc w:val="center"/>
            </w:pPr>
            <w:r>
              <w:rPr>
                <w:rFonts w:hint="eastAsia"/>
                <w:b/>
              </w:rPr>
              <w:t>基金卖出</w:t>
            </w:r>
          </w:p>
        </w:tc>
        <w:tc>
          <w:tcPr>
            <w:tcW w:w="1502" w:type="dxa"/>
            <w:shd w:val="clear" w:color="auto" w:fill="BFBFBF"/>
            <w:vAlign w:val="center"/>
          </w:tcPr>
          <w:p w14:paraId="5BDCD453">
            <w:pPr>
              <w:jc w:val="center"/>
            </w:pPr>
            <w:r>
              <w:rPr>
                <w:rFonts w:hint="eastAsia"/>
                <w:b/>
              </w:rPr>
              <w:t>交易金额</w:t>
            </w:r>
          </w:p>
        </w:tc>
        <w:tc>
          <w:tcPr>
            <w:tcW w:w="1502" w:type="dxa"/>
            <w:shd w:val="clear" w:color="auto" w:fill="BFBFBF"/>
            <w:vAlign w:val="center"/>
          </w:tcPr>
          <w:p w14:paraId="12CB8D70">
            <w:pPr>
              <w:jc w:val="center"/>
            </w:pPr>
            <w:r>
              <w:rPr>
                <w:rFonts w:hint="eastAsia"/>
                <w:b/>
              </w:rPr>
              <w:t>利息收入</w:t>
            </w:r>
          </w:p>
        </w:tc>
        <w:tc>
          <w:tcPr>
            <w:tcW w:w="883" w:type="dxa"/>
            <w:shd w:val="clear" w:color="auto" w:fill="BFBFBF"/>
            <w:vAlign w:val="center"/>
          </w:tcPr>
          <w:p w14:paraId="5EB05F21">
            <w:pPr>
              <w:jc w:val="center"/>
            </w:pPr>
            <w:r>
              <w:rPr>
                <w:rFonts w:hint="eastAsia"/>
                <w:b/>
              </w:rPr>
              <w:t>交易金额</w:t>
            </w:r>
          </w:p>
        </w:tc>
        <w:tc>
          <w:tcPr>
            <w:tcW w:w="883" w:type="dxa"/>
            <w:shd w:val="clear" w:color="auto" w:fill="BFBFBF"/>
            <w:vAlign w:val="center"/>
          </w:tcPr>
          <w:p w14:paraId="7FE3EADA">
            <w:pPr>
              <w:jc w:val="center"/>
            </w:pPr>
            <w:r>
              <w:rPr>
                <w:rFonts w:hint="eastAsia"/>
                <w:b/>
              </w:rPr>
              <w:t>利息支出</w:t>
            </w:r>
          </w:p>
        </w:tc>
      </w:tr>
      <w:tr w14:paraId="755B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9F29D9B">
            <w:r>
              <w:rPr>
                <w:rFonts w:hint="eastAsia"/>
              </w:rPr>
              <w:t>中信银行</w:t>
            </w:r>
          </w:p>
        </w:tc>
        <w:tc>
          <w:tcPr>
            <w:tcW w:w="1502" w:type="dxa"/>
            <w:vAlign w:val="center"/>
          </w:tcPr>
          <w:p w14:paraId="011B21AB">
            <w:pPr>
              <w:jc w:val="right"/>
            </w:pPr>
            <w:r>
              <w:rPr>
                <w:rFonts w:hint="eastAsia"/>
              </w:rPr>
              <w:t>1,546,838,655.11</w:t>
            </w:r>
          </w:p>
        </w:tc>
        <w:tc>
          <w:tcPr>
            <w:tcW w:w="1502" w:type="dxa"/>
            <w:vAlign w:val="center"/>
          </w:tcPr>
          <w:p w14:paraId="5B316907">
            <w:pPr>
              <w:jc w:val="right"/>
            </w:pPr>
            <w:r>
              <w:rPr>
                <w:rFonts w:hint="eastAsia"/>
              </w:rPr>
              <w:t>397,547,110.75</w:t>
            </w:r>
          </w:p>
        </w:tc>
        <w:tc>
          <w:tcPr>
            <w:tcW w:w="1502" w:type="dxa"/>
            <w:vAlign w:val="center"/>
          </w:tcPr>
          <w:p w14:paraId="637D4AC9">
            <w:pPr>
              <w:jc w:val="right"/>
            </w:pPr>
            <w:r>
              <w:rPr>
                <w:rFonts w:hint="eastAsia"/>
              </w:rPr>
              <w:t>-</w:t>
            </w:r>
          </w:p>
        </w:tc>
        <w:tc>
          <w:tcPr>
            <w:tcW w:w="1502" w:type="dxa"/>
            <w:vAlign w:val="center"/>
          </w:tcPr>
          <w:p w14:paraId="3D455AD6">
            <w:pPr>
              <w:jc w:val="right"/>
            </w:pPr>
            <w:r>
              <w:rPr>
                <w:rFonts w:hint="eastAsia"/>
              </w:rPr>
              <w:t>-</w:t>
            </w:r>
          </w:p>
        </w:tc>
        <w:tc>
          <w:tcPr>
            <w:tcW w:w="883" w:type="dxa"/>
            <w:vAlign w:val="center"/>
          </w:tcPr>
          <w:p w14:paraId="79FC4DBD">
            <w:pPr>
              <w:jc w:val="right"/>
            </w:pPr>
            <w:r>
              <w:rPr>
                <w:rFonts w:hint="eastAsia"/>
              </w:rPr>
              <w:t>-</w:t>
            </w:r>
          </w:p>
        </w:tc>
        <w:tc>
          <w:tcPr>
            <w:tcW w:w="883" w:type="dxa"/>
            <w:vAlign w:val="center"/>
          </w:tcPr>
          <w:p w14:paraId="666F27A8">
            <w:pPr>
              <w:jc w:val="right"/>
            </w:pPr>
            <w:r>
              <w:rPr>
                <w:rFonts w:hint="eastAsia"/>
              </w:rPr>
              <w:t>-</w:t>
            </w:r>
          </w:p>
        </w:tc>
      </w:tr>
    </w:tbl>
    <w:p w14:paraId="19BF092B">
      <w:pPr>
        <w:pStyle w:val="35"/>
      </w:pPr>
      <w:bookmarkStart w:id="115" w:name="_Toc115"/>
      <w:r>
        <w:t>报告期内转融通证券出借业务发生重大关联交易事项的说明</w:t>
      </w:r>
      <w:bookmarkEnd w:id="115"/>
    </w:p>
    <w:p w14:paraId="1000664C">
      <w:pPr>
        <w:pStyle w:val="36"/>
      </w:pPr>
      <w:bookmarkStart w:id="116" w:name="_Toc116"/>
      <w:r>
        <w:t>与关联方通过约定申报方式进行的适用固定期限费率的证券出借业务的情况</w:t>
      </w:r>
      <w:bookmarkEnd w:id="116"/>
    </w:p>
    <w:p w14:paraId="6E341303">
      <w:pPr>
        <w:pStyle w:val="18"/>
        <w:rPr>
          <w:rFonts w:hint="eastAsia"/>
        </w:rPr>
      </w:pPr>
      <w:r>
        <w:rPr>
          <w:rFonts w:hint="eastAsia"/>
        </w:rPr>
        <w:t>无。</w:t>
      </w:r>
    </w:p>
    <w:p w14:paraId="2FD35E0F">
      <w:pPr>
        <w:pStyle w:val="36"/>
      </w:pPr>
      <w:bookmarkStart w:id="117" w:name="_Toc117"/>
      <w:r>
        <w:t>与关联方通过约定申报方式进行的适用市场化期限费率的证券出借业务的情况</w:t>
      </w:r>
      <w:bookmarkEnd w:id="117"/>
    </w:p>
    <w:p w14:paraId="44634715">
      <w:pPr>
        <w:pStyle w:val="18"/>
        <w:rPr>
          <w:rFonts w:hint="eastAsia"/>
        </w:rPr>
      </w:pPr>
      <w:r>
        <w:rPr>
          <w:rFonts w:hint="eastAsia"/>
        </w:rPr>
        <w:t>无。</w:t>
      </w:r>
    </w:p>
    <w:p w14:paraId="53987B4E">
      <w:pPr>
        <w:pStyle w:val="35"/>
      </w:pPr>
      <w:bookmarkStart w:id="118" w:name="_Toc118"/>
      <w:r>
        <w:t>各关联方投资本基金的情况</w:t>
      </w:r>
      <w:bookmarkEnd w:id="118"/>
    </w:p>
    <w:p w14:paraId="50E07BCB">
      <w:pPr>
        <w:pStyle w:val="36"/>
      </w:pPr>
      <w:bookmarkStart w:id="119" w:name="_Toc119"/>
      <w:r>
        <w:t>报告期内基金管理人运用固有资金投资本基金的情况</w:t>
      </w:r>
      <w:bookmarkEnd w:id="119"/>
    </w:p>
    <w:p w14:paraId="6C379B0C">
      <w:pPr>
        <w:pStyle w:val="18"/>
        <w:rPr>
          <w:rFonts w:hint="eastAsia"/>
        </w:rPr>
      </w:pPr>
      <w:r>
        <w:rPr>
          <w:rFonts w:hint="eastAsia"/>
        </w:rPr>
        <w:t>无。</w:t>
      </w:r>
    </w:p>
    <w:p w14:paraId="47EDB423">
      <w:pPr>
        <w:pStyle w:val="36"/>
      </w:pPr>
      <w:bookmarkStart w:id="120" w:name="_Toc120"/>
      <w:r>
        <w:t>报告期末除基金管理人之外的其他关联方投资本基金的情况</w:t>
      </w:r>
      <w:bookmarkEnd w:id="120"/>
    </w:p>
    <w:p w14:paraId="394426B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7B53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E85E92D">
            <w:pPr>
              <w:jc w:val="center"/>
            </w:pPr>
            <w:r>
              <w:rPr>
                <w:rFonts w:hint="eastAsia"/>
                <w:b/>
              </w:rPr>
              <w:t>关联方名称</w:t>
            </w:r>
          </w:p>
        </w:tc>
        <w:tc>
          <w:tcPr>
            <w:tcW w:w="1467" w:type="dxa"/>
            <w:gridSpan w:val="4"/>
            <w:shd w:val="clear" w:color="auto" w:fill="BFBFBF"/>
            <w:vAlign w:val="center"/>
          </w:tcPr>
          <w:p w14:paraId="13A372E2">
            <w:pPr>
              <w:jc w:val="center"/>
            </w:pPr>
            <w:r>
              <w:rPr>
                <w:rFonts w:hint="eastAsia"/>
                <w:b/>
              </w:rPr>
              <w:t>南方薪金宝货币A</w:t>
            </w:r>
          </w:p>
        </w:tc>
      </w:tr>
      <w:tr w14:paraId="6A13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B4148B4"/>
        </w:tc>
        <w:tc>
          <w:tcPr>
            <w:tcW w:w="1467" w:type="dxa"/>
            <w:gridSpan w:val="2"/>
            <w:shd w:val="clear" w:color="auto" w:fill="BFBFBF"/>
            <w:vAlign w:val="center"/>
          </w:tcPr>
          <w:p w14:paraId="65C6443E">
            <w:pPr>
              <w:jc w:val="center"/>
            </w:pPr>
            <w:r>
              <w:rPr>
                <w:rFonts w:hint="eastAsia"/>
                <w:b/>
              </w:rPr>
              <w:t>本期末2025年12月31日</w:t>
            </w:r>
          </w:p>
        </w:tc>
        <w:tc>
          <w:tcPr>
            <w:tcW w:w="1467" w:type="dxa"/>
            <w:gridSpan w:val="2"/>
            <w:shd w:val="clear" w:color="auto" w:fill="BFBFBF"/>
            <w:vAlign w:val="center"/>
          </w:tcPr>
          <w:p w14:paraId="385CC217">
            <w:pPr>
              <w:jc w:val="center"/>
            </w:pPr>
            <w:r>
              <w:rPr>
                <w:rFonts w:hint="eastAsia"/>
                <w:b/>
              </w:rPr>
              <w:t>上年度末2024年12月31日</w:t>
            </w:r>
          </w:p>
        </w:tc>
      </w:tr>
      <w:tr w14:paraId="3BAC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4172012"/>
        </w:tc>
        <w:tc>
          <w:tcPr>
            <w:tcW w:w="1467" w:type="dxa"/>
            <w:shd w:val="clear" w:color="auto" w:fill="BFBFBF"/>
            <w:vAlign w:val="center"/>
          </w:tcPr>
          <w:p w14:paraId="6DA826CB">
            <w:pPr>
              <w:jc w:val="center"/>
            </w:pPr>
            <w:r>
              <w:rPr>
                <w:rFonts w:hint="eastAsia"/>
                <w:b/>
              </w:rPr>
              <w:t>持有的基金份额</w:t>
            </w:r>
          </w:p>
        </w:tc>
        <w:tc>
          <w:tcPr>
            <w:tcW w:w="1467" w:type="dxa"/>
            <w:shd w:val="clear" w:color="auto" w:fill="BFBFBF"/>
            <w:vAlign w:val="center"/>
          </w:tcPr>
          <w:p w14:paraId="0E28D7B5">
            <w:pPr>
              <w:jc w:val="center"/>
            </w:pPr>
            <w:r>
              <w:rPr>
                <w:rFonts w:hint="eastAsia"/>
                <w:b/>
              </w:rPr>
              <w:t>持有的基金份额占基金总份额的比例</w:t>
            </w:r>
          </w:p>
        </w:tc>
        <w:tc>
          <w:tcPr>
            <w:tcW w:w="1467" w:type="dxa"/>
            <w:shd w:val="clear" w:color="auto" w:fill="BFBFBF"/>
            <w:vAlign w:val="center"/>
          </w:tcPr>
          <w:p w14:paraId="08AEB1C2">
            <w:pPr>
              <w:jc w:val="center"/>
            </w:pPr>
            <w:r>
              <w:rPr>
                <w:rFonts w:hint="eastAsia"/>
                <w:b/>
              </w:rPr>
              <w:t>持有的基金份额</w:t>
            </w:r>
          </w:p>
        </w:tc>
        <w:tc>
          <w:tcPr>
            <w:tcW w:w="1467" w:type="dxa"/>
            <w:shd w:val="clear" w:color="auto" w:fill="BFBFBF"/>
            <w:vAlign w:val="center"/>
          </w:tcPr>
          <w:p w14:paraId="6DB4C6EE">
            <w:pPr>
              <w:jc w:val="center"/>
            </w:pPr>
            <w:r>
              <w:rPr>
                <w:rFonts w:hint="eastAsia"/>
                <w:b/>
              </w:rPr>
              <w:t>持有的基金份额占基金总份额的比例</w:t>
            </w:r>
          </w:p>
        </w:tc>
      </w:tr>
      <w:tr w14:paraId="3BCE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F69B15E">
            <w:r>
              <w:rPr>
                <w:rFonts w:hint="eastAsia"/>
              </w:rPr>
              <w:t>中信银行股份有限公司</w:t>
            </w:r>
          </w:p>
        </w:tc>
        <w:tc>
          <w:tcPr>
            <w:tcW w:w="1467" w:type="dxa"/>
            <w:vAlign w:val="center"/>
          </w:tcPr>
          <w:p w14:paraId="743B8347">
            <w:pPr>
              <w:jc w:val="right"/>
            </w:pPr>
            <w:r>
              <w:rPr>
                <w:rFonts w:hint="eastAsia"/>
              </w:rPr>
              <w:t>576.18</w:t>
            </w:r>
          </w:p>
        </w:tc>
        <w:tc>
          <w:tcPr>
            <w:tcW w:w="1467" w:type="dxa"/>
            <w:vAlign w:val="center"/>
          </w:tcPr>
          <w:p w14:paraId="446D2902">
            <w:pPr>
              <w:jc w:val="right"/>
            </w:pPr>
            <w:r>
              <w:rPr>
                <w:rFonts w:hint="eastAsia"/>
              </w:rPr>
              <w:t>0.00%</w:t>
            </w:r>
          </w:p>
        </w:tc>
        <w:tc>
          <w:tcPr>
            <w:tcW w:w="1467" w:type="dxa"/>
            <w:vAlign w:val="center"/>
          </w:tcPr>
          <w:p w14:paraId="3670FA75">
            <w:pPr>
              <w:jc w:val="right"/>
            </w:pPr>
            <w:r>
              <w:rPr>
                <w:rFonts w:hint="eastAsia"/>
              </w:rPr>
              <w:t>354.93</w:t>
            </w:r>
          </w:p>
        </w:tc>
        <w:tc>
          <w:tcPr>
            <w:tcW w:w="1467" w:type="dxa"/>
            <w:vAlign w:val="center"/>
          </w:tcPr>
          <w:p w14:paraId="170B26C6">
            <w:pPr>
              <w:jc w:val="right"/>
            </w:pPr>
            <w:r>
              <w:rPr>
                <w:rFonts w:hint="eastAsia"/>
              </w:rPr>
              <w:t>0.00%</w:t>
            </w:r>
          </w:p>
        </w:tc>
      </w:tr>
    </w:tbl>
    <w:p w14:paraId="72F4F043">
      <w:pPr>
        <w:pStyle w:val="47"/>
        <w:rPr>
          <w:rFonts w:hint="eastAsia"/>
        </w:rPr>
      </w:pPr>
      <w:r>
        <w:rPr>
          <w:rFonts w:hint="eastAsia"/>
        </w:rPr>
        <w:t>注：本基金其他关联方投资本基金适用的认(申)购/赎回费率按照本基金招募说明书的规定执行。</w:t>
      </w:r>
    </w:p>
    <w:p w14:paraId="5123023E">
      <w:pPr>
        <w:pStyle w:val="35"/>
      </w:pPr>
      <w:bookmarkStart w:id="121" w:name="_Toc121"/>
      <w:r>
        <w:t>由关联方保管的银行存款余额及当期产生的利息收入</w:t>
      </w:r>
      <w:bookmarkEnd w:id="121"/>
    </w:p>
    <w:p w14:paraId="081C80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9F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D5B0D3">
            <w:pPr>
              <w:jc w:val="center"/>
            </w:pPr>
            <w:r>
              <w:rPr>
                <w:rFonts w:hint="eastAsia"/>
                <w:b/>
              </w:rPr>
              <w:t>关联方名称</w:t>
            </w:r>
          </w:p>
        </w:tc>
        <w:tc>
          <w:tcPr>
            <w:tcW w:w="1661" w:type="dxa"/>
            <w:gridSpan w:val="2"/>
            <w:shd w:val="clear" w:color="auto" w:fill="BFBFBF"/>
            <w:vAlign w:val="center"/>
          </w:tcPr>
          <w:p w14:paraId="57C92E1F">
            <w:pPr>
              <w:jc w:val="center"/>
            </w:pPr>
            <w:r>
              <w:rPr>
                <w:rFonts w:hint="eastAsia"/>
                <w:b/>
              </w:rPr>
              <w:t>本期2025年1月1日至2025年12月31日</w:t>
            </w:r>
          </w:p>
        </w:tc>
        <w:tc>
          <w:tcPr>
            <w:tcW w:w="1661" w:type="dxa"/>
            <w:gridSpan w:val="2"/>
            <w:shd w:val="clear" w:color="auto" w:fill="BFBFBF"/>
            <w:vAlign w:val="center"/>
          </w:tcPr>
          <w:p w14:paraId="4B1AFA3B">
            <w:pPr>
              <w:jc w:val="center"/>
            </w:pPr>
            <w:r>
              <w:rPr>
                <w:rFonts w:hint="eastAsia"/>
                <w:b/>
              </w:rPr>
              <w:t>上年度可比期间2024年1月1日至2024年12月31日</w:t>
            </w:r>
          </w:p>
        </w:tc>
      </w:tr>
      <w:tr w14:paraId="00CD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ADB32A"/>
        </w:tc>
        <w:tc>
          <w:tcPr>
            <w:tcW w:w="1661" w:type="dxa"/>
            <w:shd w:val="clear" w:color="auto" w:fill="BFBFBF"/>
            <w:vAlign w:val="center"/>
          </w:tcPr>
          <w:p w14:paraId="0D7F281A">
            <w:pPr>
              <w:jc w:val="center"/>
            </w:pPr>
            <w:r>
              <w:rPr>
                <w:rFonts w:hint="eastAsia"/>
                <w:b/>
              </w:rPr>
              <w:t>期末余额</w:t>
            </w:r>
          </w:p>
        </w:tc>
        <w:tc>
          <w:tcPr>
            <w:tcW w:w="1661" w:type="dxa"/>
            <w:shd w:val="clear" w:color="auto" w:fill="BFBFBF"/>
            <w:vAlign w:val="center"/>
          </w:tcPr>
          <w:p w14:paraId="2F1BBCD5">
            <w:pPr>
              <w:jc w:val="center"/>
            </w:pPr>
            <w:r>
              <w:rPr>
                <w:rFonts w:hint="eastAsia"/>
                <w:b/>
              </w:rPr>
              <w:t>当期利息收入</w:t>
            </w:r>
          </w:p>
        </w:tc>
        <w:tc>
          <w:tcPr>
            <w:tcW w:w="1661" w:type="dxa"/>
            <w:shd w:val="clear" w:color="auto" w:fill="BFBFBF"/>
            <w:vAlign w:val="center"/>
          </w:tcPr>
          <w:p w14:paraId="7A2A01FF">
            <w:pPr>
              <w:jc w:val="center"/>
            </w:pPr>
            <w:r>
              <w:rPr>
                <w:rFonts w:hint="eastAsia"/>
                <w:b/>
              </w:rPr>
              <w:t>期末余额</w:t>
            </w:r>
          </w:p>
        </w:tc>
        <w:tc>
          <w:tcPr>
            <w:tcW w:w="1661" w:type="dxa"/>
            <w:shd w:val="clear" w:color="auto" w:fill="BFBFBF"/>
            <w:vAlign w:val="center"/>
          </w:tcPr>
          <w:p w14:paraId="6D0F5CFE">
            <w:pPr>
              <w:jc w:val="center"/>
            </w:pPr>
            <w:r>
              <w:rPr>
                <w:rFonts w:hint="eastAsia"/>
                <w:b/>
              </w:rPr>
              <w:t>当期利息收入</w:t>
            </w:r>
          </w:p>
        </w:tc>
      </w:tr>
      <w:tr w14:paraId="66A4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D1B0D">
            <w:r>
              <w:rPr>
                <w:rFonts w:hint="eastAsia"/>
              </w:rPr>
              <w:t>中信银行</w:t>
            </w:r>
          </w:p>
        </w:tc>
        <w:tc>
          <w:tcPr>
            <w:tcW w:w="1661" w:type="dxa"/>
            <w:vAlign w:val="center"/>
          </w:tcPr>
          <w:p w14:paraId="5A8190EB">
            <w:pPr>
              <w:jc w:val="right"/>
            </w:pPr>
            <w:r>
              <w:rPr>
                <w:rFonts w:hint="eastAsia"/>
              </w:rPr>
              <w:t>503,675.04</w:t>
            </w:r>
          </w:p>
        </w:tc>
        <w:tc>
          <w:tcPr>
            <w:tcW w:w="1661" w:type="dxa"/>
            <w:vAlign w:val="center"/>
          </w:tcPr>
          <w:p w14:paraId="54049390">
            <w:pPr>
              <w:jc w:val="right"/>
            </w:pPr>
            <w:r>
              <w:rPr>
                <w:rFonts w:hint="eastAsia"/>
              </w:rPr>
              <w:t>8,763,506.35</w:t>
            </w:r>
          </w:p>
        </w:tc>
        <w:tc>
          <w:tcPr>
            <w:tcW w:w="1661" w:type="dxa"/>
            <w:vAlign w:val="center"/>
          </w:tcPr>
          <w:p w14:paraId="4E8CCE89">
            <w:pPr>
              <w:jc w:val="right"/>
            </w:pPr>
            <w:r>
              <w:rPr>
                <w:rFonts w:hint="eastAsia"/>
              </w:rPr>
              <w:t>1,390,436.32</w:t>
            </w:r>
          </w:p>
        </w:tc>
        <w:tc>
          <w:tcPr>
            <w:tcW w:w="1661" w:type="dxa"/>
            <w:vAlign w:val="center"/>
          </w:tcPr>
          <w:p w14:paraId="7C4599A6">
            <w:pPr>
              <w:jc w:val="right"/>
            </w:pPr>
            <w:r>
              <w:rPr>
                <w:rFonts w:hint="eastAsia"/>
              </w:rPr>
              <w:t>16,583,618.21</w:t>
            </w:r>
          </w:p>
        </w:tc>
      </w:tr>
    </w:tbl>
    <w:p w14:paraId="29729A18">
      <w:pPr>
        <w:pStyle w:val="47"/>
        <w:rPr>
          <w:rFonts w:hint="eastAsia"/>
        </w:rPr>
      </w:pPr>
      <w:r>
        <w:rPr>
          <w:rFonts w:hint="eastAsia"/>
        </w:rPr>
        <w:t>注：本基金的银行存款由基金托管人保管，按银行约定利率计息。</w:t>
      </w:r>
    </w:p>
    <w:p w14:paraId="2695AB5D">
      <w:pPr>
        <w:pStyle w:val="35"/>
      </w:pPr>
      <w:bookmarkStart w:id="122" w:name="_Toc122"/>
      <w:r>
        <w:t>本基金在承销期内参与关联方承销证券的情况</w:t>
      </w:r>
      <w:bookmarkEnd w:id="122"/>
    </w:p>
    <w:p w14:paraId="0583B0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71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C9DB685">
            <w:pPr>
              <w:jc w:val="center"/>
            </w:pPr>
            <w:r>
              <w:rPr>
                <w:rFonts w:hint="eastAsia"/>
                <w:b/>
              </w:rPr>
              <w:t>本期2025年1月1日至2025年12月31日</w:t>
            </w:r>
          </w:p>
        </w:tc>
      </w:tr>
      <w:tr w14:paraId="7A81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C88F2ED">
            <w:pPr>
              <w:jc w:val="center"/>
            </w:pPr>
            <w:r>
              <w:rPr>
                <w:rFonts w:hint="eastAsia"/>
                <w:b/>
              </w:rPr>
              <w:t>关联方名称</w:t>
            </w:r>
          </w:p>
        </w:tc>
        <w:tc>
          <w:tcPr>
            <w:tcW w:w="1384" w:type="dxa"/>
            <w:vMerge w:val="restart"/>
            <w:shd w:val="clear" w:color="auto" w:fill="BFBFBF"/>
            <w:vAlign w:val="center"/>
          </w:tcPr>
          <w:p w14:paraId="22E1225E">
            <w:pPr>
              <w:jc w:val="center"/>
            </w:pPr>
            <w:r>
              <w:rPr>
                <w:rFonts w:hint="eastAsia"/>
                <w:b/>
              </w:rPr>
              <w:t>证券代码</w:t>
            </w:r>
          </w:p>
        </w:tc>
        <w:tc>
          <w:tcPr>
            <w:tcW w:w="1384" w:type="dxa"/>
            <w:vMerge w:val="restart"/>
            <w:shd w:val="clear" w:color="auto" w:fill="BFBFBF"/>
            <w:vAlign w:val="center"/>
          </w:tcPr>
          <w:p w14:paraId="5B13C369">
            <w:pPr>
              <w:jc w:val="center"/>
            </w:pPr>
            <w:r>
              <w:rPr>
                <w:rFonts w:hint="eastAsia"/>
                <w:b/>
              </w:rPr>
              <w:t>证券名称</w:t>
            </w:r>
          </w:p>
        </w:tc>
        <w:tc>
          <w:tcPr>
            <w:tcW w:w="1384" w:type="dxa"/>
            <w:vMerge w:val="restart"/>
            <w:shd w:val="clear" w:color="auto" w:fill="BFBFBF"/>
            <w:vAlign w:val="center"/>
          </w:tcPr>
          <w:p w14:paraId="110001AE">
            <w:pPr>
              <w:jc w:val="center"/>
            </w:pPr>
            <w:r>
              <w:rPr>
                <w:rFonts w:hint="eastAsia"/>
                <w:b/>
              </w:rPr>
              <w:t>发行方式</w:t>
            </w:r>
          </w:p>
        </w:tc>
        <w:tc>
          <w:tcPr>
            <w:tcW w:w="1384" w:type="dxa"/>
            <w:gridSpan w:val="2"/>
            <w:shd w:val="clear" w:color="auto" w:fill="BFBFBF"/>
            <w:vAlign w:val="center"/>
          </w:tcPr>
          <w:p w14:paraId="71D6B88C">
            <w:pPr>
              <w:jc w:val="center"/>
            </w:pPr>
            <w:r>
              <w:rPr>
                <w:rFonts w:hint="eastAsia"/>
                <w:b/>
              </w:rPr>
              <w:t>基金在承销期内买入</w:t>
            </w:r>
          </w:p>
        </w:tc>
      </w:tr>
      <w:tr w14:paraId="7FF1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ECACAD"/>
        </w:tc>
        <w:tc>
          <w:tcPr>
            <w:tcW w:w="1384" w:type="dxa"/>
            <w:vMerge w:val="continue"/>
            <w:vAlign w:val="center"/>
          </w:tcPr>
          <w:p w14:paraId="3D13160B"/>
        </w:tc>
        <w:tc>
          <w:tcPr>
            <w:tcW w:w="1384" w:type="dxa"/>
            <w:vMerge w:val="continue"/>
            <w:vAlign w:val="center"/>
          </w:tcPr>
          <w:p w14:paraId="33511BA9"/>
        </w:tc>
        <w:tc>
          <w:tcPr>
            <w:tcW w:w="1384" w:type="dxa"/>
            <w:vMerge w:val="continue"/>
            <w:vAlign w:val="center"/>
          </w:tcPr>
          <w:p w14:paraId="44FFE597"/>
        </w:tc>
        <w:tc>
          <w:tcPr>
            <w:tcW w:w="1384" w:type="dxa"/>
            <w:shd w:val="clear" w:color="auto" w:fill="BFBFBF"/>
            <w:vAlign w:val="center"/>
          </w:tcPr>
          <w:p w14:paraId="77607875">
            <w:pPr>
              <w:jc w:val="center"/>
            </w:pPr>
            <w:r>
              <w:rPr>
                <w:rFonts w:hint="eastAsia"/>
                <w:b/>
              </w:rPr>
              <w:t>数量（单位：股/张）</w:t>
            </w:r>
          </w:p>
        </w:tc>
        <w:tc>
          <w:tcPr>
            <w:tcW w:w="1384" w:type="dxa"/>
            <w:shd w:val="clear" w:color="auto" w:fill="BFBFBF"/>
            <w:vAlign w:val="center"/>
          </w:tcPr>
          <w:p w14:paraId="396BF53A">
            <w:pPr>
              <w:jc w:val="center"/>
            </w:pPr>
            <w:r>
              <w:rPr>
                <w:rFonts w:hint="eastAsia"/>
                <w:b/>
              </w:rPr>
              <w:t>总金额</w:t>
            </w:r>
          </w:p>
        </w:tc>
      </w:tr>
      <w:tr w14:paraId="72CE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29694">
            <w:r>
              <w:rPr>
                <w:rFonts w:hint="eastAsia"/>
              </w:rPr>
              <w:t>中信银行</w:t>
            </w:r>
          </w:p>
        </w:tc>
        <w:tc>
          <w:tcPr>
            <w:tcW w:w="1384" w:type="dxa"/>
            <w:vAlign w:val="center"/>
          </w:tcPr>
          <w:p w14:paraId="1339A4D9">
            <w:r>
              <w:rPr>
                <w:rFonts w:hint="eastAsia"/>
              </w:rPr>
              <w:t>112508339</w:t>
            </w:r>
          </w:p>
        </w:tc>
        <w:tc>
          <w:tcPr>
            <w:tcW w:w="1384" w:type="dxa"/>
            <w:vAlign w:val="center"/>
          </w:tcPr>
          <w:p w14:paraId="7CAF5737">
            <w:r>
              <w:rPr>
                <w:rFonts w:hint="eastAsia"/>
              </w:rPr>
              <w:t>25中信银行CD339</w:t>
            </w:r>
          </w:p>
        </w:tc>
        <w:tc>
          <w:tcPr>
            <w:tcW w:w="1384" w:type="dxa"/>
            <w:vAlign w:val="center"/>
          </w:tcPr>
          <w:p w14:paraId="78B523ED">
            <w:r>
              <w:rPr>
                <w:rFonts w:hint="eastAsia"/>
              </w:rPr>
              <w:t>报价发行</w:t>
            </w:r>
          </w:p>
        </w:tc>
        <w:tc>
          <w:tcPr>
            <w:tcW w:w="1384" w:type="dxa"/>
            <w:vAlign w:val="center"/>
          </w:tcPr>
          <w:p w14:paraId="1A53640E">
            <w:pPr>
              <w:jc w:val="right"/>
            </w:pPr>
            <w:r>
              <w:rPr>
                <w:rFonts w:hint="eastAsia"/>
              </w:rPr>
              <w:t>5,000,000</w:t>
            </w:r>
          </w:p>
        </w:tc>
        <w:tc>
          <w:tcPr>
            <w:tcW w:w="1384" w:type="dxa"/>
            <w:vAlign w:val="center"/>
          </w:tcPr>
          <w:p w14:paraId="59814E0C">
            <w:pPr>
              <w:jc w:val="right"/>
            </w:pPr>
            <w:r>
              <w:rPr>
                <w:rFonts w:hint="eastAsia"/>
              </w:rPr>
              <w:t>495,920,000.00</w:t>
            </w:r>
          </w:p>
        </w:tc>
      </w:tr>
      <w:tr w14:paraId="3F3C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B46EF">
            <w:r>
              <w:rPr>
                <w:rFonts w:hint="eastAsia"/>
              </w:rPr>
              <w:t>中信银行</w:t>
            </w:r>
          </w:p>
        </w:tc>
        <w:tc>
          <w:tcPr>
            <w:tcW w:w="1384" w:type="dxa"/>
            <w:vAlign w:val="center"/>
          </w:tcPr>
          <w:p w14:paraId="41C9947F">
            <w:r>
              <w:rPr>
                <w:rFonts w:hint="eastAsia"/>
              </w:rPr>
              <w:t>112508348</w:t>
            </w:r>
          </w:p>
        </w:tc>
        <w:tc>
          <w:tcPr>
            <w:tcW w:w="1384" w:type="dxa"/>
            <w:vAlign w:val="center"/>
          </w:tcPr>
          <w:p w14:paraId="42ADE6B6">
            <w:r>
              <w:rPr>
                <w:rFonts w:hint="eastAsia"/>
              </w:rPr>
              <w:t>25中信银行CD348</w:t>
            </w:r>
          </w:p>
        </w:tc>
        <w:tc>
          <w:tcPr>
            <w:tcW w:w="1384" w:type="dxa"/>
            <w:vAlign w:val="center"/>
          </w:tcPr>
          <w:p w14:paraId="0234E380">
            <w:r>
              <w:rPr>
                <w:rFonts w:hint="eastAsia"/>
              </w:rPr>
              <w:t>报价发行</w:t>
            </w:r>
          </w:p>
        </w:tc>
        <w:tc>
          <w:tcPr>
            <w:tcW w:w="1384" w:type="dxa"/>
            <w:vAlign w:val="center"/>
          </w:tcPr>
          <w:p w14:paraId="2209CDC2">
            <w:pPr>
              <w:jc w:val="right"/>
            </w:pPr>
            <w:r>
              <w:rPr>
                <w:rFonts w:hint="eastAsia"/>
              </w:rPr>
              <w:t>5,000,000</w:t>
            </w:r>
          </w:p>
        </w:tc>
        <w:tc>
          <w:tcPr>
            <w:tcW w:w="1384" w:type="dxa"/>
            <w:vAlign w:val="center"/>
          </w:tcPr>
          <w:p w14:paraId="7A718DC4">
            <w:pPr>
              <w:jc w:val="right"/>
            </w:pPr>
            <w:r>
              <w:rPr>
                <w:rFonts w:hint="eastAsia"/>
              </w:rPr>
              <w:t>495,920,000.00</w:t>
            </w:r>
          </w:p>
        </w:tc>
      </w:tr>
      <w:tr w14:paraId="400F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09663">
            <w:r>
              <w:rPr>
                <w:rFonts w:hint="eastAsia"/>
              </w:rPr>
              <w:t>中信银行</w:t>
            </w:r>
          </w:p>
        </w:tc>
        <w:tc>
          <w:tcPr>
            <w:tcW w:w="1384" w:type="dxa"/>
            <w:vAlign w:val="center"/>
          </w:tcPr>
          <w:p w14:paraId="00BAFCE5">
            <w:r>
              <w:rPr>
                <w:rFonts w:hint="eastAsia"/>
              </w:rPr>
              <w:t>112508141</w:t>
            </w:r>
          </w:p>
        </w:tc>
        <w:tc>
          <w:tcPr>
            <w:tcW w:w="1384" w:type="dxa"/>
            <w:vAlign w:val="center"/>
          </w:tcPr>
          <w:p w14:paraId="19ADF19B">
            <w:r>
              <w:rPr>
                <w:rFonts w:hint="eastAsia"/>
              </w:rPr>
              <w:t>25中信银行CD141</w:t>
            </w:r>
          </w:p>
        </w:tc>
        <w:tc>
          <w:tcPr>
            <w:tcW w:w="1384" w:type="dxa"/>
            <w:vAlign w:val="center"/>
          </w:tcPr>
          <w:p w14:paraId="74C9E5BA">
            <w:r>
              <w:rPr>
                <w:rFonts w:hint="eastAsia"/>
              </w:rPr>
              <w:t>报价发行</w:t>
            </w:r>
          </w:p>
        </w:tc>
        <w:tc>
          <w:tcPr>
            <w:tcW w:w="1384" w:type="dxa"/>
            <w:vAlign w:val="center"/>
          </w:tcPr>
          <w:p w14:paraId="2D9A5105">
            <w:pPr>
              <w:jc w:val="right"/>
            </w:pPr>
            <w:r>
              <w:rPr>
                <w:rFonts w:hint="eastAsia"/>
              </w:rPr>
              <w:t>3,000,000</w:t>
            </w:r>
          </w:p>
        </w:tc>
        <w:tc>
          <w:tcPr>
            <w:tcW w:w="1384" w:type="dxa"/>
            <w:vAlign w:val="center"/>
          </w:tcPr>
          <w:p w14:paraId="5DD94366">
            <w:pPr>
              <w:jc w:val="right"/>
            </w:pPr>
            <w:r>
              <w:rPr>
                <w:rFonts w:hint="eastAsia"/>
              </w:rPr>
              <w:t>296,170,500.00</w:t>
            </w:r>
          </w:p>
        </w:tc>
      </w:tr>
      <w:tr w14:paraId="51CC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17CE1">
            <w:r>
              <w:rPr>
                <w:rFonts w:hint="eastAsia"/>
              </w:rPr>
              <w:t>中信银行</w:t>
            </w:r>
          </w:p>
        </w:tc>
        <w:tc>
          <w:tcPr>
            <w:tcW w:w="1384" w:type="dxa"/>
            <w:vAlign w:val="center"/>
          </w:tcPr>
          <w:p w14:paraId="34243CA3">
            <w:r>
              <w:rPr>
                <w:rFonts w:hint="eastAsia"/>
              </w:rPr>
              <w:t>112508284</w:t>
            </w:r>
          </w:p>
        </w:tc>
        <w:tc>
          <w:tcPr>
            <w:tcW w:w="1384" w:type="dxa"/>
            <w:vAlign w:val="center"/>
          </w:tcPr>
          <w:p w14:paraId="21AD3D9E">
            <w:r>
              <w:rPr>
                <w:rFonts w:hint="eastAsia"/>
              </w:rPr>
              <w:t>25中信银行CD284</w:t>
            </w:r>
          </w:p>
        </w:tc>
        <w:tc>
          <w:tcPr>
            <w:tcW w:w="1384" w:type="dxa"/>
            <w:vAlign w:val="center"/>
          </w:tcPr>
          <w:p w14:paraId="0B1125ED">
            <w:r>
              <w:rPr>
                <w:rFonts w:hint="eastAsia"/>
              </w:rPr>
              <w:t>报价发行</w:t>
            </w:r>
          </w:p>
        </w:tc>
        <w:tc>
          <w:tcPr>
            <w:tcW w:w="1384" w:type="dxa"/>
            <w:vAlign w:val="center"/>
          </w:tcPr>
          <w:p w14:paraId="2B072DD3">
            <w:pPr>
              <w:jc w:val="right"/>
            </w:pPr>
            <w:r>
              <w:rPr>
                <w:rFonts w:hint="eastAsia"/>
              </w:rPr>
              <w:t>2,000,000</w:t>
            </w:r>
          </w:p>
        </w:tc>
        <w:tc>
          <w:tcPr>
            <w:tcW w:w="1384" w:type="dxa"/>
            <w:vAlign w:val="center"/>
          </w:tcPr>
          <w:p w14:paraId="02A5C741">
            <w:pPr>
              <w:jc w:val="right"/>
            </w:pPr>
            <w:r>
              <w:rPr>
                <w:rFonts w:hint="eastAsia"/>
              </w:rPr>
              <w:t>199,230,000.00</w:t>
            </w:r>
          </w:p>
        </w:tc>
      </w:tr>
      <w:tr w14:paraId="476A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D37D2">
            <w:r>
              <w:rPr>
                <w:rFonts w:hint="eastAsia"/>
              </w:rPr>
              <w:t>中信银行</w:t>
            </w:r>
          </w:p>
        </w:tc>
        <w:tc>
          <w:tcPr>
            <w:tcW w:w="1384" w:type="dxa"/>
            <w:vAlign w:val="center"/>
          </w:tcPr>
          <w:p w14:paraId="4142593E">
            <w:r>
              <w:rPr>
                <w:rFonts w:hint="eastAsia"/>
              </w:rPr>
              <w:t>112508251</w:t>
            </w:r>
          </w:p>
        </w:tc>
        <w:tc>
          <w:tcPr>
            <w:tcW w:w="1384" w:type="dxa"/>
            <w:vAlign w:val="center"/>
          </w:tcPr>
          <w:p w14:paraId="67204ABC">
            <w:r>
              <w:rPr>
                <w:rFonts w:hint="eastAsia"/>
              </w:rPr>
              <w:t>25中信银行CD251</w:t>
            </w:r>
          </w:p>
        </w:tc>
        <w:tc>
          <w:tcPr>
            <w:tcW w:w="1384" w:type="dxa"/>
            <w:vAlign w:val="center"/>
          </w:tcPr>
          <w:p w14:paraId="6BDDBCBC">
            <w:r>
              <w:rPr>
                <w:rFonts w:hint="eastAsia"/>
              </w:rPr>
              <w:t>报价发行</w:t>
            </w:r>
          </w:p>
        </w:tc>
        <w:tc>
          <w:tcPr>
            <w:tcW w:w="1384" w:type="dxa"/>
            <w:vAlign w:val="center"/>
          </w:tcPr>
          <w:p w14:paraId="577864F1">
            <w:pPr>
              <w:jc w:val="right"/>
            </w:pPr>
            <w:r>
              <w:rPr>
                <w:rFonts w:hint="eastAsia"/>
              </w:rPr>
              <w:t>2,000,000</w:t>
            </w:r>
          </w:p>
        </w:tc>
        <w:tc>
          <w:tcPr>
            <w:tcW w:w="1384" w:type="dxa"/>
            <w:vAlign w:val="center"/>
          </w:tcPr>
          <w:p w14:paraId="54DA3912">
            <w:pPr>
              <w:jc w:val="right"/>
            </w:pPr>
            <w:r>
              <w:rPr>
                <w:rFonts w:hint="eastAsia"/>
              </w:rPr>
              <w:t>197,576,400.00</w:t>
            </w:r>
          </w:p>
        </w:tc>
      </w:tr>
      <w:tr w14:paraId="2561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D5442">
            <w:r>
              <w:rPr>
                <w:rFonts w:hint="eastAsia"/>
              </w:rPr>
              <w:t>中信银行</w:t>
            </w:r>
          </w:p>
        </w:tc>
        <w:tc>
          <w:tcPr>
            <w:tcW w:w="1384" w:type="dxa"/>
            <w:vAlign w:val="center"/>
          </w:tcPr>
          <w:p w14:paraId="2701A837">
            <w:r>
              <w:rPr>
                <w:rFonts w:hint="eastAsia"/>
              </w:rPr>
              <w:t>112508357</w:t>
            </w:r>
          </w:p>
        </w:tc>
        <w:tc>
          <w:tcPr>
            <w:tcW w:w="1384" w:type="dxa"/>
            <w:vAlign w:val="center"/>
          </w:tcPr>
          <w:p w14:paraId="172FD450">
            <w:r>
              <w:rPr>
                <w:rFonts w:hint="eastAsia"/>
              </w:rPr>
              <w:t>25中信银行CD357</w:t>
            </w:r>
          </w:p>
        </w:tc>
        <w:tc>
          <w:tcPr>
            <w:tcW w:w="1384" w:type="dxa"/>
            <w:vAlign w:val="center"/>
          </w:tcPr>
          <w:p w14:paraId="21304E44">
            <w:r>
              <w:rPr>
                <w:rFonts w:hint="eastAsia"/>
              </w:rPr>
              <w:t>报价发行</w:t>
            </w:r>
          </w:p>
        </w:tc>
        <w:tc>
          <w:tcPr>
            <w:tcW w:w="1384" w:type="dxa"/>
            <w:vAlign w:val="center"/>
          </w:tcPr>
          <w:p w14:paraId="367AD590">
            <w:pPr>
              <w:jc w:val="right"/>
            </w:pPr>
            <w:r>
              <w:rPr>
                <w:rFonts w:hint="eastAsia"/>
              </w:rPr>
              <w:t>1,000,000</w:t>
            </w:r>
          </w:p>
        </w:tc>
        <w:tc>
          <w:tcPr>
            <w:tcW w:w="1384" w:type="dxa"/>
            <w:vAlign w:val="center"/>
          </w:tcPr>
          <w:p w14:paraId="3B2C7E8E">
            <w:pPr>
              <w:jc w:val="right"/>
            </w:pPr>
            <w:r>
              <w:rPr>
                <w:rFonts w:hint="eastAsia"/>
              </w:rPr>
              <w:t>99,203,100.00</w:t>
            </w:r>
          </w:p>
        </w:tc>
      </w:tr>
    </w:tbl>
    <w:p w14:paraId="4D5D1EB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60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3454BBC">
            <w:pPr>
              <w:jc w:val="center"/>
            </w:pPr>
            <w:r>
              <w:rPr>
                <w:rFonts w:hint="eastAsia"/>
                <w:b/>
              </w:rPr>
              <w:t>上年度可比期间2024年1月1日至2024年12月31日</w:t>
            </w:r>
          </w:p>
        </w:tc>
      </w:tr>
      <w:tr w14:paraId="1BFA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1A27A2">
            <w:pPr>
              <w:jc w:val="center"/>
            </w:pPr>
            <w:r>
              <w:rPr>
                <w:rFonts w:hint="eastAsia"/>
                <w:b/>
              </w:rPr>
              <w:t>关联方名称</w:t>
            </w:r>
          </w:p>
        </w:tc>
        <w:tc>
          <w:tcPr>
            <w:tcW w:w="1384" w:type="dxa"/>
            <w:vMerge w:val="restart"/>
            <w:shd w:val="clear" w:color="auto" w:fill="BFBFBF"/>
            <w:vAlign w:val="center"/>
          </w:tcPr>
          <w:p w14:paraId="4853D271">
            <w:pPr>
              <w:jc w:val="center"/>
            </w:pPr>
            <w:r>
              <w:rPr>
                <w:rFonts w:hint="eastAsia"/>
                <w:b/>
              </w:rPr>
              <w:t>证券代码</w:t>
            </w:r>
          </w:p>
        </w:tc>
        <w:tc>
          <w:tcPr>
            <w:tcW w:w="1384" w:type="dxa"/>
            <w:vMerge w:val="restart"/>
            <w:shd w:val="clear" w:color="auto" w:fill="BFBFBF"/>
            <w:vAlign w:val="center"/>
          </w:tcPr>
          <w:p w14:paraId="755F436B">
            <w:pPr>
              <w:jc w:val="center"/>
            </w:pPr>
            <w:r>
              <w:rPr>
                <w:rFonts w:hint="eastAsia"/>
                <w:b/>
              </w:rPr>
              <w:t>证券名称</w:t>
            </w:r>
          </w:p>
        </w:tc>
        <w:tc>
          <w:tcPr>
            <w:tcW w:w="1384" w:type="dxa"/>
            <w:vMerge w:val="restart"/>
            <w:shd w:val="clear" w:color="auto" w:fill="BFBFBF"/>
            <w:vAlign w:val="center"/>
          </w:tcPr>
          <w:p w14:paraId="1D59E7C4">
            <w:pPr>
              <w:jc w:val="center"/>
            </w:pPr>
            <w:r>
              <w:rPr>
                <w:rFonts w:hint="eastAsia"/>
                <w:b/>
              </w:rPr>
              <w:t>发行方式</w:t>
            </w:r>
          </w:p>
        </w:tc>
        <w:tc>
          <w:tcPr>
            <w:tcW w:w="1384" w:type="dxa"/>
            <w:gridSpan w:val="2"/>
            <w:shd w:val="clear" w:color="auto" w:fill="BFBFBF"/>
            <w:vAlign w:val="center"/>
          </w:tcPr>
          <w:p w14:paraId="40BBEC11">
            <w:pPr>
              <w:jc w:val="center"/>
            </w:pPr>
            <w:r>
              <w:rPr>
                <w:rFonts w:hint="eastAsia"/>
                <w:b/>
              </w:rPr>
              <w:t>基金在承销期内买入</w:t>
            </w:r>
          </w:p>
        </w:tc>
      </w:tr>
      <w:tr w14:paraId="5B1B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253344"/>
        </w:tc>
        <w:tc>
          <w:tcPr>
            <w:tcW w:w="1384" w:type="dxa"/>
            <w:vMerge w:val="continue"/>
            <w:vAlign w:val="center"/>
          </w:tcPr>
          <w:p w14:paraId="213B86B7"/>
        </w:tc>
        <w:tc>
          <w:tcPr>
            <w:tcW w:w="1384" w:type="dxa"/>
            <w:vMerge w:val="continue"/>
            <w:vAlign w:val="center"/>
          </w:tcPr>
          <w:p w14:paraId="426902DD"/>
        </w:tc>
        <w:tc>
          <w:tcPr>
            <w:tcW w:w="1384" w:type="dxa"/>
            <w:vMerge w:val="continue"/>
            <w:vAlign w:val="center"/>
          </w:tcPr>
          <w:p w14:paraId="6FD6D095"/>
        </w:tc>
        <w:tc>
          <w:tcPr>
            <w:tcW w:w="1384" w:type="dxa"/>
            <w:shd w:val="clear" w:color="auto" w:fill="BFBFBF"/>
            <w:vAlign w:val="center"/>
          </w:tcPr>
          <w:p w14:paraId="6587D4B1">
            <w:pPr>
              <w:jc w:val="center"/>
            </w:pPr>
            <w:r>
              <w:rPr>
                <w:rFonts w:hint="eastAsia"/>
                <w:b/>
              </w:rPr>
              <w:t>数量（单位：股/张）</w:t>
            </w:r>
          </w:p>
        </w:tc>
        <w:tc>
          <w:tcPr>
            <w:tcW w:w="1384" w:type="dxa"/>
            <w:shd w:val="clear" w:color="auto" w:fill="BFBFBF"/>
            <w:vAlign w:val="center"/>
          </w:tcPr>
          <w:p w14:paraId="3F2FE0D5">
            <w:pPr>
              <w:jc w:val="center"/>
            </w:pPr>
            <w:r>
              <w:rPr>
                <w:rFonts w:hint="eastAsia"/>
                <w:b/>
              </w:rPr>
              <w:t>总金额</w:t>
            </w:r>
          </w:p>
        </w:tc>
      </w:tr>
      <w:tr w14:paraId="1BF3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448AE">
            <w:r>
              <w:rPr>
                <w:rFonts w:hint="eastAsia"/>
              </w:rPr>
              <w:t>中信银行</w:t>
            </w:r>
          </w:p>
        </w:tc>
        <w:tc>
          <w:tcPr>
            <w:tcW w:w="1384" w:type="dxa"/>
            <w:vAlign w:val="center"/>
          </w:tcPr>
          <w:p w14:paraId="31CD591A">
            <w:r>
              <w:rPr>
                <w:rFonts w:hint="eastAsia"/>
              </w:rPr>
              <w:t>112408385</w:t>
            </w:r>
          </w:p>
        </w:tc>
        <w:tc>
          <w:tcPr>
            <w:tcW w:w="1384" w:type="dxa"/>
            <w:vAlign w:val="center"/>
          </w:tcPr>
          <w:p w14:paraId="7732E664">
            <w:r>
              <w:rPr>
                <w:rFonts w:hint="eastAsia"/>
              </w:rPr>
              <w:t>24中信银行CD385</w:t>
            </w:r>
          </w:p>
        </w:tc>
        <w:tc>
          <w:tcPr>
            <w:tcW w:w="1384" w:type="dxa"/>
            <w:vAlign w:val="center"/>
          </w:tcPr>
          <w:p w14:paraId="1EFDD9F4">
            <w:r>
              <w:rPr>
                <w:rFonts w:hint="eastAsia"/>
              </w:rPr>
              <w:t>报价发行</w:t>
            </w:r>
          </w:p>
        </w:tc>
        <w:tc>
          <w:tcPr>
            <w:tcW w:w="1384" w:type="dxa"/>
            <w:vAlign w:val="center"/>
          </w:tcPr>
          <w:p w14:paraId="39C041BF">
            <w:pPr>
              <w:jc w:val="right"/>
            </w:pPr>
            <w:r>
              <w:rPr>
                <w:rFonts w:hint="eastAsia"/>
              </w:rPr>
              <w:t>5,000,000</w:t>
            </w:r>
          </w:p>
        </w:tc>
        <w:tc>
          <w:tcPr>
            <w:tcW w:w="1384" w:type="dxa"/>
            <w:vAlign w:val="center"/>
          </w:tcPr>
          <w:p w14:paraId="5B452D82">
            <w:pPr>
              <w:jc w:val="right"/>
            </w:pPr>
            <w:r>
              <w:rPr>
                <w:rFonts w:hint="eastAsia"/>
              </w:rPr>
              <w:t>495,797,500.00</w:t>
            </w:r>
          </w:p>
        </w:tc>
      </w:tr>
      <w:tr w14:paraId="0B11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FACA7">
            <w:r>
              <w:rPr>
                <w:rFonts w:hint="eastAsia"/>
              </w:rPr>
              <w:t>中信银行</w:t>
            </w:r>
          </w:p>
        </w:tc>
        <w:tc>
          <w:tcPr>
            <w:tcW w:w="1384" w:type="dxa"/>
            <w:vAlign w:val="center"/>
          </w:tcPr>
          <w:p w14:paraId="6A888B8D">
            <w:r>
              <w:rPr>
                <w:rFonts w:hint="eastAsia"/>
              </w:rPr>
              <w:t>112408318</w:t>
            </w:r>
          </w:p>
        </w:tc>
        <w:tc>
          <w:tcPr>
            <w:tcW w:w="1384" w:type="dxa"/>
            <w:vAlign w:val="center"/>
          </w:tcPr>
          <w:p w14:paraId="360CD35C">
            <w:r>
              <w:rPr>
                <w:rFonts w:hint="eastAsia"/>
              </w:rPr>
              <w:t>24中信银行CD318</w:t>
            </w:r>
          </w:p>
        </w:tc>
        <w:tc>
          <w:tcPr>
            <w:tcW w:w="1384" w:type="dxa"/>
            <w:vAlign w:val="center"/>
          </w:tcPr>
          <w:p w14:paraId="6492A024">
            <w:r>
              <w:rPr>
                <w:rFonts w:hint="eastAsia"/>
              </w:rPr>
              <w:t>报价发行</w:t>
            </w:r>
          </w:p>
        </w:tc>
        <w:tc>
          <w:tcPr>
            <w:tcW w:w="1384" w:type="dxa"/>
            <w:vAlign w:val="center"/>
          </w:tcPr>
          <w:p w14:paraId="073198E7">
            <w:pPr>
              <w:jc w:val="right"/>
            </w:pPr>
            <w:r>
              <w:rPr>
                <w:rFonts w:hint="eastAsia"/>
              </w:rPr>
              <w:t>4,000,000</w:t>
            </w:r>
          </w:p>
        </w:tc>
        <w:tc>
          <w:tcPr>
            <w:tcW w:w="1384" w:type="dxa"/>
            <w:vAlign w:val="center"/>
          </w:tcPr>
          <w:p w14:paraId="68E5563B">
            <w:pPr>
              <w:jc w:val="right"/>
            </w:pPr>
            <w:r>
              <w:rPr>
                <w:rFonts w:hint="eastAsia"/>
              </w:rPr>
              <w:t>392,541,600.00</w:t>
            </w:r>
          </w:p>
        </w:tc>
      </w:tr>
      <w:tr w14:paraId="333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58066">
            <w:r>
              <w:rPr>
                <w:rFonts w:hint="eastAsia"/>
              </w:rPr>
              <w:t>中信银行</w:t>
            </w:r>
          </w:p>
        </w:tc>
        <w:tc>
          <w:tcPr>
            <w:tcW w:w="1384" w:type="dxa"/>
            <w:vAlign w:val="center"/>
          </w:tcPr>
          <w:p w14:paraId="44D3F65E">
            <w:r>
              <w:rPr>
                <w:rFonts w:hint="eastAsia"/>
              </w:rPr>
              <w:t>112408027</w:t>
            </w:r>
          </w:p>
        </w:tc>
        <w:tc>
          <w:tcPr>
            <w:tcW w:w="1384" w:type="dxa"/>
            <w:vAlign w:val="center"/>
          </w:tcPr>
          <w:p w14:paraId="1A79BD60">
            <w:r>
              <w:rPr>
                <w:rFonts w:hint="eastAsia"/>
              </w:rPr>
              <w:t>24中信银行CD027</w:t>
            </w:r>
          </w:p>
        </w:tc>
        <w:tc>
          <w:tcPr>
            <w:tcW w:w="1384" w:type="dxa"/>
            <w:vAlign w:val="center"/>
          </w:tcPr>
          <w:p w14:paraId="40AADBB3">
            <w:r>
              <w:rPr>
                <w:rFonts w:hint="eastAsia"/>
              </w:rPr>
              <w:t>报价发行</w:t>
            </w:r>
          </w:p>
        </w:tc>
        <w:tc>
          <w:tcPr>
            <w:tcW w:w="1384" w:type="dxa"/>
            <w:vAlign w:val="center"/>
          </w:tcPr>
          <w:p w14:paraId="6E729D9A">
            <w:pPr>
              <w:jc w:val="right"/>
            </w:pPr>
            <w:r>
              <w:rPr>
                <w:rFonts w:hint="eastAsia"/>
              </w:rPr>
              <w:t>3,000,000</w:t>
            </w:r>
          </w:p>
        </w:tc>
        <w:tc>
          <w:tcPr>
            <w:tcW w:w="1384" w:type="dxa"/>
            <w:vAlign w:val="center"/>
          </w:tcPr>
          <w:p w14:paraId="397522E7">
            <w:pPr>
              <w:jc w:val="right"/>
            </w:pPr>
            <w:r>
              <w:rPr>
                <w:rFonts w:hint="eastAsia"/>
              </w:rPr>
              <w:t>296,418,300.00</w:t>
            </w:r>
          </w:p>
        </w:tc>
      </w:tr>
      <w:tr w14:paraId="0C9C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65703">
            <w:r>
              <w:rPr>
                <w:rFonts w:hint="eastAsia"/>
              </w:rPr>
              <w:t>中信银行</w:t>
            </w:r>
          </w:p>
        </w:tc>
        <w:tc>
          <w:tcPr>
            <w:tcW w:w="1384" w:type="dxa"/>
            <w:vAlign w:val="center"/>
          </w:tcPr>
          <w:p w14:paraId="0E735AEC">
            <w:r>
              <w:rPr>
                <w:rFonts w:hint="eastAsia"/>
              </w:rPr>
              <w:t>112408004</w:t>
            </w:r>
          </w:p>
        </w:tc>
        <w:tc>
          <w:tcPr>
            <w:tcW w:w="1384" w:type="dxa"/>
            <w:vAlign w:val="center"/>
          </w:tcPr>
          <w:p w14:paraId="733B53F8">
            <w:r>
              <w:rPr>
                <w:rFonts w:hint="eastAsia"/>
              </w:rPr>
              <w:t>24中信银行CD004</w:t>
            </w:r>
          </w:p>
        </w:tc>
        <w:tc>
          <w:tcPr>
            <w:tcW w:w="1384" w:type="dxa"/>
            <w:vAlign w:val="center"/>
          </w:tcPr>
          <w:p w14:paraId="76A289B9">
            <w:r>
              <w:rPr>
                <w:rFonts w:hint="eastAsia"/>
              </w:rPr>
              <w:t>报价发行</w:t>
            </w:r>
          </w:p>
        </w:tc>
        <w:tc>
          <w:tcPr>
            <w:tcW w:w="1384" w:type="dxa"/>
            <w:vAlign w:val="center"/>
          </w:tcPr>
          <w:p w14:paraId="7E8713BB">
            <w:pPr>
              <w:jc w:val="right"/>
            </w:pPr>
            <w:r>
              <w:rPr>
                <w:rFonts w:hint="eastAsia"/>
              </w:rPr>
              <w:t>2,000,000</w:t>
            </w:r>
          </w:p>
        </w:tc>
        <w:tc>
          <w:tcPr>
            <w:tcW w:w="1384" w:type="dxa"/>
            <w:vAlign w:val="center"/>
          </w:tcPr>
          <w:p w14:paraId="51631F75">
            <w:pPr>
              <w:jc w:val="right"/>
            </w:pPr>
            <w:r>
              <w:rPr>
                <w:rFonts w:hint="eastAsia"/>
              </w:rPr>
              <w:t>198,803,800.00</w:t>
            </w:r>
          </w:p>
        </w:tc>
      </w:tr>
      <w:tr w14:paraId="215C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692EA">
            <w:r>
              <w:rPr>
                <w:rFonts w:hint="eastAsia"/>
              </w:rPr>
              <w:t>中信银行</w:t>
            </w:r>
          </w:p>
        </w:tc>
        <w:tc>
          <w:tcPr>
            <w:tcW w:w="1384" w:type="dxa"/>
            <w:vAlign w:val="center"/>
          </w:tcPr>
          <w:p w14:paraId="0F0DBC47">
            <w:r>
              <w:rPr>
                <w:rFonts w:hint="eastAsia"/>
              </w:rPr>
              <w:t>112408038</w:t>
            </w:r>
          </w:p>
        </w:tc>
        <w:tc>
          <w:tcPr>
            <w:tcW w:w="1384" w:type="dxa"/>
            <w:vAlign w:val="center"/>
          </w:tcPr>
          <w:p w14:paraId="2B15EDD0">
            <w:r>
              <w:rPr>
                <w:rFonts w:hint="eastAsia"/>
              </w:rPr>
              <w:t>24中信银行CD038</w:t>
            </w:r>
          </w:p>
        </w:tc>
        <w:tc>
          <w:tcPr>
            <w:tcW w:w="1384" w:type="dxa"/>
            <w:vAlign w:val="center"/>
          </w:tcPr>
          <w:p w14:paraId="26E4E36B">
            <w:r>
              <w:rPr>
                <w:rFonts w:hint="eastAsia"/>
              </w:rPr>
              <w:t>报价发行</w:t>
            </w:r>
          </w:p>
        </w:tc>
        <w:tc>
          <w:tcPr>
            <w:tcW w:w="1384" w:type="dxa"/>
            <w:vAlign w:val="center"/>
          </w:tcPr>
          <w:p w14:paraId="3A7D4165">
            <w:pPr>
              <w:jc w:val="right"/>
            </w:pPr>
            <w:r>
              <w:rPr>
                <w:rFonts w:hint="eastAsia"/>
              </w:rPr>
              <w:t>2,000,000</w:t>
            </w:r>
          </w:p>
        </w:tc>
        <w:tc>
          <w:tcPr>
            <w:tcW w:w="1384" w:type="dxa"/>
            <w:vAlign w:val="center"/>
          </w:tcPr>
          <w:p w14:paraId="6A54E1D2">
            <w:pPr>
              <w:jc w:val="right"/>
            </w:pPr>
            <w:r>
              <w:rPr>
                <w:rFonts w:hint="eastAsia"/>
              </w:rPr>
              <w:t>197,621,800.00</w:t>
            </w:r>
          </w:p>
        </w:tc>
      </w:tr>
      <w:tr w14:paraId="744D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AD545">
            <w:r>
              <w:rPr>
                <w:rFonts w:hint="eastAsia"/>
              </w:rPr>
              <w:t>中信银行</w:t>
            </w:r>
          </w:p>
        </w:tc>
        <w:tc>
          <w:tcPr>
            <w:tcW w:w="1384" w:type="dxa"/>
            <w:vAlign w:val="center"/>
          </w:tcPr>
          <w:p w14:paraId="62DF134B">
            <w:r>
              <w:rPr>
                <w:rFonts w:hint="eastAsia"/>
              </w:rPr>
              <w:t>112408180</w:t>
            </w:r>
          </w:p>
        </w:tc>
        <w:tc>
          <w:tcPr>
            <w:tcW w:w="1384" w:type="dxa"/>
            <w:vAlign w:val="center"/>
          </w:tcPr>
          <w:p w14:paraId="11884FBA">
            <w:r>
              <w:rPr>
                <w:rFonts w:hint="eastAsia"/>
              </w:rPr>
              <w:t>24中信银行CD180</w:t>
            </w:r>
          </w:p>
        </w:tc>
        <w:tc>
          <w:tcPr>
            <w:tcW w:w="1384" w:type="dxa"/>
            <w:vAlign w:val="center"/>
          </w:tcPr>
          <w:p w14:paraId="3BBE4454">
            <w:r>
              <w:rPr>
                <w:rFonts w:hint="eastAsia"/>
              </w:rPr>
              <w:t>报价发行</w:t>
            </w:r>
          </w:p>
        </w:tc>
        <w:tc>
          <w:tcPr>
            <w:tcW w:w="1384" w:type="dxa"/>
            <w:vAlign w:val="center"/>
          </w:tcPr>
          <w:p w14:paraId="0060383C">
            <w:pPr>
              <w:jc w:val="right"/>
            </w:pPr>
            <w:r>
              <w:rPr>
                <w:rFonts w:hint="eastAsia"/>
              </w:rPr>
              <w:t>2,000,000</w:t>
            </w:r>
          </w:p>
        </w:tc>
        <w:tc>
          <w:tcPr>
            <w:tcW w:w="1384" w:type="dxa"/>
            <w:vAlign w:val="center"/>
          </w:tcPr>
          <w:p w14:paraId="71E6C63D">
            <w:pPr>
              <w:jc w:val="right"/>
            </w:pPr>
            <w:r>
              <w:rPr>
                <w:rFonts w:hint="eastAsia"/>
              </w:rPr>
              <w:t>196,994,200.00</w:t>
            </w:r>
          </w:p>
        </w:tc>
      </w:tr>
      <w:tr w14:paraId="1736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6AFB3">
            <w:r>
              <w:rPr>
                <w:rFonts w:hint="eastAsia"/>
              </w:rPr>
              <w:t>中信银行</w:t>
            </w:r>
          </w:p>
        </w:tc>
        <w:tc>
          <w:tcPr>
            <w:tcW w:w="1384" w:type="dxa"/>
            <w:vAlign w:val="center"/>
          </w:tcPr>
          <w:p w14:paraId="23240F6B">
            <w:r>
              <w:rPr>
                <w:rFonts w:hint="eastAsia"/>
              </w:rPr>
              <w:t>112408021</w:t>
            </w:r>
          </w:p>
        </w:tc>
        <w:tc>
          <w:tcPr>
            <w:tcW w:w="1384" w:type="dxa"/>
            <w:vAlign w:val="center"/>
          </w:tcPr>
          <w:p w14:paraId="4A428597">
            <w:r>
              <w:rPr>
                <w:rFonts w:hint="eastAsia"/>
              </w:rPr>
              <w:t>24中信银行CD021</w:t>
            </w:r>
          </w:p>
        </w:tc>
        <w:tc>
          <w:tcPr>
            <w:tcW w:w="1384" w:type="dxa"/>
            <w:vAlign w:val="center"/>
          </w:tcPr>
          <w:p w14:paraId="08C5D7DF">
            <w:r>
              <w:rPr>
                <w:rFonts w:hint="eastAsia"/>
              </w:rPr>
              <w:t>报价发行</w:t>
            </w:r>
          </w:p>
        </w:tc>
        <w:tc>
          <w:tcPr>
            <w:tcW w:w="1384" w:type="dxa"/>
            <w:vAlign w:val="center"/>
          </w:tcPr>
          <w:p w14:paraId="33592163">
            <w:pPr>
              <w:jc w:val="right"/>
            </w:pPr>
            <w:r>
              <w:rPr>
                <w:rFonts w:hint="eastAsia"/>
              </w:rPr>
              <w:t>2,000,000</w:t>
            </w:r>
          </w:p>
        </w:tc>
        <w:tc>
          <w:tcPr>
            <w:tcW w:w="1384" w:type="dxa"/>
            <w:vAlign w:val="center"/>
          </w:tcPr>
          <w:p w14:paraId="0335E9BF">
            <w:pPr>
              <w:jc w:val="right"/>
            </w:pPr>
            <w:r>
              <w:rPr>
                <w:rFonts w:hint="eastAsia"/>
              </w:rPr>
              <w:t>196,412,200.00</w:t>
            </w:r>
          </w:p>
        </w:tc>
      </w:tr>
    </w:tbl>
    <w:p w14:paraId="74CBBA88">
      <w:pPr>
        <w:pStyle w:val="35"/>
      </w:pPr>
      <w:bookmarkStart w:id="123" w:name="_Toc123"/>
      <w:r>
        <w:t>其他关联交易事项的说明</w:t>
      </w:r>
      <w:bookmarkEnd w:id="123"/>
    </w:p>
    <w:p w14:paraId="0066F647">
      <w:pPr>
        <w:pStyle w:val="18"/>
        <w:rPr>
          <w:rFonts w:hint="eastAsia"/>
        </w:rPr>
      </w:pPr>
      <w:r>
        <w:rPr>
          <w:rFonts w:hint="eastAsia"/>
        </w:rPr>
        <w:t>于本期末，本基金持有关联方中信银行发行的同业存单，账面价值为人民币2,490,461,693.21元，占基金净资产的比例为3.83%（于上期末，本基金持有关联方中信银行发行的同业存单，账面价值为人民币990,319,979.59元，占基金净资产的比例为2.03%）。</w:t>
      </w:r>
    </w:p>
    <w:p w14:paraId="0A694A7C">
      <w:pPr>
        <w:pStyle w:val="28"/>
      </w:pPr>
      <w:bookmarkStart w:id="124" w:name="_Toc124"/>
      <w:r>
        <w:t>利润分配情况——固定净值型货币市场基金</w:t>
      </w:r>
      <w:bookmarkEnd w:id="124"/>
    </w:p>
    <w:p w14:paraId="57EA3F08">
      <w:pPr>
        <w:jc w:val="right"/>
        <w:rPr>
          <w:rFonts w:hint="eastAsia"/>
        </w:rPr>
      </w:pPr>
      <w:r>
        <w:rPr>
          <w:rFonts w:hint="eastAsia"/>
        </w:rPr>
        <w:t>单位：人民币元</w:t>
      </w:r>
    </w:p>
    <w:p w14:paraId="61D041DE">
      <w:pPr>
        <w:pStyle w:val="18"/>
        <w:rPr>
          <w:rFonts w:hint="eastAsia"/>
        </w:rPr>
      </w:pPr>
      <w:r>
        <w:rPr>
          <w:rFonts w:hint="eastAsia"/>
        </w:rPr>
        <w:t>南方薪金宝货币A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4F13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2715E6A1">
            <w:pPr>
              <w:jc w:val="center"/>
            </w:pPr>
            <w:r>
              <w:rPr>
                <w:rFonts w:hint="eastAsia"/>
                <w:b/>
              </w:rPr>
              <w:t>已按再投资形式转实收基金</w:t>
            </w:r>
          </w:p>
        </w:tc>
        <w:tc>
          <w:tcPr>
            <w:tcW w:w="1577" w:type="dxa"/>
            <w:shd w:val="clear" w:color="auto" w:fill="BFBFBF"/>
            <w:vAlign w:val="center"/>
          </w:tcPr>
          <w:p w14:paraId="3DF38CB0">
            <w:pPr>
              <w:jc w:val="center"/>
            </w:pPr>
            <w:r>
              <w:rPr>
                <w:rFonts w:hint="eastAsia"/>
                <w:b/>
              </w:rPr>
              <w:t>直接通过应付赎回款转出金额</w:t>
            </w:r>
          </w:p>
        </w:tc>
        <w:tc>
          <w:tcPr>
            <w:tcW w:w="1577" w:type="dxa"/>
            <w:shd w:val="clear" w:color="auto" w:fill="BFBFBF"/>
            <w:vAlign w:val="center"/>
          </w:tcPr>
          <w:p w14:paraId="33B37118">
            <w:pPr>
              <w:jc w:val="center"/>
            </w:pPr>
            <w:r>
              <w:rPr>
                <w:rFonts w:hint="eastAsia"/>
                <w:b/>
              </w:rPr>
              <w:t>应付利润本年变动</w:t>
            </w:r>
          </w:p>
        </w:tc>
        <w:tc>
          <w:tcPr>
            <w:tcW w:w="1787" w:type="dxa"/>
            <w:shd w:val="clear" w:color="auto" w:fill="BFBFBF"/>
            <w:vAlign w:val="center"/>
          </w:tcPr>
          <w:p w14:paraId="3CA2B21B">
            <w:pPr>
              <w:jc w:val="center"/>
            </w:pPr>
            <w:r>
              <w:rPr>
                <w:rFonts w:hint="eastAsia"/>
                <w:b/>
              </w:rPr>
              <w:t>本期利润分配合计</w:t>
            </w:r>
          </w:p>
        </w:tc>
        <w:tc>
          <w:tcPr>
            <w:tcW w:w="1577" w:type="dxa"/>
            <w:shd w:val="clear" w:color="auto" w:fill="BFBFBF"/>
            <w:vAlign w:val="center"/>
          </w:tcPr>
          <w:p w14:paraId="778C1B91">
            <w:pPr>
              <w:jc w:val="center"/>
            </w:pPr>
            <w:r>
              <w:rPr>
                <w:rFonts w:hint="eastAsia"/>
                <w:b/>
              </w:rPr>
              <w:t>备注</w:t>
            </w:r>
          </w:p>
        </w:tc>
      </w:tr>
      <w:tr w14:paraId="2ECE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3141C2D4">
            <w:pPr>
              <w:jc w:val="right"/>
            </w:pPr>
            <w:r>
              <w:rPr>
                <w:rFonts w:hint="eastAsia"/>
              </w:rPr>
              <w:t>692,968,094.65</w:t>
            </w:r>
          </w:p>
        </w:tc>
        <w:tc>
          <w:tcPr>
            <w:tcW w:w="1577" w:type="dxa"/>
            <w:vAlign w:val="center"/>
          </w:tcPr>
          <w:p w14:paraId="52D137FF">
            <w:pPr>
              <w:jc w:val="right"/>
            </w:pPr>
            <w:r>
              <w:rPr>
                <w:rFonts w:hint="eastAsia"/>
              </w:rPr>
              <w:t>-</w:t>
            </w:r>
          </w:p>
        </w:tc>
        <w:tc>
          <w:tcPr>
            <w:tcW w:w="1577" w:type="dxa"/>
            <w:vAlign w:val="center"/>
          </w:tcPr>
          <w:p w14:paraId="17A0A0D3">
            <w:pPr>
              <w:jc w:val="right"/>
            </w:pPr>
            <w:r>
              <w:rPr>
                <w:rFonts w:hint="eastAsia"/>
              </w:rPr>
              <w:t>-</w:t>
            </w:r>
          </w:p>
        </w:tc>
        <w:tc>
          <w:tcPr>
            <w:tcW w:w="1787" w:type="dxa"/>
            <w:vAlign w:val="center"/>
          </w:tcPr>
          <w:p w14:paraId="41C25076">
            <w:pPr>
              <w:jc w:val="right"/>
            </w:pPr>
            <w:r>
              <w:rPr>
                <w:rFonts w:hint="eastAsia"/>
              </w:rPr>
              <w:t>692,968,094.65</w:t>
            </w:r>
          </w:p>
        </w:tc>
        <w:tc>
          <w:tcPr>
            <w:tcW w:w="1577" w:type="dxa"/>
            <w:vAlign w:val="center"/>
          </w:tcPr>
          <w:p w14:paraId="1D4961A9">
            <w:pPr>
              <w:jc w:val="right"/>
            </w:pPr>
            <w:r>
              <w:rPr>
                <w:rFonts w:hint="eastAsia"/>
              </w:rPr>
              <w:t>-</w:t>
            </w:r>
          </w:p>
        </w:tc>
      </w:tr>
    </w:tbl>
    <w:p w14:paraId="64F4A8D1">
      <w:pPr>
        <w:pStyle w:val="18"/>
        <w:rPr>
          <w:rFonts w:hint="eastAsia"/>
        </w:rPr>
      </w:pPr>
      <w:r>
        <w:rPr>
          <w:rFonts w:hint="eastAsia"/>
        </w:rPr>
        <w:t>南方薪金宝货币B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376E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460FA623">
            <w:pPr>
              <w:jc w:val="center"/>
            </w:pPr>
            <w:r>
              <w:rPr>
                <w:rFonts w:hint="eastAsia"/>
                <w:b/>
              </w:rPr>
              <w:t>已按再投资形式转实收基金</w:t>
            </w:r>
          </w:p>
        </w:tc>
        <w:tc>
          <w:tcPr>
            <w:tcW w:w="1577" w:type="dxa"/>
            <w:shd w:val="clear" w:color="auto" w:fill="BFBFBF"/>
            <w:vAlign w:val="center"/>
          </w:tcPr>
          <w:p w14:paraId="068E23EA">
            <w:pPr>
              <w:jc w:val="center"/>
            </w:pPr>
            <w:r>
              <w:rPr>
                <w:rFonts w:hint="eastAsia"/>
                <w:b/>
              </w:rPr>
              <w:t>直接通过应付赎回款转出金额</w:t>
            </w:r>
          </w:p>
        </w:tc>
        <w:tc>
          <w:tcPr>
            <w:tcW w:w="1577" w:type="dxa"/>
            <w:shd w:val="clear" w:color="auto" w:fill="BFBFBF"/>
            <w:vAlign w:val="center"/>
          </w:tcPr>
          <w:p w14:paraId="1F650273">
            <w:pPr>
              <w:jc w:val="center"/>
            </w:pPr>
            <w:r>
              <w:rPr>
                <w:rFonts w:hint="eastAsia"/>
                <w:b/>
              </w:rPr>
              <w:t>应付利润本年变动</w:t>
            </w:r>
          </w:p>
        </w:tc>
        <w:tc>
          <w:tcPr>
            <w:tcW w:w="1787" w:type="dxa"/>
            <w:shd w:val="clear" w:color="auto" w:fill="BFBFBF"/>
            <w:vAlign w:val="center"/>
          </w:tcPr>
          <w:p w14:paraId="511B77AB">
            <w:pPr>
              <w:jc w:val="center"/>
            </w:pPr>
            <w:r>
              <w:rPr>
                <w:rFonts w:hint="eastAsia"/>
                <w:b/>
              </w:rPr>
              <w:t>本期利润分配合计</w:t>
            </w:r>
          </w:p>
        </w:tc>
        <w:tc>
          <w:tcPr>
            <w:tcW w:w="1577" w:type="dxa"/>
            <w:shd w:val="clear" w:color="auto" w:fill="BFBFBF"/>
            <w:vAlign w:val="center"/>
          </w:tcPr>
          <w:p w14:paraId="34C06CFD">
            <w:pPr>
              <w:jc w:val="center"/>
            </w:pPr>
            <w:r>
              <w:rPr>
                <w:rFonts w:hint="eastAsia"/>
                <w:b/>
              </w:rPr>
              <w:t>备注</w:t>
            </w:r>
          </w:p>
        </w:tc>
      </w:tr>
      <w:tr w14:paraId="698A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53BC2E98">
            <w:pPr>
              <w:jc w:val="right"/>
            </w:pPr>
            <w:r>
              <w:rPr>
                <w:rFonts w:hint="eastAsia"/>
              </w:rPr>
              <w:t>9,044,372.32</w:t>
            </w:r>
          </w:p>
        </w:tc>
        <w:tc>
          <w:tcPr>
            <w:tcW w:w="1577" w:type="dxa"/>
            <w:vAlign w:val="center"/>
          </w:tcPr>
          <w:p w14:paraId="6A1B9210">
            <w:pPr>
              <w:jc w:val="right"/>
            </w:pPr>
            <w:r>
              <w:rPr>
                <w:rFonts w:hint="eastAsia"/>
              </w:rPr>
              <w:t>-</w:t>
            </w:r>
          </w:p>
        </w:tc>
        <w:tc>
          <w:tcPr>
            <w:tcW w:w="1577" w:type="dxa"/>
            <w:vAlign w:val="center"/>
          </w:tcPr>
          <w:p w14:paraId="6E572398">
            <w:pPr>
              <w:jc w:val="right"/>
            </w:pPr>
            <w:r>
              <w:rPr>
                <w:rFonts w:hint="eastAsia"/>
              </w:rPr>
              <w:t>-</w:t>
            </w:r>
          </w:p>
        </w:tc>
        <w:tc>
          <w:tcPr>
            <w:tcW w:w="1787" w:type="dxa"/>
            <w:vAlign w:val="center"/>
          </w:tcPr>
          <w:p w14:paraId="723BEDEC">
            <w:pPr>
              <w:jc w:val="right"/>
            </w:pPr>
            <w:r>
              <w:rPr>
                <w:rFonts w:hint="eastAsia"/>
              </w:rPr>
              <w:t>9,044,372.32</w:t>
            </w:r>
          </w:p>
        </w:tc>
        <w:tc>
          <w:tcPr>
            <w:tcW w:w="1577" w:type="dxa"/>
            <w:vAlign w:val="center"/>
          </w:tcPr>
          <w:p w14:paraId="7809173B">
            <w:pPr>
              <w:jc w:val="right"/>
            </w:pPr>
            <w:r>
              <w:rPr>
                <w:rFonts w:hint="eastAsia"/>
              </w:rPr>
              <w:t>-</w:t>
            </w:r>
          </w:p>
        </w:tc>
      </w:tr>
    </w:tbl>
    <w:p w14:paraId="7029265D">
      <w:pPr>
        <w:pStyle w:val="47"/>
        <w:rPr>
          <w:rFonts w:hint="eastAsia"/>
        </w:rPr>
      </w:pPr>
      <w:r>
        <w:rPr>
          <w:rFonts w:hint="eastAsia"/>
        </w:rPr>
        <w:t>注：本基金报告期后分红情况（如有）详见本报告“资产负债表日后事项”部分内容。</w:t>
      </w:r>
    </w:p>
    <w:p w14:paraId="407A1267">
      <w:pPr>
        <w:pStyle w:val="28"/>
      </w:pPr>
      <w:bookmarkStart w:id="125" w:name="_Toc125"/>
      <w:r>
        <w:t>期末（2025年12月31日）本基金持有的流通受限证券</w:t>
      </w:r>
      <w:bookmarkEnd w:id="125"/>
    </w:p>
    <w:p w14:paraId="4CD88BBC">
      <w:pPr>
        <w:pStyle w:val="35"/>
      </w:pPr>
      <w:bookmarkStart w:id="126" w:name="_Toc126"/>
      <w:r>
        <w:t>因认购新发/增发证券而于期末持有的流通受限证券</w:t>
      </w:r>
      <w:bookmarkEnd w:id="126"/>
    </w:p>
    <w:p w14:paraId="52C68013">
      <w:pPr>
        <w:pStyle w:val="18"/>
        <w:rPr>
          <w:rFonts w:hint="eastAsia"/>
        </w:rPr>
      </w:pPr>
      <w:r>
        <w:rPr>
          <w:rFonts w:hint="eastAsia"/>
        </w:rPr>
        <w:t>无。</w:t>
      </w:r>
    </w:p>
    <w:p w14:paraId="13DF864E">
      <w:pPr>
        <w:pStyle w:val="35"/>
      </w:pPr>
      <w:bookmarkStart w:id="127" w:name="_Toc127"/>
      <w:r>
        <w:t>期末持有的暂时停牌等流通受限股票</w:t>
      </w:r>
      <w:bookmarkEnd w:id="127"/>
    </w:p>
    <w:p w14:paraId="76EF76AE">
      <w:pPr>
        <w:pStyle w:val="18"/>
        <w:rPr>
          <w:rFonts w:hint="eastAsia"/>
        </w:rPr>
      </w:pPr>
      <w:r>
        <w:rPr>
          <w:rFonts w:hint="eastAsia"/>
        </w:rPr>
        <w:t>无。</w:t>
      </w:r>
    </w:p>
    <w:p w14:paraId="6B3A191C">
      <w:pPr>
        <w:pStyle w:val="35"/>
      </w:pPr>
      <w:bookmarkStart w:id="128" w:name="_Toc128"/>
      <w:r>
        <w:t>期末债券正回购交易中作为抵押的债券</w:t>
      </w:r>
      <w:bookmarkEnd w:id="128"/>
    </w:p>
    <w:p w14:paraId="21CF7F75">
      <w:pPr>
        <w:pStyle w:val="36"/>
      </w:pPr>
      <w:bookmarkStart w:id="129" w:name="_Toc129"/>
      <w:r>
        <w:t>银行间市场债券正回购</w:t>
      </w:r>
      <w:bookmarkEnd w:id="129"/>
    </w:p>
    <w:p w14:paraId="6D3AF5A1">
      <w:pPr>
        <w:pStyle w:val="18"/>
        <w:rPr>
          <w:rFonts w:hint="eastAsia"/>
        </w:rPr>
      </w:pPr>
      <w:r>
        <w:rPr>
          <w:rFonts w:hint="eastAsia"/>
        </w:rPr>
        <w:t>截至本报告期末2025年12月31日止，本基金从事银行间市场债券正回购交易形成的卖出回购证券款余额4,305,230,024.45元，是以如下债券作为质押：</w:t>
      </w:r>
    </w:p>
    <w:p w14:paraId="5233E0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AB5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4BB9822">
            <w:pPr>
              <w:jc w:val="center"/>
            </w:pPr>
            <w:r>
              <w:rPr>
                <w:rFonts w:hint="eastAsia"/>
                <w:b/>
              </w:rPr>
              <w:t>债券代码</w:t>
            </w:r>
          </w:p>
        </w:tc>
        <w:tc>
          <w:tcPr>
            <w:tcW w:w="1218" w:type="dxa"/>
            <w:shd w:val="clear" w:color="auto" w:fill="BFBFBF"/>
            <w:vAlign w:val="center"/>
          </w:tcPr>
          <w:p w14:paraId="68F9AAAD">
            <w:pPr>
              <w:jc w:val="center"/>
            </w:pPr>
            <w:r>
              <w:rPr>
                <w:rFonts w:hint="eastAsia"/>
                <w:b/>
              </w:rPr>
              <w:t>债券名称</w:t>
            </w:r>
          </w:p>
        </w:tc>
        <w:tc>
          <w:tcPr>
            <w:tcW w:w="1328" w:type="dxa"/>
            <w:shd w:val="clear" w:color="auto" w:fill="BFBFBF"/>
            <w:vAlign w:val="center"/>
          </w:tcPr>
          <w:p w14:paraId="5F51E528">
            <w:pPr>
              <w:jc w:val="center"/>
            </w:pPr>
            <w:r>
              <w:rPr>
                <w:rFonts w:hint="eastAsia"/>
                <w:b/>
              </w:rPr>
              <w:t>回购到期日</w:t>
            </w:r>
          </w:p>
        </w:tc>
        <w:tc>
          <w:tcPr>
            <w:tcW w:w="1328" w:type="dxa"/>
            <w:shd w:val="clear" w:color="auto" w:fill="BFBFBF"/>
            <w:vAlign w:val="center"/>
          </w:tcPr>
          <w:p w14:paraId="47706B04">
            <w:pPr>
              <w:jc w:val="center"/>
            </w:pPr>
            <w:r>
              <w:rPr>
                <w:rFonts w:hint="eastAsia"/>
                <w:b/>
              </w:rPr>
              <w:t>期末估值单价</w:t>
            </w:r>
          </w:p>
        </w:tc>
        <w:tc>
          <w:tcPr>
            <w:tcW w:w="1495" w:type="dxa"/>
            <w:shd w:val="clear" w:color="auto" w:fill="BFBFBF"/>
            <w:vAlign w:val="center"/>
          </w:tcPr>
          <w:p w14:paraId="3C4A240F">
            <w:pPr>
              <w:jc w:val="center"/>
            </w:pPr>
            <w:r>
              <w:rPr>
                <w:rFonts w:hint="eastAsia"/>
                <w:b/>
              </w:rPr>
              <w:t>数量（张）</w:t>
            </w:r>
          </w:p>
        </w:tc>
        <w:tc>
          <w:tcPr>
            <w:tcW w:w="1827" w:type="dxa"/>
            <w:shd w:val="clear" w:color="auto" w:fill="BFBFBF"/>
            <w:vAlign w:val="center"/>
          </w:tcPr>
          <w:p w14:paraId="48E328C7">
            <w:pPr>
              <w:jc w:val="center"/>
            </w:pPr>
            <w:r>
              <w:rPr>
                <w:rFonts w:hint="eastAsia"/>
                <w:b/>
              </w:rPr>
              <w:t>期末估值总额</w:t>
            </w:r>
          </w:p>
        </w:tc>
      </w:tr>
      <w:tr w14:paraId="136A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7D2047D">
            <w:r>
              <w:rPr>
                <w:rFonts w:hint="eastAsia"/>
              </w:rPr>
              <w:t>230207</w:t>
            </w:r>
          </w:p>
        </w:tc>
        <w:tc>
          <w:tcPr>
            <w:tcW w:w="1218" w:type="dxa"/>
            <w:vAlign w:val="center"/>
          </w:tcPr>
          <w:p w14:paraId="3CCD1D0F">
            <w:r>
              <w:rPr>
                <w:rFonts w:hint="eastAsia"/>
              </w:rPr>
              <w:t>23国开07</w:t>
            </w:r>
          </w:p>
        </w:tc>
        <w:tc>
          <w:tcPr>
            <w:tcW w:w="1328" w:type="dxa"/>
            <w:vAlign w:val="center"/>
          </w:tcPr>
          <w:p w14:paraId="6A4EA5B3">
            <w:r>
              <w:rPr>
                <w:rFonts w:hint="eastAsia"/>
              </w:rPr>
              <w:t>2026年1月7日</w:t>
            </w:r>
          </w:p>
        </w:tc>
        <w:tc>
          <w:tcPr>
            <w:tcW w:w="1328" w:type="dxa"/>
            <w:vAlign w:val="center"/>
          </w:tcPr>
          <w:p w14:paraId="5043E100">
            <w:pPr>
              <w:jc w:val="right"/>
            </w:pPr>
            <w:r>
              <w:rPr>
                <w:rFonts w:hint="eastAsia"/>
              </w:rPr>
              <w:t>101.44</w:t>
            </w:r>
          </w:p>
        </w:tc>
        <w:tc>
          <w:tcPr>
            <w:tcW w:w="1495" w:type="dxa"/>
            <w:vAlign w:val="center"/>
          </w:tcPr>
          <w:p w14:paraId="703C2FDA">
            <w:pPr>
              <w:jc w:val="right"/>
            </w:pPr>
            <w:r>
              <w:rPr>
                <w:rFonts w:hint="eastAsia"/>
              </w:rPr>
              <w:t>7,700,000</w:t>
            </w:r>
          </w:p>
        </w:tc>
        <w:tc>
          <w:tcPr>
            <w:tcW w:w="1827" w:type="dxa"/>
            <w:vAlign w:val="center"/>
          </w:tcPr>
          <w:p w14:paraId="636CDD79">
            <w:pPr>
              <w:jc w:val="right"/>
            </w:pPr>
            <w:r>
              <w:rPr>
                <w:rFonts w:hint="eastAsia"/>
              </w:rPr>
              <w:t>781,117,098.05</w:t>
            </w:r>
          </w:p>
        </w:tc>
      </w:tr>
      <w:tr w14:paraId="369A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E0E88DF">
            <w:r>
              <w:rPr>
                <w:rFonts w:hint="eastAsia"/>
              </w:rPr>
              <w:t>112506270</w:t>
            </w:r>
          </w:p>
        </w:tc>
        <w:tc>
          <w:tcPr>
            <w:tcW w:w="1218" w:type="dxa"/>
            <w:vAlign w:val="center"/>
          </w:tcPr>
          <w:p w14:paraId="1E2C83A0">
            <w:r>
              <w:rPr>
                <w:rFonts w:hint="eastAsia"/>
              </w:rPr>
              <w:t>25交通银行CD270</w:t>
            </w:r>
          </w:p>
        </w:tc>
        <w:tc>
          <w:tcPr>
            <w:tcW w:w="1328" w:type="dxa"/>
            <w:vAlign w:val="center"/>
          </w:tcPr>
          <w:p w14:paraId="604928B1">
            <w:r>
              <w:rPr>
                <w:rFonts w:hint="eastAsia"/>
              </w:rPr>
              <w:t>2026年1月5日</w:t>
            </w:r>
          </w:p>
        </w:tc>
        <w:tc>
          <w:tcPr>
            <w:tcW w:w="1328" w:type="dxa"/>
            <w:vAlign w:val="center"/>
          </w:tcPr>
          <w:p w14:paraId="60DD5CE8">
            <w:pPr>
              <w:jc w:val="right"/>
            </w:pPr>
            <w:r>
              <w:rPr>
                <w:rFonts w:hint="eastAsia"/>
              </w:rPr>
              <w:t>99.29</w:t>
            </w:r>
          </w:p>
        </w:tc>
        <w:tc>
          <w:tcPr>
            <w:tcW w:w="1495" w:type="dxa"/>
            <w:vAlign w:val="center"/>
          </w:tcPr>
          <w:p w14:paraId="723D08C1">
            <w:pPr>
              <w:jc w:val="right"/>
            </w:pPr>
            <w:r>
              <w:rPr>
                <w:rFonts w:hint="eastAsia"/>
              </w:rPr>
              <w:t>5,000,000</w:t>
            </w:r>
          </w:p>
        </w:tc>
        <w:tc>
          <w:tcPr>
            <w:tcW w:w="1827" w:type="dxa"/>
            <w:vAlign w:val="center"/>
          </w:tcPr>
          <w:p w14:paraId="402AD76B">
            <w:pPr>
              <w:jc w:val="right"/>
            </w:pPr>
            <w:r>
              <w:rPr>
                <w:rFonts w:hint="eastAsia"/>
              </w:rPr>
              <w:t>496,432,972.17</w:t>
            </w:r>
          </w:p>
        </w:tc>
      </w:tr>
      <w:tr w14:paraId="5C6D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CF850B">
            <w:r>
              <w:rPr>
                <w:rFonts w:hint="eastAsia"/>
              </w:rPr>
              <w:t>112504059</w:t>
            </w:r>
          </w:p>
        </w:tc>
        <w:tc>
          <w:tcPr>
            <w:tcW w:w="1218" w:type="dxa"/>
            <w:vAlign w:val="center"/>
          </w:tcPr>
          <w:p w14:paraId="4B182E69">
            <w:r>
              <w:rPr>
                <w:rFonts w:hint="eastAsia"/>
              </w:rPr>
              <w:t>25中国银行CD059</w:t>
            </w:r>
          </w:p>
        </w:tc>
        <w:tc>
          <w:tcPr>
            <w:tcW w:w="1328" w:type="dxa"/>
            <w:vAlign w:val="center"/>
          </w:tcPr>
          <w:p w14:paraId="4B3C0CA6">
            <w:r>
              <w:rPr>
                <w:rFonts w:hint="eastAsia"/>
              </w:rPr>
              <w:t>2026年1月6日</w:t>
            </w:r>
          </w:p>
        </w:tc>
        <w:tc>
          <w:tcPr>
            <w:tcW w:w="1328" w:type="dxa"/>
            <w:vAlign w:val="center"/>
          </w:tcPr>
          <w:p w14:paraId="4512E6C6">
            <w:pPr>
              <w:jc w:val="right"/>
            </w:pPr>
            <w:r>
              <w:rPr>
                <w:rFonts w:hint="eastAsia"/>
              </w:rPr>
              <w:t>99.75</w:t>
            </w:r>
          </w:p>
        </w:tc>
        <w:tc>
          <w:tcPr>
            <w:tcW w:w="1495" w:type="dxa"/>
            <w:vAlign w:val="center"/>
          </w:tcPr>
          <w:p w14:paraId="103FC7C8">
            <w:pPr>
              <w:jc w:val="right"/>
            </w:pPr>
            <w:r>
              <w:rPr>
                <w:rFonts w:hint="eastAsia"/>
              </w:rPr>
              <w:t>4,202,000</w:t>
            </w:r>
          </w:p>
        </w:tc>
        <w:tc>
          <w:tcPr>
            <w:tcW w:w="1827" w:type="dxa"/>
            <w:vAlign w:val="center"/>
          </w:tcPr>
          <w:p w14:paraId="4BFDAAF7">
            <w:pPr>
              <w:jc w:val="right"/>
            </w:pPr>
            <w:r>
              <w:rPr>
                <w:rFonts w:hint="eastAsia"/>
              </w:rPr>
              <w:t>419,148,476.56</w:t>
            </w:r>
          </w:p>
        </w:tc>
      </w:tr>
      <w:tr w14:paraId="1C01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854ED8A">
            <w:r>
              <w:rPr>
                <w:rFonts w:hint="eastAsia"/>
              </w:rPr>
              <w:t>250431</w:t>
            </w:r>
          </w:p>
        </w:tc>
        <w:tc>
          <w:tcPr>
            <w:tcW w:w="1218" w:type="dxa"/>
            <w:vAlign w:val="center"/>
          </w:tcPr>
          <w:p w14:paraId="6A9BAB18">
            <w:r>
              <w:rPr>
                <w:rFonts w:hint="eastAsia"/>
              </w:rPr>
              <w:t>25农发31</w:t>
            </w:r>
          </w:p>
        </w:tc>
        <w:tc>
          <w:tcPr>
            <w:tcW w:w="1328" w:type="dxa"/>
            <w:vAlign w:val="center"/>
          </w:tcPr>
          <w:p w14:paraId="6801755F">
            <w:r>
              <w:rPr>
                <w:rFonts w:hint="eastAsia"/>
              </w:rPr>
              <w:t>2026年1月5日</w:t>
            </w:r>
          </w:p>
        </w:tc>
        <w:tc>
          <w:tcPr>
            <w:tcW w:w="1328" w:type="dxa"/>
            <w:vAlign w:val="center"/>
          </w:tcPr>
          <w:p w14:paraId="0E9F5E2B">
            <w:pPr>
              <w:jc w:val="right"/>
            </w:pPr>
            <w:r>
              <w:rPr>
                <w:rFonts w:hint="eastAsia"/>
              </w:rPr>
              <w:t>100.42</w:t>
            </w:r>
          </w:p>
        </w:tc>
        <w:tc>
          <w:tcPr>
            <w:tcW w:w="1495" w:type="dxa"/>
            <w:vAlign w:val="center"/>
          </w:tcPr>
          <w:p w14:paraId="5ADFB888">
            <w:pPr>
              <w:jc w:val="right"/>
            </w:pPr>
            <w:r>
              <w:rPr>
                <w:rFonts w:hint="eastAsia"/>
              </w:rPr>
              <w:t>4,124,000</w:t>
            </w:r>
          </w:p>
        </w:tc>
        <w:tc>
          <w:tcPr>
            <w:tcW w:w="1827" w:type="dxa"/>
            <w:vAlign w:val="center"/>
          </w:tcPr>
          <w:p w14:paraId="313E04B3">
            <w:pPr>
              <w:jc w:val="right"/>
            </w:pPr>
            <w:r>
              <w:rPr>
                <w:rFonts w:hint="eastAsia"/>
              </w:rPr>
              <w:t>414,152,424.82</w:t>
            </w:r>
          </w:p>
        </w:tc>
      </w:tr>
      <w:tr w14:paraId="0728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19715F">
            <w:r>
              <w:rPr>
                <w:rFonts w:hint="eastAsia"/>
              </w:rPr>
              <w:t>112503440</w:t>
            </w:r>
          </w:p>
        </w:tc>
        <w:tc>
          <w:tcPr>
            <w:tcW w:w="1218" w:type="dxa"/>
            <w:vAlign w:val="center"/>
          </w:tcPr>
          <w:p w14:paraId="7794D199">
            <w:r>
              <w:rPr>
                <w:rFonts w:hint="eastAsia"/>
              </w:rPr>
              <w:t>25农业银行CD440</w:t>
            </w:r>
          </w:p>
        </w:tc>
        <w:tc>
          <w:tcPr>
            <w:tcW w:w="1328" w:type="dxa"/>
            <w:vAlign w:val="center"/>
          </w:tcPr>
          <w:p w14:paraId="60647EA1">
            <w:r>
              <w:rPr>
                <w:rFonts w:hint="eastAsia"/>
              </w:rPr>
              <w:t>2026年1月6日</w:t>
            </w:r>
          </w:p>
        </w:tc>
        <w:tc>
          <w:tcPr>
            <w:tcW w:w="1328" w:type="dxa"/>
            <w:vAlign w:val="center"/>
          </w:tcPr>
          <w:p w14:paraId="25388284">
            <w:pPr>
              <w:jc w:val="right"/>
            </w:pPr>
            <w:r>
              <w:rPr>
                <w:rFonts w:hint="eastAsia"/>
              </w:rPr>
              <w:t>99.66</w:t>
            </w:r>
          </w:p>
        </w:tc>
        <w:tc>
          <w:tcPr>
            <w:tcW w:w="1495" w:type="dxa"/>
            <w:vAlign w:val="center"/>
          </w:tcPr>
          <w:p w14:paraId="20158D2A">
            <w:pPr>
              <w:jc w:val="right"/>
            </w:pPr>
            <w:r>
              <w:rPr>
                <w:rFonts w:hint="eastAsia"/>
              </w:rPr>
              <w:t>3,664,000</w:t>
            </w:r>
          </w:p>
        </w:tc>
        <w:tc>
          <w:tcPr>
            <w:tcW w:w="1827" w:type="dxa"/>
            <w:vAlign w:val="center"/>
          </w:tcPr>
          <w:p w14:paraId="752D22F1">
            <w:pPr>
              <w:jc w:val="right"/>
            </w:pPr>
            <w:r>
              <w:rPr>
                <w:rFonts w:hint="eastAsia"/>
              </w:rPr>
              <w:t>365,144,794.02</w:t>
            </w:r>
          </w:p>
        </w:tc>
      </w:tr>
      <w:tr w14:paraId="4386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7B53E66">
            <w:r>
              <w:rPr>
                <w:rFonts w:hint="eastAsia"/>
              </w:rPr>
              <w:t>250206</w:t>
            </w:r>
          </w:p>
        </w:tc>
        <w:tc>
          <w:tcPr>
            <w:tcW w:w="1218" w:type="dxa"/>
            <w:vAlign w:val="center"/>
          </w:tcPr>
          <w:p w14:paraId="71682CD6">
            <w:r>
              <w:rPr>
                <w:rFonts w:hint="eastAsia"/>
              </w:rPr>
              <w:t>25国开06</w:t>
            </w:r>
          </w:p>
        </w:tc>
        <w:tc>
          <w:tcPr>
            <w:tcW w:w="1328" w:type="dxa"/>
            <w:vAlign w:val="center"/>
          </w:tcPr>
          <w:p w14:paraId="3D972CD8">
            <w:r>
              <w:rPr>
                <w:rFonts w:hint="eastAsia"/>
              </w:rPr>
              <w:t>2026年1月5日</w:t>
            </w:r>
          </w:p>
        </w:tc>
        <w:tc>
          <w:tcPr>
            <w:tcW w:w="1328" w:type="dxa"/>
            <w:vAlign w:val="center"/>
          </w:tcPr>
          <w:p w14:paraId="06A71CD2">
            <w:pPr>
              <w:jc w:val="right"/>
            </w:pPr>
            <w:r>
              <w:rPr>
                <w:rFonts w:hint="eastAsia"/>
              </w:rPr>
              <w:t>101.16</w:t>
            </w:r>
          </w:p>
        </w:tc>
        <w:tc>
          <w:tcPr>
            <w:tcW w:w="1495" w:type="dxa"/>
            <w:vAlign w:val="center"/>
          </w:tcPr>
          <w:p w14:paraId="5F02637E">
            <w:pPr>
              <w:jc w:val="right"/>
            </w:pPr>
            <w:r>
              <w:rPr>
                <w:rFonts w:hint="eastAsia"/>
              </w:rPr>
              <w:t>3,500,000</w:t>
            </w:r>
          </w:p>
        </w:tc>
        <w:tc>
          <w:tcPr>
            <w:tcW w:w="1827" w:type="dxa"/>
            <w:vAlign w:val="center"/>
          </w:tcPr>
          <w:p w14:paraId="295BBBCE">
            <w:pPr>
              <w:jc w:val="right"/>
            </w:pPr>
            <w:r>
              <w:rPr>
                <w:rFonts w:hint="eastAsia"/>
              </w:rPr>
              <w:t>354,048,813.18</w:t>
            </w:r>
          </w:p>
        </w:tc>
      </w:tr>
      <w:tr w14:paraId="6590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91504D5">
            <w:r>
              <w:rPr>
                <w:rFonts w:hint="eastAsia"/>
              </w:rPr>
              <w:t>250301</w:t>
            </w:r>
          </w:p>
        </w:tc>
        <w:tc>
          <w:tcPr>
            <w:tcW w:w="1218" w:type="dxa"/>
            <w:vAlign w:val="center"/>
          </w:tcPr>
          <w:p w14:paraId="006B2ED2">
            <w:r>
              <w:rPr>
                <w:rFonts w:hint="eastAsia"/>
              </w:rPr>
              <w:t>25进出01</w:t>
            </w:r>
          </w:p>
        </w:tc>
        <w:tc>
          <w:tcPr>
            <w:tcW w:w="1328" w:type="dxa"/>
            <w:vAlign w:val="center"/>
          </w:tcPr>
          <w:p w14:paraId="4612DF8B">
            <w:r>
              <w:rPr>
                <w:rFonts w:hint="eastAsia"/>
              </w:rPr>
              <w:t>2026年1月5日</w:t>
            </w:r>
          </w:p>
        </w:tc>
        <w:tc>
          <w:tcPr>
            <w:tcW w:w="1328" w:type="dxa"/>
            <w:vAlign w:val="center"/>
          </w:tcPr>
          <w:p w14:paraId="5A9E1AC4">
            <w:pPr>
              <w:jc w:val="right"/>
            </w:pPr>
            <w:r>
              <w:rPr>
                <w:rFonts w:hint="eastAsia"/>
              </w:rPr>
              <w:t>101.20</w:t>
            </w:r>
          </w:p>
        </w:tc>
        <w:tc>
          <w:tcPr>
            <w:tcW w:w="1495" w:type="dxa"/>
            <w:vAlign w:val="center"/>
          </w:tcPr>
          <w:p w14:paraId="60BCE870">
            <w:pPr>
              <w:jc w:val="right"/>
            </w:pPr>
            <w:r>
              <w:rPr>
                <w:rFonts w:hint="eastAsia"/>
              </w:rPr>
              <w:t>2,978,000</w:t>
            </w:r>
          </w:p>
        </w:tc>
        <w:tc>
          <w:tcPr>
            <w:tcW w:w="1827" w:type="dxa"/>
            <w:vAlign w:val="center"/>
          </w:tcPr>
          <w:p w14:paraId="071B8A89">
            <w:pPr>
              <w:jc w:val="right"/>
            </w:pPr>
            <w:r>
              <w:rPr>
                <w:rFonts w:hint="eastAsia"/>
              </w:rPr>
              <w:t>301,374,095.16</w:t>
            </w:r>
          </w:p>
        </w:tc>
      </w:tr>
      <w:tr w14:paraId="2CCC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0381550">
            <w:r>
              <w:rPr>
                <w:rFonts w:hint="eastAsia"/>
              </w:rPr>
              <w:t>112504059</w:t>
            </w:r>
          </w:p>
        </w:tc>
        <w:tc>
          <w:tcPr>
            <w:tcW w:w="1218" w:type="dxa"/>
            <w:vAlign w:val="center"/>
          </w:tcPr>
          <w:p w14:paraId="4E51E09C">
            <w:r>
              <w:rPr>
                <w:rFonts w:hint="eastAsia"/>
              </w:rPr>
              <w:t>25中国银行CD059</w:t>
            </w:r>
          </w:p>
        </w:tc>
        <w:tc>
          <w:tcPr>
            <w:tcW w:w="1328" w:type="dxa"/>
            <w:vAlign w:val="center"/>
          </w:tcPr>
          <w:p w14:paraId="1D82B278">
            <w:r>
              <w:rPr>
                <w:rFonts w:hint="eastAsia"/>
              </w:rPr>
              <w:t>2026年1月5日</w:t>
            </w:r>
          </w:p>
        </w:tc>
        <w:tc>
          <w:tcPr>
            <w:tcW w:w="1328" w:type="dxa"/>
            <w:vAlign w:val="center"/>
          </w:tcPr>
          <w:p w14:paraId="32FD6A2A">
            <w:pPr>
              <w:jc w:val="right"/>
            </w:pPr>
            <w:r>
              <w:rPr>
                <w:rFonts w:hint="eastAsia"/>
              </w:rPr>
              <w:t>99.75</w:t>
            </w:r>
          </w:p>
        </w:tc>
        <w:tc>
          <w:tcPr>
            <w:tcW w:w="1495" w:type="dxa"/>
            <w:vAlign w:val="center"/>
          </w:tcPr>
          <w:p w14:paraId="4FF74CB3">
            <w:pPr>
              <w:jc w:val="right"/>
            </w:pPr>
            <w:r>
              <w:rPr>
                <w:rFonts w:hint="eastAsia"/>
              </w:rPr>
              <w:t>2,798,000</w:t>
            </w:r>
          </w:p>
        </w:tc>
        <w:tc>
          <w:tcPr>
            <w:tcW w:w="1827" w:type="dxa"/>
            <w:vAlign w:val="center"/>
          </w:tcPr>
          <w:p w14:paraId="525B0887">
            <w:pPr>
              <w:jc w:val="right"/>
            </w:pPr>
            <w:r>
              <w:rPr>
                <w:rFonts w:hint="eastAsia"/>
              </w:rPr>
              <w:t>279,099,818.52</w:t>
            </w:r>
          </w:p>
        </w:tc>
      </w:tr>
      <w:tr w14:paraId="2958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3237A05">
            <w:r>
              <w:rPr>
                <w:rFonts w:hint="eastAsia"/>
              </w:rPr>
              <w:t>112505431</w:t>
            </w:r>
          </w:p>
        </w:tc>
        <w:tc>
          <w:tcPr>
            <w:tcW w:w="1218" w:type="dxa"/>
            <w:vAlign w:val="center"/>
          </w:tcPr>
          <w:p w14:paraId="6E04CE38">
            <w:r>
              <w:rPr>
                <w:rFonts w:hint="eastAsia"/>
              </w:rPr>
              <w:t>25建设银行CD431</w:t>
            </w:r>
          </w:p>
        </w:tc>
        <w:tc>
          <w:tcPr>
            <w:tcW w:w="1328" w:type="dxa"/>
            <w:vAlign w:val="center"/>
          </w:tcPr>
          <w:p w14:paraId="26090D7C">
            <w:r>
              <w:rPr>
                <w:rFonts w:hint="eastAsia"/>
              </w:rPr>
              <w:t>2026年1月5日</w:t>
            </w:r>
          </w:p>
        </w:tc>
        <w:tc>
          <w:tcPr>
            <w:tcW w:w="1328" w:type="dxa"/>
            <w:vAlign w:val="center"/>
          </w:tcPr>
          <w:p w14:paraId="23033CB6">
            <w:pPr>
              <w:jc w:val="right"/>
            </w:pPr>
            <w:r>
              <w:rPr>
                <w:rFonts w:hint="eastAsia"/>
              </w:rPr>
              <w:t>99.26</w:t>
            </w:r>
          </w:p>
        </w:tc>
        <w:tc>
          <w:tcPr>
            <w:tcW w:w="1495" w:type="dxa"/>
            <w:vAlign w:val="center"/>
          </w:tcPr>
          <w:p w14:paraId="74864B4D">
            <w:pPr>
              <w:jc w:val="right"/>
            </w:pPr>
            <w:r>
              <w:rPr>
                <w:rFonts w:hint="eastAsia"/>
              </w:rPr>
              <w:t>2,447,000</w:t>
            </w:r>
          </w:p>
        </w:tc>
        <w:tc>
          <w:tcPr>
            <w:tcW w:w="1827" w:type="dxa"/>
            <w:vAlign w:val="center"/>
          </w:tcPr>
          <w:p w14:paraId="2A9E4F67">
            <w:pPr>
              <w:jc w:val="right"/>
            </w:pPr>
            <w:r>
              <w:rPr>
                <w:rFonts w:hint="eastAsia"/>
              </w:rPr>
              <w:t>242,883,491.83</w:t>
            </w:r>
          </w:p>
        </w:tc>
      </w:tr>
      <w:tr w14:paraId="0239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C2DE12E">
            <w:r>
              <w:rPr>
                <w:rFonts w:hint="eastAsia"/>
              </w:rPr>
              <w:t>230303</w:t>
            </w:r>
          </w:p>
        </w:tc>
        <w:tc>
          <w:tcPr>
            <w:tcW w:w="1218" w:type="dxa"/>
            <w:vAlign w:val="center"/>
          </w:tcPr>
          <w:p w14:paraId="75FFE5F2">
            <w:r>
              <w:rPr>
                <w:rFonts w:hint="eastAsia"/>
              </w:rPr>
              <w:t>23进出03</w:t>
            </w:r>
          </w:p>
        </w:tc>
        <w:tc>
          <w:tcPr>
            <w:tcW w:w="1328" w:type="dxa"/>
            <w:vAlign w:val="center"/>
          </w:tcPr>
          <w:p w14:paraId="55FA12D3">
            <w:r>
              <w:rPr>
                <w:rFonts w:hint="eastAsia"/>
              </w:rPr>
              <w:t>2026年1月5日</w:t>
            </w:r>
          </w:p>
        </w:tc>
        <w:tc>
          <w:tcPr>
            <w:tcW w:w="1328" w:type="dxa"/>
            <w:vAlign w:val="center"/>
          </w:tcPr>
          <w:p w14:paraId="1A775872">
            <w:pPr>
              <w:jc w:val="right"/>
            </w:pPr>
            <w:r>
              <w:rPr>
                <w:rFonts w:hint="eastAsia"/>
              </w:rPr>
              <w:t>102.20</w:t>
            </w:r>
          </w:p>
        </w:tc>
        <w:tc>
          <w:tcPr>
            <w:tcW w:w="1495" w:type="dxa"/>
            <w:vAlign w:val="center"/>
          </w:tcPr>
          <w:p w14:paraId="6BF0395E">
            <w:pPr>
              <w:jc w:val="right"/>
            </w:pPr>
            <w:r>
              <w:rPr>
                <w:rFonts w:hint="eastAsia"/>
              </w:rPr>
              <w:t>2,000,000</w:t>
            </w:r>
          </w:p>
        </w:tc>
        <w:tc>
          <w:tcPr>
            <w:tcW w:w="1827" w:type="dxa"/>
            <w:vAlign w:val="center"/>
          </w:tcPr>
          <w:p w14:paraId="311D2C0D">
            <w:pPr>
              <w:jc w:val="right"/>
            </w:pPr>
            <w:r>
              <w:rPr>
                <w:rFonts w:hint="eastAsia"/>
              </w:rPr>
              <w:t>204,397,340.46</w:t>
            </w:r>
          </w:p>
        </w:tc>
      </w:tr>
      <w:tr w14:paraId="6D1C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12A21B9">
            <w:r>
              <w:rPr>
                <w:rFonts w:hint="eastAsia"/>
              </w:rPr>
              <w:t>250401</w:t>
            </w:r>
          </w:p>
        </w:tc>
        <w:tc>
          <w:tcPr>
            <w:tcW w:w="1218" w:type="dxa"/>
            <w:vAlign w:val="center"/>
          </w:tcPr>
          <w:p w14:paraId="1DDB3A5A">
            <w:r>
              <w:rPr>
                <w:rFonts w:hint="eastAsia"/>
              </w:rPr>
              <w:t>25农发01</w:t>
            </w:r>
          </w:p>
        </w:tc>
        <w:tc>
          <w:tcPr>
            <w:tcW w:w="1328" w:type="dxa"/>
            <w:vAlign w:val="center"/>
          </w:tcPr>
          <w:p w14:paraId="4010A1F2">
            <w:r>
              <w:rPr>
                <w:rFonts w:hint="eastAsia"/>
              </w:rPr>
              <w:t>2026年1月5日</w:t>
            </w:r>
          </w:p>
        </w:tc>
        <w:tc>
          <w:tcPr>
            <w:tcW w:w="1328" w:type="dxa"/>
            <w:vAlign w:val="center"/>
          </w:tcPr>
          <w:p w14:paraId="0E896B61">
            <w:pPr>
              <w:jc w:val="right"/>
            </w:pPr>
            <w:r>
              <w:rPr>
                <w:rFonts w:hint="eastAsia"/>
              </w:rPr>
              <w:t>101.13</w:t>
            </w:r>
          </w:p>
        </w:tc>
        <w:tc>
          <w:tcPr>
            <w:tcW w:w="1495" w:type="dxa"/>
            <w:vAlign w:val="center"/>
          </w:tcPr>
          <w:p w14:paraId="0A5540AE">
            <w:pPr>
              <w:jc w:val="right"/>
            </w:pPr>
            <w:r>
              <w:rPr>
                <w:rFonts w:hint="eastAsia"/>
              </w:rPr>
              <w:t>2,000,000</w:t>
            </w:r>
          </w:p>
        </w:tc>
        <w:tc>
          <w:tcPr>
            <w:tcW w:w="1827" w:type="dxa"/>
            <w:vAlign w:val="center"/>
          </w:tcPr>
          <w:p w14:paraId="03196892">
            <w:pPr>
              <w:jc w:val="right"/>
            </w:pPr>
            <w:r>
              <w:rPr>
                <w:rFonts w:hint="eastAsia"/>
              </w:rPr>
              <w:t>202,268,009.66</w:t>
            </w:r>
          </w:p>
        </w:tc>
      </w:tr>
      <w:tr w14:paraId="74E6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50932A">
            <w:r>
              <w:rPr>
                <w:rFonts w:hint="eastAsia"/>
              </w:rPr>
              <w:t>210203</w:t>
            </w:r>
          </w:p>
        </w:tc>
        <w:tc>
          <w:tcPr>
            <w:tcW w:w="1218" w:type="dxa"/>
            <w:vAlign w:val="center"/>
          </w:tcPr>
          <w:p w14:paraId="1DD6B01E">
            <w:r>
              <w:rPr>
                <w:rFonts w:hint="eastAsia"/>
              </w:rPr>
              <w:t>21国开03</w:t>
            </w:r>
          </w:p>
        </w:tc>
        <w:tc>
          <w:tcPr>
            <w:tcW w:w="1328" w:type="dxa"/>
            <w:vAlign w:val="center"/>
          </w:tcPr>
          <w:p w14:paraId="61D32122">
            <w:r>
              <w:rPr>
                <w:rFonts w:hint="eastAsia"/>
              </w:rPr>
              <w:t>2026年1月5日</w:t>
            </w:r>
          </w:p>
        </w:tc>
        <w:tc>
          <w:tcPr>
            <w:tcW w:w="1328" w:type="dxa"/>
            <w:vAlign w:val="center"/>
          </w:tcPr>
          <w:p w14:paraId="32B0B602">
            <w:pPr>
              <w:jc w:val="right"/>
            </w:pPr>
            <w:r>
              <w:rPr>
                <w:rFonts w:hint="eastAsia"/>
              </w:rPr>
              <w:t>103.04</w:t>
            </w:r>
          </w:p>
        </w:tc>
        <w:tc>
          <w:tcPr>
            <w:tcW w:w="1495" w:type="dxa"/>
            <w:vAlign w:val="center"/>
          </w:tcPr>
          <w:p w14:paraId="5A1FFDB0">
            <w:pPr>
              <w:jc w:val="right"/>
            </w:pPr>
            <w:r>
              <w:rPr>
                <w:rFonts w:hint="eastAsia"/>
              </w:rPr>
              <w:t>1,906,000</w:t>
            </w:r>
          </w:p>
        </w:tc>
        <w:tc>
          <w:tcPr>
            <w:tcW w:w="1827" w:type="dxa"/>
            <w:vAlign w:val="center"/>
          </w:tcPr>
          <w:p w14:paraId="6D9A0082">
            <w:pPr>
              <w:jc w:val="right"/>
            </w:pPr>
            <w:r>
              <w:rPr>
                <w:rFonts w:hint="eastAsia"/>
              </w:rPr>
              <w:t>196,398,267.73</w:t>
            </w:r>
          </w:p>
        </w:tc>
      </w:tr>
      <w:tr w14:paraId="575F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095544">
            <w:r>
              <w:rPr>
                <w:rFonts w:hint="eastAsia"/>
              </w:rPr>
              <w:t>190204</w:t>
            </w:r>
          </w:p>
        </w:tc>
        <w:tc>
          <w:tcPr>
            <w:tcW w:w="1218" w:type="dxa"/>
            <w:vAlign w:val="center"/>
          </w:tcPr>
          <w:p w14:paraId="4B0333F0">
            <w:r>
              <w:rPr>
                <w:rFonts w:hint="eastAsia"/>
              </w:rPr>
              <w:t>19国开04</w:t>
            </w:r>
          </w:p>
        </w:tc>
        <w:tc>
          <w:tcPr>
            <w:tcW w:w="1328" w:type="dxa"/>
            <w:vAlign w:val="center"/>
          </w:tcPr>
          <w:p w14:paraId="7ECBA132">
            <w:r>
              <w:rPr>
                <w:rFonts w:hint="eastAsia"/>
              </w:rPr>
              <w:t>2026年1月5日</w:t>
            </w:r>
          </w:p>
        </w:tc>
        <w:tc>
          <w:tcPr>
            <w:tcW w:w="1328" w:type="dxa"/>
            <w:vAlign w:val="center"/>
          </w:tcPr>
          <w:p w14:paraId="0B251DC3">
            <w:pPr>
              <w:jc w:val="right"/>
            </w:pPr>
            <w:r>
              <w:rPr>
                <w:rFonts w:hint="eastAsia"/>
              </w:rPr>
              <w:t>103.43</w:t>
            </w:r>
          </w:p>
        </w:tc>
        <w:tc>
          <w:tcPr>
            <w:tcW w:w="1495" w:type="dxa"/>
            <w:vAlign w:val="center"/>
          </w:tcPr>
          <w:p w14:paraId="4229EFE4">
            <w:pPr>
              <w:jc w:val="right"/>
            </w:pPr>
            <w:r>
              <w:rPr>
                <w:rFonts w:hint="eastAsia"/>
              </w:rPr>
              <w:t>1,500,000</w:t>
            </w:r>
          </w:p>
        </w:tc>
        <w:tc>
          <w:tcPr>
            <w:tcW w:w="1827" w:type="dxa"/>
            <w:vAlign w:val="center"/>
          </w:tcPr>
          <w:p w14:paraId="3D08AEA5">
            <w:pPr>
              <w:jc w:val="right"/>
            </w:pPr>
            <w:r>
              <w:rPr>
                <w:rFonts w:hint="eastAsia"/>
              </w:rPr>
              <w:t>155,150,778.14</w:t>
            </w:r>
          </w:p>
        </w:tc>
      </w:tr>
      <w:tr w14:paraId="27A5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FFC561">
            <w:r>
              <w:rPr>
                <w:rFonts w:hint="eastAsia"/>
              </w:rPr>
              <w:t>250431</w:t>
            </w:r>
          </w:p>
        </w:tc>
        <w:tc>
          <w:tcPr>
            <w:tcW w:w="1218" w:type="dxa"/>
            <w:vAlign w:val="center"/>
          </w:tcPr>
          <w:p w14:paraId="10262610">
            <w:r>
              <w:rPr>
                <w:rFonts w:hint="eastAsia"/>
              </w:rPr>
              <w:t>25农发31</w:t>
            </w:r>
          </w:p>
        </w:tc>
        <w:tc>
          <w:tcPr>
            <w:tcW w:w="1328" w:type="dxa"/>
            <w:vAlign w:val="center"/>
          </w:tcPr>
          <w:p w14:paraId="00857A15">
            <w:r>
              <w:rPr>
                <w:rFonts w:hint="eastAsia"/>
              </w:rPr>
              <w:t>2026年1月7日</w:t>
            </w:r>
          </w:p>
        </w:tc>
        <w:tc>
          <w:tcPr>
            <w:tcW w:w="1328" w:type="dxa"/>
            <w:vAlign w:val="center"/>
          </w:tcPr>
          <w:p w14:paraId="596934C2">
            <w:pPr>
              <w:jc w:val="right"/>
            </w:pPr>
            <w:r>
              <w:rPr>
                <w:rFonts w:hint="eastAsia"/>
              </w:rPr>
              <w:t>100.42</w:t>
            </w:r>
          </w:p>
        </w:tc>
        <w:tc>
          <w:tcPr>
            <w:tcW w:w="1495" w:type="dxa"/>
            <w:vAlign w:val="center"/>
          </w:tcPr>
          <w:p w14:paraId="4FC857DA">
            <w:pPr>
              <w:jc w:val="right"/>
            </w:pPr>
            <w:r>
              <w:rPr>
                <w:rFonts w:hint="eastAsia"/>
              </w:rPr>
              <w:t>1,176,000</w:t>
            </w:r>
          </w:p>
        </w:tc>
        <w:tc>
          <w:tcPr>
            <w:tcW w:w="1827" w:type="dxa"/>
            <w:vAlign w:val="center"/>
          </w:tcPr>
          <w:p w14:paraId="7D9CDDD1">
            <w:pPr>
              <w:jc w:val="right"/>
            </w:pPr>
            <w:r>
              <w:rPr>
                <w:rFonts w:hint="eastAsia"/>
              </w:rPr>
              <w:t>118,099,721.53</w:t>
            </w:r>
          </w:p>
        </w:tc>
      </w:tr>
      <w:tr w14:paraId="5E9E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4F85EC">
            <w:r>
              <w:rPr>
                <w:rFonts w:hint="eastAsia"/>
              </w:rPr>
              <w:t>112514058</w:t>
            </w:r>
          </w:p>
        </w:tc>
        <w:tc>
          <w:tcPr>
            <w:tcW w:w="1218" w:type="dxa"/>
            <w:vAlign w:val="center"/>
          </w:tcPr>
          <w:p w14:paraId="2DBE26C6">
            <w:r>
              <w:rPr>
                <w:rFonts w:hint="eastAsia"/>
              </w:rPr>
              <w:t>25江苏银行CD058</w:t>
            </w:r>
          </w:p>
        </w:tc>
        <w:tc>
          <w:tcPr>
            <w:tcW w:w="1328" w:type="dxa"/>
            <w:vAlign w:val="center"/>
          </w:tcPr>
          <w:p w14:paraId="371DE78B">
            <w:r>
              <w:rPr>
                <w:rFonts w:hint="eastAsia"/>
              </w:rPr>
              <w:t>2026年1月5日</w:t>
            </w:r>
          </w:p>
        </w:tc>
        <w:tc>
          <w:tcPr>
            <w:tcW w:w="1328" w:type="dxa"/>
            <w:vAlign w:val="center"/>
          </w:tcPr>
          <w:p w14:paraId="333CEB95">
            <w:pPr>
              <w:jc w:val="right"/>
            </w:pPr>
            <w:r>
              <w:rPr>
                <w:rFonts w:hint="eastAsia"/>
              </w:rPr>
              <w:t>99.55</w:t>
            </w:r>
          </w:p>
        </w:tc>
        <w:tc>
          <w:tcPr>
            <w:tcW w:w="1495" w:type="dxa"/>
            <w:vAlign w:val="center"/>
          </w:tcPr>
          <w:p w14:paraId="6F4EEC02">
            <w:pPr>
              <w:jc w:val="right"/>
            </w:pPr>
            <w:r>
              <w:rPr>
                <w:rFonts w:hint="eastAsia"/>
              </w:rPr>
              <w:t>1,112,000</w:t>
            </w:r>
          </w:p>
        </w:tc>
        <w:tc>
          <w:tcPr>
            <w:tcW w:w="1827" w:type="dxa"/>
            <w:vAlign w:val="center"/>
          </w:tcPr>
          <w:p w14:paraId="3A157685">
            <w:pPr>
              <w:jc w:val="right"/>
            </w:pPr>
            <w:r>
              <w:rPr>
                <w:rFonts w:hint="eastAsia"/>
              </w:rPr>
              <w:t>110,703,537.04</w:t>
            </w:r>
          </w:p>
        </w:tc>
      </w:tr>
      <w:tr w14:paraId="1E51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5E6779B">
            <w:r>
              <w:rPr>
                <w:rFonts w:hint="eastAsia"/>
              </w:rPr>
              <w:t>210208</w:t>
            </w:r>
          </w:p>
        </w:tc>
        <w:tc>
          <w:tcPr>
            <w:tcW w:w="1218" w:type="dxa"/>
            <w:vAlign w:val="center"/>
          </w:tcPr>
          <w:p w14:paraId="4EADDC65">
            <w:r>
              <w:rPr>
                <w:rFonts w:hint="eastAsia"/>
              </w:rPr>
              <w:t>21国开08</w:t>
            </w:r>
          </w:p>
        </w:tc>
        <w:tc>
          <w:tcPr>
            <w:tcW w:w="1328" w:type="dxa"/>
            <w:vAlign w:val="center"/>
          </w:tcPr>
          <w:p w14:paraId="30845FEC">
            <w:r>
              <w:rPr>
                <w:rFonts w:hint="eastAsia"/>
              </w:rPr>
              <w:t>2026年1月5日</w:t>
            </w:r>
          </w:p>
        </w:tc>
        <w:tc>
          <w:tcPr>
            <w:tcW w:w="1328" w:type="dxa"/>
            <w:vAlign w:val="center"/>
          </w:tcPr>
          <w:p w14:paraId="578C5566">
            <w:pPr>
              <w:jc w:val="right"/>
            </w:pPr>
            <w:r>
              <w:rPr>
                <w:rFonts w:hint="eastAsia"/>
              </w:rPr>
              <w:t>101.72</w:t>
            </w:r>
          </w:p>
        </w:tc>
        <w:tc>
          <w:tcPr>
            <w:tcW w:w="1495" w:type="dxa"/>
            <w:vAlign w:val="center"/>
          </w:tcPr>
          <w:p w14:paraId="5EFA6501">
            <w:pPr>
              <w:jc w:val="right"/>
            </w:pPr>
            <w:r>
              <w:rPr>
                <w:rFonts w:hint="eastAsia"/>
              </w:rPr>
              <w:t>606,000</w:t>
            </w:r>
          </w:p>
        </w:tc>
        <w:tc>
          <w:tcPr>
            <w:tcW w:w="1827" w:type="dxa"/>
            <w:vAlign w:val="center"/>
          </w:tcPr>
          <w:p w14:paraId="6E735339">
            <w:pPr>
              <w:jc w:val="right"/>
            </w:pPr>
            <w:r>
              <w:rPr>
                <w:rFonts w:hint="eastAsia"/>
              </w:rPr>
              <w:t>61,642,404.83</w:t>
            </w:r>
          </w:p>
        </w:tc>
      </w:tr>
      <w:tr w14:paraId="2C65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3711D3">
            <w:r>
              <w:rPr>
                <w:rFonts w:hint="eastAsia"/>
              </w:rPr>
              <w:t>合计</w:t>
            </w:r>
          </w:p>
        </w:tc>
        <w:tc>
          <w:tcPr>
            <w:tcW w:w="1218" w:type="dxa"/>
            <w:vAlign w:val="center"/>
          </w:tcPr>
          <w:p w14:paraId="277A6F4B">
            <w:pPr>
              <w:jc w:val="right"/>
            </w:pPr>
            <w:r>
              <w:rPr>
                <w:rFonts w:hint="eastAsia"/>
              </w:rPr>
              <w:t>-</w:t>
            </w:r>
          </w:p>
        </w:tc>
        <w:tc>
          <w:tcPr>
            <w:tcW w:w="1328" w:type="dxa"/>
            <w:vAlign w:val="center"/>
          </w:tcPr>
          <w:p w14:paraId="60EED89B">
            <w:pPr>
              <w:jc w:val="right"/>
            </w:pPr>
            <w:r>
              <w:rPr>
                <w:rFonts w:hint="eastAsia"/>
              </w:rPr>
              <w:t>-</w:t>
            </w:r>
          </w:p>
        </w:tc>
        <w:tc>
          <w:tcPr>
            <w:tcW w:w="1328" w:type="dxa"/>
            <w:vAlign w:val="center"/>
          </w:tcPr>
          <w:p w14:paraId="23432C57">
            <w:pPr>
              <w:jc w:val="right"/>
            </w:pPr>
            <w:r>
              <w:rPr>
                <w:rFonts w:hint="eastAsia"/>
              </w:rPr>
              <w:t>-</w:t>
            </w:r>
          </w:p>
        </w:tc>
        <w:tc>
          <w:tcPr>
            <w:tcW w:w="1495" w:type="dxa"/>
            <w:vAlign w:val="center"/>
          </w:tcPr>
          <w:p w14:paraId="45DBDE42">
            <w:pPr>
              <w:jc w:val="right"/>
            </w:pPr>
            <w:r>
              <w:rPr>
                <w:rFonts w:hint="eastAsia"/>
              </w:rPr>
              <w:t>46,713,000</w:t>
            </w:r>
          </w:p>
        </w:tc>
        <w:tc>
          <w:tcPr>
            <w:tcW w:w="1827" w:type="dxa"/>
            <w:vAlign w:val="center"/>
          </w:tcPr>
          <w:p w14:paraId="2D076361">
            <w:pPr>
              <w:jc w:val="right"/>
            </w:pPr>
            <w:r>
              <w:rPr>
                <w:rFonts w:hint="eastAsia"/>
              </w:rPr>
              <w:t>4,702,062,043.70</w:t>
            </w:r>
          </w:p>
        </w:tc>
      </w:tr>
    </w:tbl>
    <w:p w14:paraId="155BB746">
      <w:pPr>
        <w:pStyle w:val="36"/>
      </w:pPr>
      <w:bookmarkStart w:id="130" w:name="_Toc130"/>
      <w:r>
        <w:t>交易所市场债券正回购</w:t>
      </w:r>
      <w:bookmarkEnd w:id="130"/>
    </w:p>
    <w:p w14:paraId="1D2DDAA4">
      <w:pPr>
        <w:pStyle w:val="18"/>
        <w:rPr>
          <w:rFonts w:hint="eastAsia"/>
        </w:rPr>
      </w:pPr>
      <w:r>
        <w:rPr>
          <w:rFonts w:hint="eastAsia"/>
        </w:rPr>
        <w:t>截至本报告期末2025年12月31日止，基金从事证券交易所债券正回购交易形成的卖出回购证券款余额263,873,577.48元，于2026年1月8日（先后）到期。该类交易要求本基金在回购期内持有的证券交易所交易的债券和/或在新质押式回购下转入质押库的债券，按证券交易所规定的比例折算为标准券后，不低于债券回购交易的余额。</w:t>
      </w:r>
    </w:p>
    <w:p w14:paraId="52C6D3EE">
      <w:pPr>
        <w:pStyle w:val="35"/>
      </w:pPr>
      <w:bookmarkStart w:id="131" w:name="_Toc131"/>
      <w:r>
        <w:t>期末参与转融通证券出借业务的证券</w:t>
      </w:r>
      <w:bookmarkEnd w:id="131"/>
    </w:p>
    <w:p w14:paraId="5EA19BA0">
      <w:pPr>
        <w:pStyle w:val="18"/>
        <w:rPr>
          <w:rFonts w:hint="eastAsia"/>
        </w:rPr>
      </w:pPr>
      <w:r>
        <w:rPr>
          <w:rFonts w:hint="eastAsia"/>
        </w:rPr>
        <w:t>无。</w:t>
      </w:r>
    </w:p>
    <w:p w14:paraId="1D539EC7">
      <w:pPr>
        <w:pStyle w:val="28"/>
      </w:pPr>
      <w:bookmarkStart w:id="132" w:name="_Toc132"/>
      <w:r>
        <w:t>金融工具风险及管理</w:t>
      </w:r>
      <w:bookmarkEnd w:id="132"/>
    </w:p>
    <w:p w14:paraId="23AE2A24">
      <w:pPr>
        <w:pStyle w:val="35"/>
      </w:pPr>
      <w:bookmarkStart w:id="133" w:name="_Toc133"/>
      <w:r>
        <w:t>风险管理政策和组织架构</w:t>
      </w:r>
      <w:bookmarkEnd w:id="133"/>
    </w:p>
    <w:p w14:paraId="7F46889A">
      <w:pPr>
        <w:pStyle w:val="18"/>
        <w:rPr>
          <w:rFonts w:hint="eastAsia"/>
        </w:rPr>
      </w:pPr>
      <w:r>
        <w:rPr>
          <w:rFonts w:hint="eastAsia"/>
        </w:rPr>
        <w:t>本基金投资于各类货币市场工具。本基金的基金管理人从事风险管理的主要目标是争取将以上风险控制在限定的范围之内，使本基金在风险和收益之间取得最佳的平衡以实现“低风险、高流动性和持续稳定收益”的风险收益目标。</w:t>
      </w:r>
    </w:p>
    <w:p w14:paraId="7257794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1DB310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E96AC8E">
      <w:pPr>
        <w:pStyle w:val="35"/>
      </w:pPr>
      <w:bookmarkStart w:id="134" w:name="_Toc134"/>
      <w:r>
        <w:t>信用风险</w:t>
      </w:r>
      <w:bookmarkEnd w:id="134"/>
    </w:p>
    <w:p w14:paraId="498F18D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55993B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97452B8">
      <w:pPr>
        <w:pStyle w:val="18"/>
        <w:rPr>
          <w:rFonts w:hint="eastAsia"/>
        </w:rPr>
      </w:pPr>
      <w:r>
        <w:rPr>
          <w:rFonts w:hint="eastAsia"/>
        </w:rPr>
        <w:t>本基金的基金管理人建立了信用风险管理流程，不投资于信用等级在AAA级以下的企业债券，主体信用等级在AA+以下的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0662E334">
      <w:pPr>
        <w:pStyle w:val="18"/>
        <w:rPr>
          <w:rFonts w:hint="eastAsia"/>
        </w:rPr>
      </w:pPr>
      <w:r>
        <w:rPr>
          <w:rFonts w:hint="eastAsia"/>
        </w:rPr>
        <w:t>于本期末，本基金持有的除国债、央行票据和政策性金融债以外的债券占基金净资产的比例为51.51%（上期末：本基金持有的除国债、央行票据和政策性金融债以外的债券占基金净资产的比例为43.27%）。</w:t>
      </w:r>
    </w:p>
    <w:p w14:paraId="44A0030B">
      <w:pPr>
        <w:pStyle w:val="35"/>
      </w:pPr>
      <w:bookmarkStart w:id="135" w:name="_Toc135"/>
      <w:r>
        <w:t>流动性风险</w:t>
      </w:r>
      <w:bookmarkEnd w:id="135"/>
    </w:p>
    <w:p w14:paraId="25194DD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9913CE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6D34434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C1A0BFE">
      <w:pPr>
        <w:pStyle w:val="36"/>
      </w:pPr>
      <w:bookmarkStart w:id="136" w:name="_Toc136"/>
      <w:r>
        <w:t>报告期内本基金组合资产的流动性风险分析</w:t>
      </w:r>
      <w:bookmarkEnd w:id="136"/>
    </w:p>
    <w:p w14:paraId="3E21FBD4">
      <w:pPr>
        <w:pStyle w:val="18"/>
        <w:rPr>
          <w:rFonts w:hint="eastAsia"/>
        </w:rPr>
      </w:pPr>
      <w:r>
        <w:rPr>
          <w:rFonts w:hint="eastAsia"/>
        </w:rPr>
        <w:t>本基金的基金管理人在基金运作过程中严格按照《公开募集证券投资基金运作管理办法》、《货币市场基金监督管理办法》及《公开募集开放式证券投资基金流动性风险管理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712BFEDB">
      <w:pPr>
        <w:pStyle w:val="18"/>
        <w:rPr>
          <w:rFonts w:hint="eastAsia"/>
        </w:rPr>
      </w:pPr>
      <w:r>
        <w:rPr>
          <w:rFonts w:hint="eastAsia"/>
        </w:rPr>
        <w:t>一般情况下，本基金投资组合的平均剩余期限在每个交易日均不得超过120天，平均剩余存续期限在每个交易日均不得超过240天，且能够通过出售所持有的银行间同业市场交易债券应对流动性需求；当本基金前10名份额持有人的持有份额合计超过基金总份额的20%时，本基金投资组合的平均剩余期限在每个交易日不得超过90天，平均剩余存续期不得超过180天；投资组合中现金、国债、中央银行票据、政策性金融债券以及5个交易日内到期的其他金融工具占基金资产净值的比例合计不得低于20%；当本基金前10名份额持有人的持有份额合计超过基金总份额的50%时，本基金投资组合的平均剩余期限在每个交易日均不得超过60天，平均剩余存续期在每个交易日均不得超过120天；投资组合中现金、国债、中央银行票据、政策性金融债券以及5个交易日内到期的其他金融工具占基金资产净值的比例合计不得低于30%。</w:t>
      </w:r>
    </w:p>
    <w:p w14:paraId="310A2E1E">
      <w:pPr>
        <w:pStyle w:val="18"/>
        <w:rPr>
          <w:rFonts w:hint="eastAsia"/>
        </w:rPr>
      </w:pPr>
      <w:r>
        <w:rPr>
          <w:rFonts w:hint="eastAsia"/>
        </w:rPr>
        <w:t>本基金投资于一家公司发行的证券市值不超过基金资产净值的10%，且本基金与由本基金的基金管理人管理的其他基金共同持有一家公司发行的证券不得超过该证券的10%。本基金与由本基金的基金管理人管理的其他货币市场基金投资同一商业银行的银行存款及其发行的同业存单与债券不得超过该商业银行最近一个季度末净资产的10%。</w:t>
      </w:r>
    </w:p>
    <w:p w14:paraId="067CC297">
      <w:pPr>
        <w:pStyle w:val="18"/>
        <w:rPr>
          <w:rFonts w:hint="eastAsia"/>
        </w:rPr>
      </w:pPr>
      <w:r>
        <w:rPr>
          <w:rFonts w:hint="eastAsia"/>
        </w:rPr>
        <w:t>本基金主动投资于流动性受限资产的市值合计不得超过基金资产净值的10%。于本期末，本基金持有的流动性受限资产的估值占基金资产净值的比例符合该要求。</w:t>
      </w:r>
    </w:p>
    <w:p w14:paraId="694DCDC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D4E7028">
      <w:pPr>
        <w:pStyle w:val="35"/>
      </w:pPr>
      <w:bookmarkStart w:id="137" w:name="_Toc137"/>
      <w:r>
        <w:t>市场风险</w:t>
      </w:r>
      <w:bookmarkEnd w:id="137"/>
    </w:p>
    <w:p w14:paraId="799DE6F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A728271">
      <w:pPr>
        <w:pStyle w:val="36"/>
      </w:pPr>
      <w:bookmarkStart w:id="138" w:name="_Toc138"/>
      <w:r>
        <w:t>利率风险</w:t>
      </w:r>
      <w:bookmarkEnd w:id="138"/>
    </w:p>
    <w:p w14:paraId="66D2504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113807E">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677D22E5">
      <w:pPr>
        <w:pStyle w:val="37"/>
      </w:pPr>
      <w:bookmarkStart w:id="139" w:name="_Toc139"/>
      <w:r>
        <w:t>利率风险敞口</w:t>
      </w:r>
      <w:bookmarkEnd w:id="139"/>
    </w:p>
    <w:p w14:paraId="6BD0DD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27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00950">
            <w:r>
              <w:rPr>
                <w:rFonts w:hint="eastAsia"/>
              </w:rPr>
              <w:t>本期末2025年12月31日</w:t>
            </w:r>
          </w:p>
        </w:tc>
        <w:tc>
          <w:tcPr>
            <w:tcW w:w="1384" w:type="dxa"/>
            <w:vAlign w:val="center"/>
          </w:tcPr>
          <w:p w14:paraId="485985DC">
            <w:r>
              <w:rPr>
                <w:rFonts w:hint="eastAsia"/>
              </w:rPr>
              <w:t>6个月以内</w:t>
            </w:r>
          </w:p>
        </w:tc>
        <w:tc>
          <w:tcPr>
            <w:tcW w:w="1384" w:type="dxa"/>
            <w:vAlign w:val="center"/>
          </w:tcPr>
          <w:p w14:paraId="4FD52B24">
            <w:r>
              <w:rPr>
                <w:rFonts w:hint="eastAsia"/>
              </w:rPr>
              <w:t>6个月-1年</w:t>
            </w:r>
          </w:p>
        </w:tc>
        <w:tc>
          <w:tcPr>
            <w:tcW w:w="1384" w:type="dxa"/>
            <w:vAlign w:val="center"/>
          </w:tcPr>
          <w:p w14:paraId="7821ADB0">
            <w:r>
              <w:rPr>
                <w:rFonts w:hint="eastAsia"/>
              </w:rPr>
              <w:t>1-5年</w:t>
            </w:r>
          </w:p>
        </w:tc>
        <w:tc>
          <w:tcPr>
            <w:tcW w:w="1384" w:type="dxa"/>
            <w:vAlign w:val="center"/>
          </w:tcPr>
          <w:p w14:paraId="2EBA75DE">
            <w:r>
              <w:rPr>
                <w:rFonts w:hint="eastAsia"/>
              </w:rPr>
              <w:t>不计息</w:t>
            </w:r>
          </w:p>
        </w:tc>
        <w:tc>
          <w:tcPr>
            <w:tcW w:w="1384" w:type="dxa"/>
            <w:vAlign w:val="center"/>
          </w:tcPr>
          <w:p w14:paraId="2B15F947">
            <w:r>
              <w:rPr>
                <w:rFonts w:hint="eastAsia"/>
              </w:rPr>
              <w:t>合计</w:t>
            </w:r>
          </w:p>
        </w:tc>
      </w:tr>
      <w:tr w14:paraId="00F1EDDD">
        <w:tblPrEx>
          <w:tblCellMar>
            <w:top w:w="0" w:type="dxa"/>
            <w:left w:w="108" w:type="dxa"/>
            <w:bottom w:w="0" w:type="dxa"/>
            <w:right w:w="108" w:type="dxa"/>
          </w:tblCellMar>
        </w:tblPrEx>
        <w:trPr>
          <w:jc w:val="center"/>
        </w:trPr>
        <w:tc>
          <w:tcPr>
            <w:tcW w:w="1384" w:type="dxa"/>
            <w:vAlign w:val="center"/>
          </w:tcPr>
          <w:p w14:paraId="105D7218">
            <w:r>
              <w:rPr>
                <w:rFonts w:hint="eastAsia"/>
              </w:rPr>
              <w:t>资产</w:t>
            </w:r>
          </w:p>
        </w:tc>
        <w:tc>
          <w:tcPr>
            <w:tcW w:w="1384" w:type="dxa"/>
            <w:vAlign w:val="center"/>
          </w:tcPr>
          <w:p w14:paraId="3E7116A5"/>
        </w:tc>
        <w:tc>
          <w:tcPr>
            <w:tcW w:w="1384" w:type="dxa"/>
            <w:vAlign w:val="center"/>
          </w:tcPr>
          <w:p w14:paraId="6573401C"/>
        </w:tc>
        <w:tc>
          <w:tcPr>
            <w:tcW w:w="1384" w:type="dxa"/>
            <w:vAlign w:val="center"/>
          </w:tcPr>
          <w:p w14:paraId="3F7D67BE"/>
        </w:tc>
        <w:tc>
          <w:tcPr>
            <w:tcW w:w="1384" w:type="dxa"/>
            <w:vAlign w:val="center"/>
          </w:tcPr>
          <w:p w14:paraId="55F94D66"/>
        </w:tc>
        <w:tc>
          <w:tcPr>
            <w:tcW w:w="1384" w:type="dxa"/>
            <w:vAlign w:val="center"/>
          </w:tcPr>
          <w:p w14:paraId="6C06B295"/>
        </w:tc>
      </w:tr>
      <w:tr w14:paraId="3746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BC6D7">
            <w:r>
              <w:rPr>
                <w:rFonts w:hint="eastAsia"/>
              </w:rPr>
              <w:t>货币资金</w:t>
            </w:r>
          </w:p>
        </w:tc>
        <w:tc>
          <w:tcPr>
            <w:tcW w:w="1384" w:type="dxa"/>
            <w:vAlign w:val="center"/>
          </w:tcPr>
          <w:p w14:paraId="7A882C07">
            <w:pPr>
              <w:jc w:val="right"/>
            </w:pPr>
            <w:r>
              <w:rPr>
                <w:rFonts w:hint="eastAsia"/>
              </w:rPr>
              <w:t>24,974,252,565.14</w:t>
            </w:r>
          </w:p>
        </w:tc>
        <w:tc>
          <w:tcPr>
            <w:tcW w:w="1384" w:type="dxa"/>
            <w:vAlign w:val="center"/>
          </w:tcPr>
          <w:p w14:paraId="12DAA410">
            <w:pPr>
              <w:jc w:val="right"/>
            </w:pPr>
            <w:r>
              <w:rPr>
                <w:rFonts w:hint="eastAsia"/>
              </w:rPr>
              <w:t>2,652,430,624.99</w:t>
            </w:r>
          </w:p>
        </w:tc>
        <w:tc>
          <w:tcPr>
            <w:tcW w:w="1384" w:type="dxa"/>
            <w:vAlign w:val="center"/>
          </w:tcPr>
          <w:p w14:paraId="5353EC8D">
            <w:pPr>
              <w:jc w:val="right"/>
            </w:pPr>
            <w:r>
              <w:rPr>
                <w:rFonts w:hint="eastAsia"/>
              </w:rPr>
              <w:t>-</w:t>
            </w:r>
          </w:p>
        </w:tc>
        <w:tc>
          <w:tcPr>
            <w:tcW w:w="1384" w:type="dxa"/>
            <w:vAlign w:val="center"/>
          </w:tcPr>
          <w:p w14:paraId="5477294B">
            <w:pPr>
              <w:jc w:val="right"/>
            </w:pPr>
            <w:r>
              <w:rPr>
                <w:rFonts w:hint="eastAsia"/>
              </w:rPr>
              <w:t>-</w:t>
            </w:r>
          </w:p>
        </w:tc>
        <w:tc>
          <w:tcPr>
            <w:tcW w:w="1384" w:type="dxa"/>
            <w:vAlign w:val="center"/>
          </w:tcPr>
          <w:p w14:paraId="2EF1F5A5">
            <w:pPr>
              <w:jc w:val="right"/>
            </w:pPr>
            <w:r>
              <w:rPr>
                <w:rFonts w:hint="eastAsia"/>
              </w:rPr>
              <w:t>27,626,683,190.13</w:t>
            </w:r>
          </w:p>
        </w:tc>
      </w:tr>
      <w:tr w14:paraId="1C14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BA1C7">
            <w:r>
              <w:rPr>
                <w:rFonts w:hint="eastAsia"/>
              </w:rPr>
              <w:t>结算备付金</w:t>
            </w:r>
          </w:p>
        </w:tc>
        <w:tc>
          <w:tcPr>
            <w:tcW w:w="1384" w:type="dxa"/>
            <w:vAlign w:val="center"/>
          </w:tcPr>
          <w:p w14:paraId="544B8E05">
            <w:pPr>
              <w:jc w:val="right"/>
            </w:pPr>
            <w:r>
              <w:rPr>
                <w:rFonts w:hint="eastAsia"/>
              </w:rPr>
              <w:t>43,954,244.70</w:t>
            </w:r>
          </w:p>
        </w:tc>
        <w:tc>
          <w:tcPr>
            <w:tcW w:w="1384" w:type="dxa"/>
            <w:vAlign w:val="center"/>
          </w:tcPr>
          <w:p w14:paraId="2F326D0C">
            <w:pPr>
              <w:jc w:val="right"/>
            </w:pPr>
            <w:r>
              <w:rPr>
                <w:rFonts w:hint="eastAsia"/>
              </w:rPr>
              <w:t>-</w:t>
            </w:r>
          </w:p>
        </w:tc>
        <w:tc>
          <w:tcPr>
            <w:tcW w:w="1384" w:type="dxa"/>
            <w:vAlign w:val="center"/>
          </w:tcPr>
          <w:p w14:paraId="78ABE013">
            <w:pPr>
              <w:jc w:val="right"/>
            </w:pPr>
            <w:r>
              <w:rPr>
                <w:rFonts w:hint="eastAsia"/>
              </w:rPr>
              <w:t>-</w:t>
            </w:r>
          </w:p>
        </w:tc>
        <w:tc>
          <w:tcPr>
            <w:tcW w:w="1384" w:type="dxa"/>
            <w:vAlign w:val="center"/>
          </w:tcPr>
          <w:p w14:paraId="5A8E336F">
            <w:pPr>
              <w:jc w:val="right"/>
            </w:pPr>
            <w:r>
              <w:rPr>
                <w:rFonts w:hint="eastAsia"/>
              </w:rPr>
              <w:t>-</w:t>
            </w:r>
          </w:p>
        </w:tc>
        <w:tc>
          <w:tcPr>
            <w:tcW w:w="1384" w:type="dxa"/>
            <w:vAlign w:val="center"/>
          </w:tcPr>
          <w:p w14:paraId="070A43C4">
            <w:pPr>
              <w:jc w:val="right"/>
            </w:pPr>
            <w:r>
              <w:rPr>
                <w:rFonts w:hint="eastAsia"/>
              </w:rPr>
              <w:t>43,954,244.70</w:t>
            </w:r>
          </w:p>
        </w:tc>
      </w:tr>
      <w:tr w14:paraId="6B65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59C7F">
            <w:r>
              <w:rPr>
                <w:rFonts w:hint="eastAsia"/>
              </w:rPr>
              <w:t>存出保证金</w:t>
            </w:r>
          </w:p>
        </w:tc>
        <w:tc>
          <w:tcPr>
            <w:tcW w:w="1384" w:type="dxa"/>
            <w:vAlign w:val="center"/>
          </w:tcPr>
          <w:p w14:paraId="1E202764">
            <w:pPr>
              <w:jc w:val="right"/>
            </w:pPr>
            <w:r>
              <w:rPr>
                <w:rFonts w:hint="eastAsia"/>
              </w:rPr>
              <w:t>85,737.56</w:t>
            </w:r>
          </w:p>
        </w:tc>
        <w:tc>
          <w:tcPr>
            <w:tcW w:w="1384" w:type="dxa"/>
            <w:vAlign w:val="center"/>
          </w:tcPr>
          <w:p w14:paraId="144B01E9">
            <w:pPr>
              <w:jc w:val="right"/>
            </w:pPr>
            <w:r>
              <w:rPr>
                <w:rFonts w:hint="eastAsia"/>
              </w:rPr>
              <w:t>-</w:t>
            </w:r>
          </w:p>
        </w:tc>
        <w:tc>
          <w:tcPr>
            <w:tcW w:w="1384" w:type="dxa"/>
            <w:vAlign w:val="center"/>
          </w:tcPr>
          <w:p w14:paraId="40880DD9">
            <w:pPr>
              <w:jc w:val="right"/>
            </w:pPr>
            <w:r>
              <w:rPr>
                <w:rFonts w:hint="eastAsia"/>
              </w:rPr>
              <w:t>-</w:t>
            </w:r>
          </w:p>
        </w:tc>
        <w:tc>
          <w:tcPr>
            <w:tcW w:w="1384" w:type="dxa"/>
            <w:vAlign w:val="center"/>
          </w:tcPr>
          <w:p w14:paraId="7C0B8B65">
            <w:pPr>
              <w:jc w:val="right"/>
            </w:pPr>
            <w:r>
              <w:rPr>
                <w:rFonts w:hint="eastAsia"/>
              </w:rPr>
              <w:t>-</w:t>
            </w:r>
          </w:p>
        </w:tc>
        <w:tc>
          <w:tcPr>
            <w:tcW w:w="1384" w:type="dxa"/>
            <w:vAlign w:val="center"/>
          </w:tcPr>
          <w:p w14:paraId="68600B78">
            <w:pPr>
              <w:jc w:val="right"/>
            </w:pPr>
            <w:r>
              <w:rPr>
                <w:rFonts w:hint="eastAsia"/>
              </w:rPr>
              <w:t>85,737.56</w:t>
            </w:r>
          </w:p>
        </w:tc>
      </w:tr>
      <w:tr w14:paraId="5462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6F068">
            <w:r>
              <w:rPr>
                <w:rFonts w:hint="eastAsia"/>
              </w:rPr>
              <w:t>交易性金融资产</w:t>
            </w:r>
          </w:p>
        </w:tc>
        <w:tc>
          <w:tcPr>
            <w:tcW w:w="1384" w:type="dxa"/>
            <w:vAlign w:val="center"/>
          </w:tcPr>
          <w:p w14:paraId="544A1C4A">
            <w:pPr>
              <w:jc w:val="right"/>
            </w:pPr>
            <w:r>
              <w:rPr>
                <w:rFonts w:hint="eastAsia"/>
              </w:rPr>
              <w:t>28,155,415,707.25</w:t>
            </w:r>
          </w:p>
        </w:tc>
        <w:tc>
          <w:tcPr>
            <w:tcW w:w="1384" w:type="dxa"/>
            <w:vAlign w:val="center"/>
          </w:tcPr>
          <w:p w14:paraId="09BD70D1">
            <w:pPr>
              <w:jc w:val="right"/>
            </w:pPr>
            <w:r>
              <w:rPr>
                <w:rFonts w:hint="eastAsia"/>
              </w:rPr>
              <w:t>8,611,830,556.02</w:t>
            </w:r>
          </w:p>
        </w:tc>
        <w:tc>
          <w:tcPr>
            <w:tcW w:w="1384" w:type="dxa"/>
            <w:vAlign w:val="center"/>
          </w:tcPr>
          <w:p w14:paraId="0AC3F882">
            <w:pPr>
              <w:jc w:val="right"/>
            </w:pPr>
            <w:r>
              <w:rPr>
                <w:rFonts w:hint="eastAsia"/>
              </w:rPr>
              <w:t>-</w:t>
            </w:r>
          </w:p>
        </w:tc>
        <w:tc>
          <w:tcPr>
            <w:tcW w:w="1384" w:type="dxa"/>
            <w:vAlign w:val="center"/>
          </w:tcPr>
          <w:p w14:paraId="37049CF0">
            <w:pPr>
              <w:jc w:val="right"/>
            </w:pPr>
            <w:r>
              <w:rPr>
                <w:rFonts w:hint="eastAsia"/>
              </w:rPr>
              <w:t>-</w:t>
            </w:r>
          </w:p>
        </w:tc>
        <w:tc>
          <w:tcPr>
            <w:tcW w:w="1384" w:type="dxa"/>
            <w:vAlign w:val="center"/>
          </w:tcPr>
          <w:p w14:paraId="01F69124">
            <w:pPr>
              <w:jc w:val="right"/>
            </w:pPr>
            <w:r>
              <w:rPr>
                <w:rFonts w:hint="eastAsia"/>
              </w:rPr>
              <w:t>36,767,246,263.27</w:t>
            </w:r>
          </w:p>
        </w:tc>
      </w:tr>
      <w:tr w14:paraId="4964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D0358">
            <w:r>
              <w:rPr>
                <w:rFonts w:hint="eastAsia"/>
              </w:rPr>
              <w:t>衍生金融资产</w:t>
            </w:r>
          </w:p>
        </w:tc>
        <w:tc>
          <w:tcPr>
            <w:tcW w:w="1384" w:type="dxa"/>
            <w:vAlign w:val="center"/>
          </w:tcPr>
          <w:p w14:paraId="1E853191">
            <w:pPr>
              <w:jc w:val="right"/>
            </w:pPr>
            <w:r>
              <w:rPr>
                <w:rFonts w:hint="eastAsia"/>
              </w:rPr>
              <w:t>-</w:t>
            </w:r>
          </w:p>
        </w:tc>
        <w:tc>
          <w:tcPr>
            <w:tcW w:w="1384" w:type="dxa"/>
            <w:vAlign w:val="center"/>
          </w:tcPr>
          <w:p w14:paraId="247A6B5D">
            <w:pPr>
              <w:jc w:val="right"/>
            </w:pPr>
            <w:r>
              <w:rPr>
                <w:rFonts w:hint="eastAsia"/>
              </w:rPr>
              <w:t>-</w:t>
            </w:r>
          </w:p>
        </w:tc>
        <w:tc>
          <w:tcPr>
            <w:tcW w:w="1384" w:type="dxa"/>
            <w:vAlign w:val="center"/>
          </w:tcPr>
          <w:p w14:paraId="751C70A7">
            <w:pPr>
              <w:jc w:val="right"/>
            </w:pPr>
            <w:r>
              <w:rPr>
                <w:rFonts w:hint="eastAsia"/>
              </w:rPr>
              <w:t>-</w:t>
            </w:r>
          </w:p>
        </w:tc>
        <w:tc>
          <w:tcPr>
            <w:tcW w:w="1384" w:type="dxa"/>
            <w:vAlign w:val="center"/>
          </w:tcPr>
          <w:p w14:paraId="50C295CC">
            <w:pPr>
              <w:jc w:val="right"/>
            </w:pPr>
            <w:r>
              <w:rPr>
                <w:rFonts w:hint="eastAsia"/>
              </w:rPr>
              <w:t>-</w:t>
            </w:r>
          </w:p>
        </w:tc>
        <w:tc>
          <w:tcPr>
            <w:tcW w:w="1384" w:type="dxa"/>
            <w:vAlign w:val="center"/>
          </w:tcPr>
          <w:p w14:paraId="4EA8FFD7">
            <w:pPr>
              <w:jc w:val="right"/>
            </w:pPr>
            <w:r>
              <w:rPr>
                <w:rFonts w:hint="eastAsia"/>
              </w:rPr>
              <w:t>-</w:t>
            </w:r>
          </w:p>
        </w:tc>
      </w:tr>
      <w:tr w14:paraId="5EF4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4673A">
            <w:r>
              <w:rPr>
                <w:rFonts w:hint="eastAsia"/>
              </w:rPr>
              <w:t>买入返售金融资产</w:t>
            </w:r>
          </w:p>
        </w:tc>
        <w:tc>
          <w:tcPr>
            <w:tcW w:w="1384" w:type="dxa"/>
            <w:vAlign w:val="center"/>
          </w:tcPr>
          <w:p w14:paraId="4811C03E">
            <w:pPr>
              <w:jc w:val="right"/>
            </w:pPr>
            <w:r>
              <w:rPr>
                <w:rFonts w:hint="eastAsia"/>
              </w:rPr>
              <w:t>5,984,030,672.16</w:t>
            </w:r>
          </w:p>
        </w:tc>
        <w:tc>
          <w:tcPr>
            <w:tcW w:w="1384" w:type="dxa"/>
            <w:vAlign w:val="center"/>
          </w:tcPr>
          <w:p w14:paraId="1F15E08B">
            <w:pPr>
              <w:jc w:val="right"/>
            </w:pPr>
            <w:r>
              <w:rPr>
                <w:rFonts w:hint="eastAsia"/>
              </w:rPr>
              <w:t>-</w:t>
            </w:r>
          </w:p>
        </w:tc>
        <w:tc>
          <w:tcPr>
            <w:tcW w:w="1384" w:type="dxa"/>
            <w:vAlign w:val="center"/>
          </w:tcPr>
          <w:p w14:paraId="12B90525">
            <w:pPr>
              <w:jc w:val="right"/>
            </w:pPr>
            <w:r>
              <w:rPr>
                <w:rFonts w:hint="eastAsia"/>
              </w:rPr>
              <w:t>-</w:t>
            </w:r>
          </w:p>
        </w:tc>
        <w:tc>
          <w:tcPr>
            <w:tcW w:w="1384" w:type="dxa"/>
            <w:vAlign w:val="center"/>
          </w:tcPr>
          <w:p w14:paraId="0C0D8AE8">
            <w:pPr>
              <w:jc w:val="right"/>
            </w:pPr>
            <w:r>
              <w:rPr>
                <w:rFonts w:hint="eastAsia"/>
              </w:rPr>
              <w:t>-</w:t>
            </w:r>
          </w:p>
        </w:tc>
        <w:tc>
          <w:tcPr>
            <w:tcW w:w="1384" w:type="dxa"/>
            <w:vAlign w:val="center"/>
          </w:tcPr>
          <w:p w14:paraId="4D7A7E3F">
            <w:pPr>
              <w:jc w:val="right"/>
            </w:pPr>
            <w:r>
              <w:rPr>
                <w:rFonts w:hint="eastAsia"/>
              </w:rPr>
              <w:t>5,984,030,672.16</w:t>
            </w:r>
          </w:p>
        </w:tc>
      </w:tr>
      <w:tr w14:paraId="1DA4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73182">
            <w:r>
              <w:rPr>
                <w:rFonts w:hint="eastAsia"/>
              </w:rPr>
              <w:t>债权投资</w:t>
            </w:r>
          </w:p>
        </w:tc>
        <w:tc>
          <w:tcPr>
            <w:tcW w:w="1384" w:type="dxa"/>
            <w:vAlign w:val="center"/>
          </w:tcPr>
          <w:p w14:paraId="2CD6C29A">
            <w:pPr>
              <w:jc w:val="right"/>
            </w:pPr>
            <w:r>
              <w:rPr>
                <w:rFonts w:hint="eastAsia"/>
              </w:rPr>
              <w:t>-</w:t>
            </w:r>
          </w:p>
        </w:tc>
        <w:tc>
          <w:tcPr>
            <w:tcW w:w="1384" w:type="dxa"/>
            <w:vAlign w:val="center"/>
          </w:tcPr>
          <w:p w14:paraId="62B3C213">
            <w:pPr>
              <w:jc w:val="right"/>
            </w:pPr>
            <w:r>
              <w:rPr>
                <w:rFonts w:hint="eastAsia"/>
              </w:rPr>
              <w:t>-</w:t>
            </w:r>
          </w:p>
        </w:tc>
        <w:tc>
          <w:tcPr>
            <w:tcW w:w="1384" w:type="dxa"/>
            <w:vAlign w:val="center"/>
          </w:tcPr>
          <w:p w14:paraId="0998BBF9">
            <w:pPr>
              <w:jc w:val="right"/>
            </w:pPr>
            <w:r>
              <w:rPr>
                <w:rFonts w:hint="eastAsia"/>
              </w:rPr>
              <w:t>-</w:t>
            </w:r>
          </w:p>
        </w:tc>
        <w:tc>
          <w:tcPr>
            <w:tcW w:w="1384" w:type="dxa"/>
            <w:vAlign w:val="center"/>
          </w:tcPr>
          <w:p w14:paraId="218D9695">
            <w:pPr>
              <w:jc w:val="right"/>
            </w:pPr>
            <w:r>
              <w:rPr>
                <w:rFonts w:hint="eastAsia"/>
              </w:rPr>
              <w:t>-</w:t>
            </w:r>
          </w:p>
        </w:tc>
        <w:tc>
          <w:tcPr>
            <w:tcW w:w="1384" w:type="dxa"/>
            <w:vAlign w:val="center"/>
          </w:tcPr>
          <w:p w14:paraId="6AEE718A">
            <w:pPr>
              <w:jc w:val="right"/>
            </w:pPr>
            <w:r>
              <w:rPr>
                <w:rFonts w:hint="eastAsia"/>
              </w:rPr>
              <w:t>-</w:t>
            </w:r>
          </w:p>
        </w:tc>
      </w:tr>
      <w:tr w14:paraId="65D8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354A2">
            <w:r>
              <w:rPr>
                <w:rFonts w:hint="eastAsia"/>
              </w:rPr>
              <w:t>其他债权投资</w:t>
            </w:r>
          </w:p>
        </w:tc>
        <w:tc>
          <w:tcPr>
            <w:tcW w:w="1384" w:type="dxa"/>
            <w:vAlign w:val="center"/>
          </w:tcPr>
          <w:p w14:paraId="61870D98">
            <w:pPr>
              <w:jc w:val="right"/>
            </w:pPr>
            <w:r>
              <w:rPr>
                <w:rFonts w:hint="eastAsia"/>
              </w:rPr>
              <w:t>-</w:t>
            </w:r>
          </w:p>
        </w:tc>
        <w:tc>
          <w:tcPr>
            <w:tcW w:w="1384" w:type="dxa"/>
            <w:vAlign w:val="center"/>
          </w:tcPr>
          <w:p w14:paraId="6D69C82D">
            <w:pPr>
              <w:jc w:val="right"/>
            </w:pPr>
            <w:r>
              <w:rPr>
                <w:rFonts w:hint="eastAsia"/>
              </w:rPr>
              <w:t>-</w:t>
            </w:r>
          </w:p>
        </w:tc>
        <w:tc>
          <w:tcPr>
            <w:tcW w:w="1384" w:type="dxa"/>
            <w:vAlign w:val="center"/>
          </w:tcPr>
          <w:p w14:paraId="2230D4BF">
            <w:pPr>
              <w:jc w:val="right"/>
            </w:pPr>
            <w:r>
              <w:rPr>
                <w:rFonts w:hint="eastAsia"/>
              </w:rPr>
              <w:t>-</w:t>
            </w:r>
          </w:p>
        </w:tc>
        <w:tc>
          <w:tcPr>
            <w:tcW w:w="1384" w:type="dxa"/>
            <w:vAlign w:val="center"/>
          </w:tcPr>
          <w:p w14:paraId="781AA366">
            <w:pPr>
              <w:jc w:val="right"/>
            </w:pPr>
            <w:r>
              <w:rPr>
                <w:rFonts w:hint="eastAsia"/>
              </w:rPr>
              <w:t>-</w:t>
            </w:r>
          </w:p>
        </w:tc>
        <w:tc>
          <w:tcPr>
            <w:tcW w:w="1384" w:type="dxa"/>
            <w:vAlign w:val="center"/>
          </w:tcPr>
          <w:p w14:paraId="775B7E4C">
            <w:pPr>
              <w:jc w:val="right"/>
            </w:pPr>
            <w:r>
              <w:rPr>
                <w:rFonts w:hint="eastAsia"/>
              </w:rPr>
              <w:t>-</w:t>
            </w:r>
          </w:p>
        </w:tc>
      </w:tr>
      <w:tr w14:paraId="5DCD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FEC8B">
            <w:r>
              <w:rPr>
                <w:rFonts w:hint="eastAsia"/>
              </w:rPr>
              <w:t>其他权益工具投资</w:t>
            </w:r>
          </w:p>
        </w:tc>
        <w:tc>
          <w:tcPr>
            <w:tcW w:w="1384" w:type="dxa"/>
            <w:vAlign w:val="center"/>
          </w:tcPr>
          <w:p w14:paraId="723942FC">
            <w:pPr>
              <w:jc w:val="right"/>
            </w:pPr>
            <w:r>
              <w:rPr>
                <w:rFonts w:hint="eastAsia"/>
              </w:rPr>
              <w:t>-</w:t>
            </w:r>
          </w:p>
        </w:tc>
        <w:tc>
          <w:tcPr>
            <w:tcW w:w="1384" w:type="dxa"/>
            <w:vAlign w:val="center"/>
          </w:tcPr>
          <w:p w14:paraId="6AA4B142">
            <w:pPr>
              <w:jc w:val="right"/>
            </w:pPr>
            <w:r>
              <w:rPr>
                <w:rFonts w:hint="eastAsia"/>
              </w:rPr>
              <w:t>-</w:t>
            </w:r>
          </w:p>
        </w:tc>
        <w:tc>
          <w:tcPr>
            <w:tcW w:w="1384" w:type="dxa"/>
            <w:vAlign w:val="center"/>
          </w:tcPr>
          <w:p w14:paraId="5871FD57">
            <w:pPr>
              <w:jc w:val="right"/>
            </w:pPr>
            <w:r>
              <w:rPr>
                <w:rFonts w:hint="eastAsia"/>
              </w:rPr>
              <w:t>-</w:t>
            </w:r>
          </w:p>
        </w:tc>
        <w:tc>
          <w:tcPr>
            <w:tcW w:w="1384" w:type="dxa"/>
            <w:vAlign w:val="center"/>
          </w:tcPr>
          <w:p w14:paraId="22954F7C">
            <w:pPr>
              <w:jc w:val="right"/>
            </w:pPr>
            <w:r>
              <w:rPr>
                <w:rFonts w:hint="eastAsia"/>
              </w:rPr>
              <w:t>-</w:t>
            </w:r>
          </w:p>
        </w:tc>
        <w:tc>
          <w:tcPr>
            <w:tcW w:w="1384" w:type="dxa"/>
            <w:vAlign w:val="center"/>
          </w:tcPr>
          <w:p w14:paraId="121CA822">
            <w:pPr>
              <w:jc w:val="right"/>
            </w:pPr>
            <w:r>
              <w:rPr>
                <w:rFonts w:hint="eastAsia"/>
              </w:rPr>
              <w:t>-</w:t>
            </w:r>
          </w:p>
        </w:tc>
      </w:tr>
      <w:tr w14:paraId="5583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3B314">
            <w:r>
              <w:rPr>
                <w:rFonts w:hint="eastAsia"/>
              </w:rPr>
              <w:t>应收清算款</w:t>
            </w:r>
          </w:p>
        </w:tc>
        <w:tc>
          <w:tcPr>
            <w:tcW w:w="1384" w:type="dxa"/>
            <w:vAlign w:val="center"/>
          </w:tcPr>
          <w:p w14:paraId="3A877274">
            <w:pPr>
              <w:jc w:val="right"/>
            </w:pPr>
            <w:r>
              <w:rPr>
                <w:rFonts w:hint="eastAsia"/>
              </w:rPr>
              <w:t>-</w:t>
            </w:r>
          </w:p>
        </w:tc>
        <w:tc>
          <w:tcPr>
            <w:tcW w:w="1384" w:type="dxa"/>
            <w:vAlign w:val="center"/>
          </w:tcPr>
          <w:p w14:paraId="1E2F9BA3">
            <w:pPr>
              <w:jc w:val="right"/>
            </w:pPr>
            <w:r>
              <w:rPr>
                <w:rFonts w:hint="eastAsia"/>
              </w:rPr>
              <w:t>-</w:t>
            </w:r>
          </w:p>
        </w:tc>
        <w:tc>
          <w:tcPr>
            <w:tcW w:w="1384" w:type="dxa"/>
            <w:vAlign w:val="center"/>
          </w:tcPr>
          <w:p w14:paraId="34B86EF1">
            <w:pPr>
              <w:jc w:val="right"/>
            </w:pPr>
            <w:r>
              <w:rPr>
                <w:rFonts w:hint="eastAsia"/>
              </w:rPr>
              <w:t>-</w:t>
            </w:r>
          </w:p>
        </w:tc>
        <w:tc>
          <w:tcPr>
            <w:tcW w:w="1384" w:type="dxa"/>
            <w:vAlign w:val="center"/>
          </w:tcPr>
          <w:p w14:paraId="7E1C97B8">
            <w:pPr>
              <w:jc w:val="right"/>
            </w:pPr>
            <w:r>
              <w:rPr>
                <w:rFonts w:hint="eastAsia"/>
              </w:rPr>
              <w:t>-</w:t>
            </w:r>
          </w:p>
        </w:tc>
        <w:tc>
          <w:tcPr>
            <w:tcW w:w="1384" w:type="dxa"/>
            <w:vAlign w:val="center"/>
          </w:tcPr>
          <w:p w14:paraId="1917BE2C">
            <w:pPr>
              <w:jc w:val="right"/>
            </w:pPr>
            <w:r>
              <w:rPr>
                <w:rFonts w:hint="eastAsia"/>
              </w:rPr>
              <w:t>-</w:t>
            </w:r>
          </w:p>
        </w:tc>
      </w:tr>
      <w:tr w14:paraId="3745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6E834">
            <w:r>
              <w:rPr>
                <w:rFonts w:hint="eastAsia"/>
              </w:rPr>
              <w:t>应收股利</w:t>
            </w:r>
          </w:p>
        </w:tc>
        <w:tc>
          <w:tcPr>
            <w:tcW w:w="1384" w:type="dxa"/>
            <w:vAlign w:val="center"/>
          </w:tcPr>
          <w:p w14:paraId="692324C4">
            <w:pPr>
              <w:jc w:val="right"/>
            </w:pPr>
            <w:r>
              <w:rPr>
                <w:rFonts w:hint="eastAsia"/>
              </w:rPr>
              <w:t>-</w:t>
            </w:r>
          </w:p>
        </w:tc>
        <w:tc>
          <w:tcPr>
            <w:tcW w:w="1384" w:type="dxa"/>
            <w:vAlign w:val="center"/>
          </w:tcPr>
          <w:p w14:paraId="7F41987E">
            <w:pPr>
              <w:jc w:val="right"/>
            </w:pPr>
            <w:r>
              <w:rPr>
                <w:rFonts w:hint="eastAsia"/>
              </w:rPr>
              <w:t>-</w:t>
            </w:r>
          </w:p>
        </w:tc>
        <w:tc>
          <w:tcPr>
            <w:tcW w:w="1384" w:type="dxa"/>
            <w:vAlign w:val="center"/>
          </w:tcPr>
          <w:p w14:paraId="486DB802">
            <w:pPr>
              <w:jc w:val="right"/>
            </w:pPr>
            <w:r>
              <w:rPr>
                <w:rFonts w:hint="eastAsia"/>
              </w:rPr>
              <w:t>-</w:t>
            </w:r>
          </w:p>
        </w:tc>
        <w:tc>
          <w:tcPr>
            <w:tcW w:w="1384" w:type="dxa"/>
            <w:vAlign w:val="center"/>
          </w:tcPr>
          <w:p w14:paraId="4F05FA51">
            <w:pPr>
              <w:jc w:val="right"/>
            </w:pPr>
            <w:r>
              <w:rPr>
                <w:rFonts w:hint="eastAsia"/>
              </w:rPr>
              <w:t>-</w:t>
            </w:r>
          </w:p>
        </w:tc>
        <w:tc>
          <w:tcPr>
            <w:tcW w:w="1384" w:type="dxa"/>
            <w:vAlign w:val="center"/>
          </w:tcPr>
          <w:p w14:paraId="5F09C10F">
            <w:pPr>
              <w:jc w:val="right"/>
            </w:pPr>
            <w:r>
              <w:rPr>
                <w:rFonts w:hint="eastAsia"/>
              </w:rPr>
              <w:t>-</w:t>
            </w:r>
          </w:p>
        </w:tc>
      </w:tr>
      <w:tr w14:paraId="7334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2678B">
            <w:r>
              <w:rPr>
                <w:rFonts w:hint="eastAsia"/>
              </w:rPr>
              <w:t>应收申购款</w:t>
            </w:r>
          </w:p>
        </w:tc>
        <w:tc>
          <w:tcPr>
            <w:tcW w:w="1384" w:type="dxa"/>
            <w:vAlign w:val="center"/>
          </w:tcPr>
          <w:p w14:paraId="7E561137">
            <w:pPr>
              <w:jc w:val="right"/>
            </w:pPr>
            <w:r>
              <w:rPr>
                <w:rFonts w:hint="eastAsia"/>
              </w:rPr>
              <w:t>-</w:t>
            </w:r>
          </w:p>
        </w:tc>
        <w:tc>
          <w:tcPr>
            <w:tcW w:w="1384" w:type="dxa"/>
            <w:vAlign w:val="center"/>
          </w:tcPr>
          <w:p w14:paraId="63573797">
            <w:pPr>
              <w:jc w:val="right"/>
            </w:pPr>
            <w:r>
              <w:rPr>
                <w:rFonts w:hint="eastAsia"/>
              </w:rPr>
              <w:t>-</w:t>
            </w:r>
          </w:p>
        </w:tc>
        <w:tc>
          <w:tcPr>
            <w:tcW w:w="1384" w:type="dxa"/>
            <w:vAlign w:val="center"/>
          </w:tcPr>
          <w:p w14:paraId="2F6A9AC6">
            <w:pPr>
              <w:jc w:val="right"/>
            </w:pPr>
            <w:r>
              <w:rPr>
                <w:rFonts w:hint="eastAsia"/>
              </w:rPr>
              <w:t>-</w:t>
            </w:r>
          </w:p>
        </w:tc>
        <w:tc>
          <w:tcPr>
            <w:tcW w:w="1384" w:type="dxa"/>
            <w:vAlign w:val="center"/>
          </w:tcPr>
          <w:p w14:paraId="0AAB30D6">
            <w:pPr>
              <w:jc w:val="right"/>
            </w:pPr>
            <w:r>
              <w:rPr>
                <w:rFonts w:hint="eastAsia"/>
              </w:rPr>
              <w:t>-</w:t>
            </w:r>
          </w:p>
        </w:tc>
        <w:tc>
          <w:tcPr>
            <w:tcW w:w="1384" w:type="dxa"/>
            <w:vAlign w:val="center"/>
          </w:tcPr>
          <w:p w14:paraId="1D3A5090">
            <w:pPr>
              <w:jc w:val="right"/>
            </w:pPr>
            <w:r>
              <w:rPr>
                <w:rFonts w:hint="eastAsia"/>
              </w:rPr>
              <w:t>-</w:t>
            </w:r>
          </w:p>
        </w:tc>
      </w:tr>
      <w:tr w14:paraId="263B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F2546">
            <w:r>
              <w:rPr>
                <w:rFonts w:hint="eastAsia"/>
              </w:rPr>
              <w:t>递延所得税资产</w:t>
            </w:r>
          </w:p>
        </w:tc>
        <w:tc>
          <w:tcPr>
            <w:tcW w:w="1384" w:type="dxa"/>
            <w:vAlign w:val="center"/>
          </w:tcPr>
          <w:p w14:paraId="2262BE92">
            <w:pPr>
              <w:jc w:val="right"/>
            </w:pPr>
            <w:r>
              <w:rPr>
                <w:rFonts w:hint="eastAsia"/>
              </w:rPr>
              <w:t>-</w:t>
            </w:r>
          </w:p>
        </w:tc>
        <w:tc>
          <w:tcPr>
            <w:tcW w:w="1384" w:type="dxa"/>
            <w:vAlign w:val="center"/>
          </w:tcPr>
          <w:p w14:paraId="001EB1AF">
            <w:pPr>
              <w:jc w:val="right"/>
            </w:pPr>
            <w:r>
              <w:rPr>
                <w:rFonts w:hint="eastAsia"/>
              </w:rPr>
              <w:t>-</w:t>
            </w:r>
          </w:p>
        </w:tc>
        <w:tc>
          <w:tcPr>
            <w:tcW w:w="1384" w:type="dxa"/>
            <w:vAlign w:val="center"/>
          </w:tcPr>
          <w:p w14:paraId="2FD52CE4">
            <w:pPr>
              <w:jc w:val="right"/>
            </w:pPr>
            <w:r>
              <w:rPr>
                <w:rFonts w:hint="eastAsia"/>
              </w:rPr>
              <w:t>-</w:t>
            </w:r>
          </w:p>
        </w:tc>
        <w:tc>
          <w:tcPr>
            <w:tcW w:w="1384" w:type="dxa"/>
            <w:vAlign w:val="center"/>
          </w:tcPr>
          <w:p w14:paraId="45040EE0">
            <w:pPr>
              <w:jc w:val="right"/>
            </w:pPr>
            <w:r>
              <w:rPr>
                <w:rFonts w:hint="eastAsia"/>
              </w:rPr>
              <w:t>-</w:t>
            </w:r>
          </w:p>
        </w:tc>
        <w:tc>
          <w:tcPr>
            <w:tcW w:w="1384" w:type="dxa"/>
            <w:vAlign w:val="center"/>
          </w:tcPr>
          <w:p w14:paraId="1C484C65">
            <w:pPr>
              <w:jc w:val="right"/>
            </w:pPr>
            <w:r>
              <w:rPr>
                <w:rFonts w:hint="eastAsia"/>
              </w:rPr>
              <w:t>-</w:t>
            </w:r>
          </w:p>
        </w:tc>
      </w:tr>
      <w:tr w14:paraId="3D56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D54CA">
            <w:r>
              <w:rPr>
                <w:rFonts w:hint="eastAsia"/>
              </w:rPr>
              <w:t>其他资产</w:t>
            </w:r>
          </w:p>
        </w:tc>
        <w:tc>
          <w:tcPr>
            <w:tcW w:w="1384" w:type="dxa"/>
            <w:vAlign w:val="center"/>
          </w:tcPr>
          <w:p w14:paraId="138896CB">
            <w:pPr>
              <w:jc w:val="right"/>
            </w:pPr>
            <w:r>
              <w:rPr>
                <w:rFonts w:hint="eastAsia"/>
              </w:rPr>
              <w:t>-</w:t>
            </w:r>
          </w:p>
        </w:tc>
        <w:tc>
          <w:tcPr>
            <w:tcW w:w="1384" w:type="dxa"/>
            <w:vAlign w:val="center"/>
          </w:tcPr>
          <w:p w14:paraId="3529F65D">
            <w:pPr>
              <w:jc w:val="right"/>
            </w:pPr>
            <w:r>
              <w:rPr>
                <w:rFonts w:hint="eastAsia"/>
              </w:rPr>
              <w:t>-</w:t>
            </w:r>
          </w:p>
        </w:tc>
        <w:tc>
          <w:tcPr>
            <w:tcW w:w="1384" w:type="dxa"/>
            <w:vAlign w:val="center"/>
          </w:tcPr>
          <w:p w14:paraId="00276291">
            <w:pPr>
              <w:jc w:val="right"/>
            </w:pPr>
            <w:r>
              <w:rPr>
                <w:rFonts w:hint="eastAsia"/>
              </w:rPr>
              <w:t>-</w:t>
            </w:r>
          </w:p>
        </w:tc>
        <w:tc>
          <w:tcPr>
            <w:tcW w:w="1384" w:type="dxa"/>
            <w:vAlign w:val="center"/>
          </w:tcPr>
          <w:p w14:paraId="236B61FC">
            <w:pPr>
              <w:jc w:val="right"/>
            </w:pPr>
            <w:r>
              <w:rPr>
                <w:rFonts w:hint="eastAsia"/>
              </w:rPr>
              <w:t>-</w:t>
            </w:r>
          </w:p>
        </w:tc>
        <w:tc>
          <w:tcPr>
            <w:tcW w:w="1384" w:type="dxa"/>
            <w:vAlign w:val="center"/>
          </w:tcPr>
          <w:p w14:paraId="3FD23873">
            <w:pPr>
              <w:jc w:val="right"/>
            </w:pPr>
            <w:r>
              <w:rPr>
                <w:rFonts w:hint="eastAsia"/>
              </w:rPr>
              <w:t>-</w:t>
            </w:r>
          </w:p>
        </w:tc>
      </w:tr>
      <w:tr w14:paraId="182E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00D2F">
            <w:r>
              <w:rPr>
                <w:rFonts w:hint="eastAsia"/>
              </w:rPr>
              <w:t>资产总计</w:t>
            </w:r>
          </w:p>
        </w:tc>
        <w:tc>
          <w:tcPr>
            <w:tcW w:w="1384" w:type="dxa"/>
            <w:vAlign w:val="center"/>
          </w:tcPr>
          <w:p w14:paraId="507C9110">
            <w:pPr>
              <w:jc w:val="right"/>
            </w:pPr>
            <w:r>
              <w:rPr>
                <w:rFonts w:hint="eastAsia"/>
              </w:rPr>
              <w:t>59,157,738,926.81</w:t>
            </w:r>
          </w:p>
        </w:tc>
        <w:tc>
          <w:tcPr>
            <w:tcW w:w="1384" w:type="dxa"/>
            <w:vAlign w:val="center"/>
          </w:tcPr>
          <w:p w14:paraId="792B6970">
            <w:pPr>
              <w:jc w:val="right"/>
            </w:pPr>
            <w:r>
              <w:rPr>
                <w:rFonts w:hint="eastAsia"/>
              </w:rPr>
              <w:t>11,264,261,181.01</w:t>
            </w:r>
          </w:p>
        </w:tc>
        <w:tc>
          <w:tcPr>
            <w:tcW w:w="1384" w:type="dxa"/>
            <w:vAlign w:val="center"/>
          </w:tcPr>
          <w:p w14:paraId="7C0D4949">
            <w:pPr>
              <w:jc w:val="right"/>
            </w:pPr>
            <w:r>
              <w:rPr>
                <w:rFonts w:hint="eastAsia"/>
              </w:rPr>
              <w:t>-</w:t>
            </w:r>
          </w:p>
        </w:tc>
        <w:tc>
          <w:tcPr>
            <w:tcW w:w="1384" w:type="dxa"/>
            <w:vAlign w:val="center"/>
          </w:tcPr>
          <w:p w14:paraId="64E29EB8">
            <w:pPr>
              <w:jc w:val="right"/>
            </w:pPr>
            <w:r>
              <w:rPr>
                <w:rFonts w:hint="eastAsia"/>
              </w:rPr>
              <w:t>-</w:t>
            </w:r>
          </w:p>
        </w:tc>
        <w:tc>
          <w:tcPr>
            <w:tcW w:w="1384" w:type="dxa"/>
            <w:vAlign w:val="center"/>
          </w:tcPr>
          <w:p w14:paraId="03D1434A">
            <w:pPr>
              <w:jc w:val="right"/>
            </w:pPr>
            <w:r>
              <w:rPr>
                <w:rFonts w:hint="eastAsia"/>
              </w:rPr>
              <w:t>70,422,000,107.82</w:t>
            </w:r>
          </w:p>
        </w:tc>
      </w:tr>
      <w:tr w14:paraId="495B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B6F92">
            <w:r>
              <w:rPr>
                <w:rFonts w:hint="eastAsia"/>
              </w:rPr>
              <w:t>负债</w:t>
            </w:r>
          </w:p>
        </w:tc>
        <w:tc>
          <w:tcPr>
            <w:tcW w:w="1384" w:type="dxa"/>
            <w:vAlign w:val="center"/>
          </w:tcPr>
          <w:p w14:paraId="75AE98C1"/>
        </w:tc>
        <w:tc>
          <w:tcPr>
            <w:tcW w:w="1384" w:type="dxa"/>
            <w:vAlign w:val="center"/>
          </w:tcPr>
          <w:p w14:paraId="3C72639E"/>
        </w:tc>
        <w:tc>
          <w:tcPr>
            <w:tcW w:w="1384" w:type="dxa"/>
            <w:vAlign w:val="center"/>
          </w:tcPr>
          <w:p w14:paraId="061D30A5"/>
        </w:tc>
        <w:tc>
          <w:tcPr>
            <w:tcW w:w="1384" w:type="dxa"/>
            <w:vAlign w:val="center"/>
          </w:tcPr>
          <w:p w14:paraId="45848ECF"/>
        </w:tc>
        <w:tc>
          <w:tcPr>
            <w:tcW w:w="1384" w:type="dxa"/>
            <w:vAlign w:val="center"/>
          </w:tcPr>
          <w:p w14:paraId="5CF6C6CC"/>
        </w:tc>
      </w:tr>
      <w:tr w14:paraId="2A52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FF7F0">
            <w:r>
              <w:rPr>
                <w:rFonts w:hint="eastAsia"/>
              </w:rPr>
              <w:t>短期借款</w:t>
            </w:r>
          </w:p>
        </w:tc>
        <w:tc>
          <w:tcPr>
            <w:tcW w:w="1384" w:type="dxa"/>
            <w:vAlign w:val="center"/>
          </w:tcPr>
          <w:p w14:paraId="3EE8BCC9">
            <w:pPr>
              <w:jc w:val="right"/>
            </w:pPr>
            <w:r>
              <w:rPr>
                <w:rFonts w:hint="eastAsia"/>
              </w:rPr>
              <w:t>-</w:t>
            </w:r>
          </w:p>
        </w:tc>
        <w:tc>
          <w:tcPr>
            <w:tcW w:w="1384" w:type="dxa"/>
            <w:vAlign w:val="center"/>
          </w:tcPr>
          <w:p w14:paraId="79ED5283">
            <w:pPr>
              <w:jc w:val="right"/>
            </w:pPr>
            <w:r>
              <w:rPr>
                <w:rFonts w:hint="eastAsia"/>
              </w:rPr>
              <w:t>-</w:t>
            </w:r>
          </w:p>
        </w:tc>
        <w:tc>
          <w:tcPr>
            <w:tcW w:w="1384" w:type="dxa"/>
            <w:vAlign w:val="center"/>
          </w:tcPr>
          <w:p w14:paraId="0412616A">
            <w:pPr>
              <w:jc w:val="right"/>
            </w:pPr>
            <w:r>
              <w:rPr>
                <w:rFonts w:hint="eastAsia"/>
              </w:rPr>
              <w:t>-</w:t>
            </w:r>
          </w:p>
        </w:tc>
        <w:tc>
          <w:tcPr>
            <w:tcW w:w="1384" w:type="dxa"/>
            <w:vAlign w:val="center"/>
          </w:tcPr>
          <w:p w14:paraId="6DC2FD0F">
            <w:pPr>
              <w:jc w:val="right"/>
            </w:pPr>
            <w:r>
              <w:rPr>
                <w:rFonts w:hint="eastAsia"/>
              </w:rPr>
              <w:t>-</w:t>
            </w:r>
          </w:p>
        </w:tc>
        <w:tc>
          <w:tcPr>
            <w:tcW w:w="1384" w:type="dxa"/>
            <w:vAlign w:val="center"/>
          </w:tcPr>
          <w:p w14:paraId="7D876133">
            <w:pPr>
              <w:jc w:val="right"/>
            </w:pPr>
            <w:r>
              <w:rPr>
                <w:rFonts w:hint="eastAsia"/>
              </w:rPr>
              <w:t>-</w:t>
            </w:r>
          </w:p>
        </w:tc>
      </w:tr>
      <w:tr w14:paraId="0EB2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CD412">
            <w:r>
              <w:rPr>
                <w:rFonts w:hint="eastAsia"/>
              </w:rPr>
              <w:t>交易性金融负债</w:t>
            </w:r>
          </w:p>
        </w:tc>
        <w:tc>
          <w:tcPr>
            <w:tcW w:w="1384" w:type="dxa"/>
            <w:vAlign w:val="center"/>
          </w:tcPr>
          <w:p w14:paraId="0A5DB686">
            <w:pPr>
              <w:jc w:val="right"/>
            </w:pPr>
            <w:r>
              <w:rPr>
                <w:rFonts w:hint="eastAsia"/>
              </w:rPr>
              <w:t>-</w:t>
            </w:r>
          </w:p>
        </w:tc>
        <w:tc>
          <w:tcPr>
            <w:tcW w:w="1384" w:type="dxa"/>
            <w:vAlign w:val="center"/>
          </w:tcPr>
          <w:p w14:paraId="7CF1515D">
            <w:pPr>
              <w:jc w:val="right"/>
            </w:pPr>
            <w:r>
              <w:rPr>
                <w:rFonts w:hint="eastAsia"/>
              </w:rPr>
              <w:t>-</w:t>
            </w:r>
          </w:p>
        </w:tc>
        <w:tc>
          <w:tcPr>
            <w:tcW w:w="1384" w:type="dxa"/>
            <w:vAlign w:val="center"/>
          </w:tcPr>
          <w:p w14:paraId="2F82E561">
            <w:pPr>
              <w:jc w:val="right"/>
            </w:pPr>
            <w:r>
              <w:rPr>
                <w:rFonts w:hint="eastAsia"/>
              </w:rPr>
              <w:t>-</w:t>
            </w:r>
          </w:p>
        </w:tc>
        <w:tc>
          <w:tcPr>
            <w:tcW w:w="1384" w:type="dxa"/>
            <w:vAlign w:val="center"/>
          </w:tcPr>
          <w:p w14:paraId="41320D53">
            <w:pPr>
              <w:jc w:val="right"/>
            </w:pPr>
            <w:r>
              <w:rPr>
                <w:rFonts w:hint="eastAsia"/>
              </w:rPr>
              <w:t>-</w:t>
            </w:r>
          </w:p>
        </w:tc>
        <w:tc>
          <w:tcPr>
            <w:tcW w:w="1384" w:type="dxa"/>
            <w:vAlign w:val="center"/>
          </w:tcPr>
          <w:p w14:paraId="3E1566F3">
            <w:pPr>
              <w:jc w:val="right"/>
            </w:pPr>
            <w:r>
              <w:rPr>
                <w:rFonts w:hint="eastAsia"/>
              </w:rPr>
              <w:t>-</w:t>
            </w:r>
          </w:p>
        </w:tc>
      </w:tr>
      <w:tr w14:paraId="3AC6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D0DBA">
            <w:r>
              <w:rPr>
                <w:rFonts w:hint="eastAsia"/>
              </w:rPr>
              <w:t>衍生金融负债</w:t>
            </w:r>
          </w:p>
        </w:tc>
        <w:tc>
          <w:tcPr>
            <w:tcW w:w="1384" w:type="dxa"/>
            <w:vAlign w:val="center"/>
          </w:tcPr>
          <w:p w14:paraId="38A1D0D2">
            <w:pPr>
              <w:jc w:val="right"/>
            </w:pPr>
            <w:r>
              <w:rPr>
                <w:rFonts w:hint="eastAsia"/>
              </w:rPr>
              <w:t>-</w:t>
            </w:r>
          </w:p>
        </w:tc>
        <w:tc>
          <w:tcPr>
            <w:tcW w:w="1384" w:type="dxa"/>
            <w:vAlign w:val="center"/>
          </w:tcPr>
          <w:p w14:paraId="6FE907E0">
            <w:pPr>
              <w:jc w:val="right"/>
            </w:pPr>
            <w:r>
              <w:rPr>
                <w:rFonts w:hint="eastAsia"/>
              </w:rPr>
              <w:t>-</w:t>
            </w:r>
          </w:p>
        </w:tc>
        <w:tc>
          <w:tcPr>
            <w:tcW w:w="1384" w:type="dxa"/>
            <w:vAlign w:val="center"/>
          </w:tcPr>
          <w:p w14:paraId="29656251">
            <w:pPr>
              <w:jc w:val="right"/>
            </w:pPr>
            <w:r>
              <w:rPr>
                <w:rFonts w:hint="eastAsia"/>
              </w:rPr>
              <w:t>-</w:t>
            </w:r>
          </w:p>
        </w:tc>
        <w:tc>
          <w:tcPr>
            <w:tcW w:w="1384" w:type="dxa"/>
            <w:vAlign w:val="center"/>
          </w:tcPr>
          <w:p w14:paraId="756399A7">
            <w:pPr>
              <w:jc w:val="right"/>
            </w:pPr>
            <w:r>
              <w:rPr>
                <w:rFonts w:hint="eastAsia"/>
              </w:rPr>
              <w:t>-</w:t>
            </w:r>
          </w:p>
        </w:tc>
        <w:tc>
          <w:tcPr>
            <w:tcW w:w="1384" w:type="dxa"/>
            <w:vAlign w:val="center"/>
          </w:tcPr>
          <w:p w14:paraId="774B6FA9">
            <w:pPr>
              <w:jc w:val="right"/>
            </w:pPr>
            <w:r>
              <w:rPr>
                <w:rFonts w:hint="eastAsia"/>
              </w:rPr>
              <w:t>-</w:t>
            </w:r>
          </w:p>
        </w:tc>
      </w:tr>
      <w:tr w14:paraId="44B5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F7EA9">
            <w:r>
              <w:rPr>
                <w:rFonts w:hint="eastAsia"/>
              </w:rPr>
              <w:t>卖出回购金融资产款</w:t>
            </w:r>
          </w:p>
        </w:tc>
        <w:tc>
          <w:tcPr>
            <w:tcW w:w="1384" w:type="dxa"/>
            <w:vAlign w:val="center"/>
          </w:tcPr>
          <w:p w14:paraId="6584205F">
            <w:pPr>
              <w:jc w:val="right"/>
            </w:pPr>
            <w:r>
              <w:rPr>
                <w:rFonts w:hint="eastAsia"/>
              </w:rPr>
              <w:t>4,569,103,601.93</w:t>
            </w:r>
          </w:p>
        </w:tc>
        <w:tc>
          <w:tcPr>
            <w:tcW w:w="1384" w:type="dxa"/>
            <w:vAlign w:val="center"/>
          </w:tcPr>
          <w:p w14:paraId="0EA718D1">
            <w:pPr>
              <w:jc w:val="right"/>
            </w:pPr>
            <w:r>
              <w:rPr>
                <w:rFonts w:hint="eastAsia"/>
              </w:rPr>
              <w:t>-</w:t>
            </w:r>
          </w:p>
        </w:tc>
        <w:tc>
          <w:tcPr>
            <w:tcW w:w="1384" w:type="dxa"/>
            <w:vAlign w:val="center"/>
          </w:tcPr>
          <w:p w14:paraId="2FF52894">
            <w:pPr>
              <w:jc w:val="right"/>
            </w:pPr>
            <w:r>
              <w:rPr>
                <w:rFonts w:hint="eastAsia"/>
              </w:rPr>
              <w:t>-</w:t>
            </w:r>
          </w:p>
        </w:tc>
        <w:tc>
          <w:tcPr>
            <w:tcW w:w="1384" w:type="dxa"/>
            <w:vAlign w:val="center"/>
          </w:tcPr>
          <w:p w14:paraId="1007CF6C">
            <w:pPr>
              <w:jc w:val="right"/>
            </w:pPr>
            <w:r>
              <w:rPr>
                <w:rFonts w:hint="eastAsia"/>
              </w:rPr>
              <w:t>-</w:t>
            </w:r>
          </w:p>
        </w:tc>
        <w:tc>
          <w:tcPr>
            <w:tcW w:w="1384" w:type="dxa"/>
            <w:vAlign w:val="center"/>
          </w:tcPr>
          <w:p w14:paraId="676B3325">
            <w:pPr>
              <w:jc w:val="right"/>
            </w:pPr>
            <w:r>
              <w:rPr>
                <w:rFonts w:hint="eastAsia"/>
              </w:rPr>
              <w:t>4,569,103,601.93</w:t>
            </w:r>
          </w:p>
        </w:tc>
      </w:tr>
      <w:tr w14:paraId="73AF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EE273">
            <w:r>
              <w:rPr>
                <w:rFonts w:hint="eastAsia"/>
              </w:rPr>
              <w:t>应付清算款</w:t>
            </w:r>
          </w:p>
        </w:tc>
        <w:tc>
          <w:tcPr>
            <w:tcW w:w="1384" w:type="dxa"/>
            <w:vAlign w:val="center"/>
          </w:tcPr>
          <w:p w14:paraId="1244F559">
            <w:pPr>
              <w:jc w:val="right"/>
            </w:pPr>
            <w:r>
              <w:rPr>
                <w:rFonts w:hint="eastAsia"/>
              </w:rPr>
              <w:t>-</w:t>
            </w:r>
          </w:p>
        </w:tc>
        <w:tc>
          <w:tcPr>
            <w:tcW w:w="1384" w:type="dxa"/>
            <w:vAlign w:val="center"/>
          </w:tcPr>
          <w:p w14:paraId="03D20E2C">
            <w:pPr>
              <w:jc w:val="right"/>
            </w:pPr>
            <w:r>
              <w:rPr>
                <w:rFonts w:hint="eastAsia"/>
              </w:rPr>
              <w:t>-</w:t>
            </w:r>
          </w:p>
        </w:tc>
        <w:tc>
          <w:tcPr>
            <w:tcW w:w="1384" w:type="dxa"/>
            <w:vAlign w:val="center"/>
          </w:tcPr>
          <w:p w14:paraId="574E7218">
            <w:pPr>
              <w:jc w:val="right"/>
            </w:pPr>
            <w:r>
              <w:rPr>
                <w:rFonts w:hint="eastAsia"/>
              </w:rPr>
              <w:t>-</w:t>
            </w:r>
          </w:p>
        </w:tc>
        <w:tc>
          <w:tcPr>
            <w:tcW w:w="1384" w:type="dxa"/>
            <w:vAlign w:val="center"/>
          </w:tcPr>
          <w:p w14:paraId="2489B637">
            <w:pPr>
              <w:jc w:val="right"/>
            </w:pPr>
            <w:r>
              <w:rPr>
                <w:rFonts w:hint="eastAsia"/>
              </w:rPr>
              <w:t>863,621,111.01</w:t>
            </w:r>
          </w:p>
        </w:tc>
        <w:tc>
          <w:tcPr>
            <w:tcW w:w="1384" w:type="dxa"/>
            <w:vAlign w:val="center"/>
          </w:tcPr>
          <w:p w14:paraId="760D8CE0">
            <w:pPr>
              <w:jc w:val="right"/>
            </w:pPr>
            <w:r>
              <w:rPr>
                <w:rFonts w:hint="eastAsia"/>
              </w:rPr>
              <w:t>863,621,111.01</w:t>
            </w:r>
          </w:p>
        </w:tc>
      </w:tr>
      <w:tr w14:paraId="677A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B0D5C">
            <w:r>
              <w:rPr>
                <w:rFonts w:hint="eastAsia"/>
              </w:rPr>
              <w:t>应付赎回款</w:t>
            </w:r>
          </w:p>
        </w:tc>
        <w:tc>
          <w:tcPr>
            <w:tcW w:w="1384" w:type="dxa"/>
            <w:vAlign w:val="center"/>
          </w:tcPr>
          <w:p w14:paraId="069B786F">
            <w:pPr>
              <w:jc w:val="right"/>
            </w:pPr>
            <w:r>
              <w:rPr>
                <w:rFonts w:hint="eastAsia"/>
              </w:rPr>
              <w:t>-</w:t>
            </w:r>
          </w:p>
        </w:tc>
        <w:tc>
          <w:tcPr>
            <w:tcW w:w="1384" w:type="dxa"/>
            <w:vAlign w:val="center"/>
          </w:tcPr>
          <w:p w14:paraId="2ACA0F2D">
            <w:pPr>
              <w:jc w:val="right"/>
            </w:pPr>
            <w:r>
              <w:rPr>
                <w:rFonts w:hint="eastAsia"/>
              </w:rPr>
              <w:t>-</w:t>
            </w:r>
          </w:p>
        </w:tc>
        <w:tc>
          <w:tcPr>
            <w:tcW w:w="1384" w:type="dxa"/>
            <w:vAlign w:val="center"/>
          </w:tcPr>
          <w:p w14:paraId="51C38584">
            <w:pPr>
              <w:jc w:val="right"/>
            </w:pPr>
            <w:r>
              <w:rPr>
                <w:rFonts w:hint="eastAsia"/>
              </w:rPr>
              <w:t>-</w:t>
            </w:r>
          </w:p>
        </w:tc>
        <w:tc>
          <w:tcPr>
            <w:tcW w:w="1384" w:type="dxa"/>
            <w:vAlign w:val="center"/>
          </w:tcPr>
          <w:p w14:paraId="120D948F">
            <w:pPr>
              <w:jc w:val="right"/>
            </w:pPr>
            <w:r>
              <w:rPr>
                <w:rFonts w:hint="eastAsia"/>
              </w:rPr>
              <w:t>-</w:t>
            </w:r>
          </w:p>
        </w:tc>
        <w:tc>
          <w:tcPr>
            <w:tcW w:w="1384" w:type="dxa"/>
            <w:vAlign w:val="center"/>
          </w:tcPr>
          <w:p w14:paraId="35CBE2E7">
            <w:pPr>
              <w:jc w:val="right"/>
            </w:pPr>
            <w:r>
              <w:rPr>
                <w:rFonts w:hint="eastAsia"/>
              </w:rPr>
              <w:t>-</w:t>
            </w:r>
          </w:p>
        </w:tc>
      </w:tr>
      <w:tr w14:paraId="5B44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07700">
            <w:r>
              <w:rPr>
                <w:rFonts w:hint="eastAsia"/>
              </w:rPr>
              <w:t>应付管理人报酬</w:t>
            </w:r>
          </w:p>
        </w:tc>
        <w:tc>
          <w:tcPr>
            <w:tcW w:w="1384" w:type="dxa"/>
            <w:vAlign w:val="center"/>
          </w:tcPr>
          <w:p w14:paraId="3938FBD5">
            <w:pPr>
              <w:jc w:val="right"/>
            </w:pPr>
            <w:r>
              <w:rPr>
                <w:rFonts w:hint="eastAsia"/>
              </w:rPr>
              <w:t>-</w:t>
            </w:r>
          </w:p>
        </w:tc>
        <w:tc>
          <w:tcPr>
            <w:tcW w:w="1384" w:type="dxa"/>
            <w:vAlign w:val="center"/>
          </w:tcPr>
          <w:p w14:paraId="233F956E">
            <w:pPr>
              <w:jc w:val="right"/>
            </w:pPr>
            <w:r>
              <w:rPr>
                <w:rFonts w:hint="eastAsia"/>
              </w:rPr>
              <w:t>-</w:t>
            </w:r>
          </w:p>
        </w:tc>
        <w:tc>
          <w:tcPr>
            <w:tcW w:w="1384" w:type="dxa"/>
            <w:vAlign w:val="center"/>
          </w:tcPr>
          <w:p w14:paraId="4409419A">
            <w:pPr>
              <w:jc w:val="right"/>
            </w:pPr>
            <w:r>
              <w:rPr>
                <w:rFonts w:hint="eastAsia"/>
              </w:rPr>
              <w:t>-</w:t>
            </w:r>
          </w:p>
        </w:tc>
        <w:tc>
          <w:tcPr>
            <w:tcW w:w="1384" w:type="dxa"/>
            <w:vAlign w:val="center"/>
          </w:tcPr>
          <w:p w14:paraId="2A331194">
            <w:pPr>
              <w:jc w:val="right"/>
            </w:pPr>
            <w:r>
              <w:rPr>
                <w:rFonts w:hint="eastAsia"/>
              </w:rPr>
              <w:t>13,591,817.27</w:t>
            </w:r>
          </w:p>
        </w:tc>
        <w:tc>
          <w:tcPr>
            <w:tcW w:w="1384" w:type="dxa"/>
            <w:vAlign w:val="center"/>
          </w:tcPr>
          <w:p w14:paraId="4D493689">
            <w:pPr>
              <w:jc w:val="right"/>
            </w:pPr>
            <w:r>
              <w:rPr>
                <w:rFonts w:hint="eastAsia"/>
              </w:rPr>
              <w:t>13,591,817.27</w:t>
            </w:r>
          </w:p>
        </w:tc>
      </w:tr>
      <w:tr w14:paraId="3244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79528">
            <w:r>
              <w:rPr>
                <w:rFonts w:hint="eastAsia"/>
              </w:rPr>
              <w:t>应付托管费</w:t>
            </w:r>
          </w:p>
        </w:tc>
        <w:tc>
          <w:tcPr>
            <w:tcW w:w="1384" w:type="dxa"/>
            <w:vAlign w:val="center"/>
          </w:tcPr>
          <w:p w14:paraId="20D93516">
            <w:pPr>
              <w:jc w:val="right"/>
            </w:pPr>
            <w:r>
              <w:rPr>
                <w:rFonts w:hint="eastAsia"/>
              </w:rPr>
              <w:t>-</w:t>
            </w:r>
          </w:p>
        </w:tc>
        <w:tc>
          <w:tcPr>
            <w:tcW w:w="1384" w:type="dxa"/>
            <w:vAlign w:val="center"/>
          </w:tcPr>
          <w:p w14:paraId="0E0CFC02">
            <w:pPr>
              <w:jc w:val="right"/>
            </w:pPr>
            <w:r>
              <w:rPr>
                <w:rFonts w:hint="eastAsia"/>
              </w:rPr>
              <w:t>-</w:t>
            </w:r>
          </w:p>
        </w:tc>
        <w:tc>
          <w:tcPr>
            <w:tcW w:w="1384" w:type="dxa"/>
            <w:vAlign w:val="center"/>
          </w:tcPr>
          <w:p w14:paraId="274370E3">
            <w:pPr>
              <w:jc w:val="right"/>
            </w:pPr>
            <w:r>
              <w:rPr>
                <w:rFonts w:hint="eastAsia"/>
              </w:rPr>
              <w:t>-</w:t>
            </w:r>
          </w:p>
        </w:tc>
        <w:tc>
          <w:tcPr>
            <w:tcW w:w="1384" w:type="dxa"/>
            <w:vAlign w:val="center"/>
          </w:tcPr>
          <w:p w14:paraId="11272B47">
            <w:pPr>
              <w:jc w:val="right"/>
            </w:pPr>
            <w:r>
              <w:rPr>
                <w:rFonts w:hint="eastAsia"/>
              </w:rPr>
              <w:t>2,718,363.45</w:t>
            </w:r>
          </w:p>
        </w:tc>
        <w:tc>
          <w:tcPr>
            <w:tcW w:w="1384" w:type="dxa"/>
            <w:vAlign w:val="center"/>
          </w:tcPr>
          <w:p w14:paraId="69F3DD77">
            <w:pPr>
              <w:jc w:val="right"/>
            </w:pPr>
            <w:r>
              <w:rPr>
                <w:rFonts w:hint="eastAsia"/>
              </w:rPr>
              <w:t>2,718,363.45</w:t>
            </w:r>
          </w:p>
        </w:tc>
      </w:tr>
      <w:tr w14:paraId="10AE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A8C19">
            <w:r>
              <w:rPr>
                <w:rFonts w:hint="eastAsia"/>
              </w:rPr>
              <w:t>应付销售服务费</w:t>
            </w:r>
          </w:p>
        </w:tc>
        <w:tc>
          <w:tcPr>
            <w:tcW w:w="1384" w:type="dxa"/>
            <w:vAlign w:val="center"/>
          </w:tcPr>
          <w:p w14:paraId="70C9883A">
            <w:pPr>
              <w:jc w:val="right"/>
            </w:pPr>
            <w:r>
              <w:rPr>
                <w:rFonts w:hint="eastAsia"/>
              </w:rPr>
              <w:t>-</w:t>
            </w:r>
          </w:p>
        </w:tc>
        <w:tc>
          <w:tcPr>
            <w:tcW w:w="1384" w:type="dxa"/>
            <w:vAlign w:val="center"/>
          </w:tcPr>
          <w:p w14:paraId="47BFFE9F">
            <w:pPr>
              <w:jc w:val="right"/>
            </w:pPr>
            <w:r>
              <w:rPr>
                <w:rFonts w:hint="eastAsia"/>
              </w:rPr>
              <w:t>-</w:t>
            </w:r>
          </w:p>
        </w:tc>
        <w:tc>
          <w:tcPr>
            <w:tcW w:w="1384" w:type="dxa"/>
            <w:vAlign w:val="center"/>
          </w:tcPr>
          <w:p w14:paraId="63C53787">
            <w:pPr>
              <w:jc w:val="right"/>
            </w:pPr>
            <w:r>
              <w:rPr>
                <w:rFonts w:hint="eastAsia"/>
              </w:rPr>
              <w:t>-</w:t>
            </w:r>
          </w:p>
        </w:tc>
        <w:tc>
          <w:tcPr>
            <w:tcW w:w="1384" w:type="dxa"/>
            <w:vAlign w:val="center"/>
          </w:tcPr>
          <w:p w14:paraId="0FEE88B3">
            <w:pPr>
              <w:jc w:val="right"/>
            </w:pPr>
            <w:r>
              <w:rPr>
                <w:rFonts w:hint="eastAsia"/>
              </w:rPr>
              <w:t>13,474,684.20</w:t>
            </w:r>
          </w:p>
        </w:tc>
        <w:tc>
          <w:tcPr>
            <w:tcW w:w="1384" w:type="dxa"/>
            <w:vAlign w:val="center"/>
          </w:tcPr>
          <w:p w14:paraId="49D69DEA">
            <w:pPr>
              <w:jc w:val="right"/>
            </w:pPr>
            <w:r>
              <w:rPr>
                <w:rFonts w:hint="eastAsia"/>
              </w:rPr>
              <w:t>13,474,684.20</w:t>
            </w:r>
          </w:p>
        </w:tc>
      </w:tr>
      <w:tr w14:paraId="6C05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9548B">
            <w:r>
              <w:rPr>
                <w:rFonts w:hint="eastAsia"/>
              </w:rPr>
              <w:t>应付投资顾问费</w:t>
            </w:r>
          </w:p>
        </w:tc>
        <w:tc>
          <w:tcPr>
            <w:tcW w:w="1384" w:type="dxa"/>
            <w:vAlign w:val="center"/>
          </w:tcPr>
          <w:p w14:paraId="7209EE96">
            <w:pPr>
              <w:jc w:val="right"/>
            </w:pPr>
            <w:r>
              <w:rPr>
                <w:rFonts w:hint="eastAsia"/>
              </w:rPr>
              <w:t>-</w:t>
            </w:r>
          </w:p>
        </w:tc>
        <w:tc>
          <w:tcPr>
            <w:tcW w:w="1384" w:type="dxa"/>
            <w:vAlign w:val="center"/>
          </w:tcPr>
          <w:p w14:paraId="19529E41">
            <w:pPr>
              <w:jc w:val="right"/>
            </w:pPr>
            <w:r>
              <w:rPr>
                <w:rFonts w:hint="eastAsia"/>
              </w:rPr>
              <w:t>-</w:t>
            </w:r>
          </w:p>
        </w:tc>
        <w:tc>
          <w:tcPr>
            <w:tcW w:w="1384" w:type="dxa"/>
            <w:vAlign w:val="center"/>
          </w:tcPr>
          <w:p w14:paraId="2F27C582">
            <w:pPr>
              <w:jc w:val="right"/>
            </w:pPr>
            <w:r>
              <w:rPr>
                <w:rFonts w:hint="eastAsia"/>
              </w:rPr>
              <w:t>-</w:t>
            </w:r>
          </w:p>
        </w:tc>
        <w:tc>
          <w:tcPr>
            <w:tcW w:w="1384" w:type="dxa"/>
            <w:vAlign w:val="center"/>
          </w:tcPr>
          <w:p w14:paraId="7247E375">
            <w:pPr>
              <w:jc w:val="right"/>
            </w:pPr>
            <w:r>
              <w:rPr>
                <w:rFonts w:hint="eastAsia"/>
              </w:rPr>
              <w:t>-</w:t>
            </w:r>
          </w:p>
        </w:tc>
        <w:tc>
          <w:tcPr>
            <w:tcW w:w="1384" w:type="dxa"/>
            <w:vAlign w:val="center"/>
          </w:tcPr>
          <w:p w14:paraId="294BF863">
            <w:pPr>
              <w:jc w:val="right"/>
            </w:pPr>
            <w:r>
              <w:rPr>
                <w:rFonts w:hint="eastAsia"/>
              </w:rPr>
              <w:t>-</w:t>
            </w:r>
          </w:p>
        </w:tc>
      </w:tr>
      <w:tr w14:paraId="7F0D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18D87">
            <w:r>
              <w:rPr>
                <w:rFonts w:hint="eastAsia"/>
              </w:rPr>
              <w:t>应交税费</w:t>
            </w:r>
          </w:p>
        </w:tc>
        <w:tc>
          <w:tcPr>
            <w:tcW w:w="1384" w:type="dxa"/>
            <w:vAlign w:val="center"/>
          </w:tcPr>
          <w:p w14:paraId="09D94430">
            <w:pPr>
              <w:jc w:val="right"/>
            </w:pPr>
            <w:r>
              <w:rPr>
                <w:rFonts w:hint="eastAsia"/>
              </w:rPr>
              <w:t>-</w:t>
            </w:r>
          </w:p>
        </w:tc>
        <w:tc>
          <w:tcPr>
            <w:tcW w:w="1384" w:type="dxa"/>
            <w:vAlign w:val="center"/>
          </w:tcPr>
          <w:p w14:paraId="2E5A630F">
            <w:pPr>
              <w:jc w:val="right"/>
            </w:pPr>
            <w:r>
              <w:rPr>
                <w:rFonts w:hint="eastAsia"/>
              </w:rPr>
              <w:t>-</w:t>
            </w:r>
          </w:p>
        </w:tc>
        <w:tc>
          <w:tcPr>
            <w:tcW w:w="1384" w:type="dxa"/>
            <w:vAlign w:val="center"/>
          </w:tcPr>
          <w:p w14:paraId="7570F339">
            <w:pPr>
              <w:jc w:val="right"/>
            </w:pPr>
            <w:r>
              <w:rPr>
                <w:rFonts w:hint="eastAsia"/>
              </w:rPr>
              <w:t>-</w:t>
            </w:r>
          </w:p>
        </w:tc>
        <w:tc>
          <w:tcPr>
            <w:tcW w:w="1384" w:type="dxa"/>
            <w:vAlign w:val="center"/>
          </w:tcPr>
          <w:p w14:paraId="15026BA7">
            <w:pPr>
              <w:jc w:val="right"/>
            </w:pPr>
            <w:r>
              <w:rPr>
                <w:rFonts w:hint="eastAsia"/>
              </w:rPr>
              <w:t>150,998.09</w:t>
            </w:r>
          </w:p>
        </w:tc>
        <w:tc>
          <w:tcPr>
            <w:tcW w:w="1384" w:type="dxa"/>
            <w:vAlign w:val="center"/>
          </w:tcPr>
          <w:p w14:paraId="1157A51F">
            <w:pPr>
              <w:jc w:val="right"/>
            </w:pPr>
            <w:r>
              <w:rPr>
                <w:rFonts w:hint="eastAsia"/>
              </w:rPr>
              <w:t>150,998.09</w:t>
            </w:r>
          </w:p>
        </w:tc>
      </w:tr>
      <w:tr w14:paraId="42E3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72FAF">
            <w:r>
              <w:rPr>
                <w:rFonts w:hint="eastAsia"/>
              </w:rPr>
              <w:t>应付利润</w:t>
            </w:r>
          </w:p>
        </w:tc>
        <w:tc>
          <w:tcPr>
            <w:tcW w:w="1384" w:type="dxa"/>
            <w:vAlign w:val="center"/>
          </w:tcPr>
          <w:p w14:paraId="51EB0A10">
            <w:pPr>
              <w:jc w:val="right"/>
            </w:pPr>
            <w:r>
              <w:rPr>
                <w:rFonts w:hint="eastAsia"/>
              </w:rPr>
              <w:t>-</w:t>
            </w:r>
          </w:p>
        </w:tc>
        <w:tc>
          <w:tcPr>
            <w:tcW w:w="1384" w:type="dxa"/>
            <w:vAlign w:val="center"/>
          </w:tcPr>
          <w:p w14:paraId="1DCC8373">
            <w:pPr>
              <w:jc w:val="right"/>
            </w:pPr>
            <w:r>
              <w:rPr>
                <w:rFonts w:hint="eastAsia"/>
              </w:rPr>
              <w:t>-</w:t>
            </w:r>
          </w:p>
        </w:tc>
        <w:tc>
          <w:tcPr>
            <w:tcW w:w="1384" w:type="dxa"/>
            <w:vAlign w:val="center"/>
          </w:tcPr>
          <w:p w14:paraId="614FEDE7">
            <w:pPr>
              <w:jc w:val="right"/>
            </w:pPr>
            <w:r>
              <w:rPr>
                <w:rFonts w:hint="eastAsia"/>
              </w:rPr>
              <w:t>-</w:t>
            </w:r>
          </w:p>
        </w:tc>
        <w:tc>
          <w:tcPr>
            <w:tcW w:w="1384" w:type="dxa"/>
            <w:vAlign w:val="center"/>
          </w:tcPr>
          <w:p w14:paraId="70F1A9CA">
            <w:pPr>
              <w:jc w:val="right"/>
            </w:pPr>
            <w:r>
              <w:rPr>
                <w:rFonts w:hint="eastAsia"/>
              </w:rPr>
              <w:t>-</w:t>
            </w:r>
          </w:p>
        </w:tc>
        <w:tc>
          <w:tcPr>
            <w:tcW w:w="1384" w:type="dxa"/>
            <w:vAlign w:val="center"/>
          </w:tcPr>
          <w:p w14:paraId="58576AA3">
            <w:pPr>
              <w:jc w:val="right"/>
            </w:pPr>
            <w:r>
              <w:rPr>
                <w:rFonts w:hint="eastAsia"/>
              </w:rPr>
              <w:t>-</w:t>
            </w:r>
          </w:p>
        </w:tc>
      </w:tr>
      <w:tr w14:paraId="5B83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09F08">
            <w:r>
              <w:rPr>
                <w:rFonts w:hint="eastAsia"/>
              </w:rPr>
              <w:t>递延所得税负债</w:t>
            </w:r>
          </w:p>
        </w:tc>
        <w:tc>
          <w:tcPr>
            <w:tcW w:w="1384" w:type="dxa"/>
            <w:vAlign w:val="center"/>
          </w:tcPr>
          <w:p w14:paraId="11A5866A">
            <w:pPr>
              <w:jc w:val="right"/>
            </w:pPr>
            <w:r>
              <w:rPr>
                <w:rFonts w:hint="eastAsia"/>
              </w:rPr>
              <w:t>-</w:t>
            </w:r>
          </w:p>
        </w:tc>
        <w:tc>
          <w:tcPr>
            <w:tcW w:w="1384" w:type="dxa"/>
            <w:vAlign w:val="center"/>
          </w:tcPr>
          <w:p w14:paraId="689E3963">
            <w:pPr>
              <w:jc w:val="right"/>
            </w:pPr>
            <w:r>
              <w:rPr>
                <w:rFonts w:hint="eastAsia"/>
              </w:rPr>
              <w:t>-</w:t>
            </w:r>
          </w:p>
        </w:tc>
        <w:tc>
          <w:tcPr>
            <w:tcW w:w="1384" w:type="dxa"/>
            <w:vAlign w:val="center"/>
          </w:tcPr>
          <w:p w14:paraId="510EEB59">
            <w:pPr>
              <w:jc w:val="right"/>
            </w:pPr>
            <w:r>
              <w:rPr>
                <w:rFonts w:hint="eastAsia"/>
              </w:rPr>
              <w:t>-</w:t>
            </w:r>
          </w:p>
        </w:tc>
        <w:tc>
          <w:tcPr>
            <w:tcW w:w="1384" w:type="dxa"/>
            <w:vAlign w:val="center"/>
          </w:tcPr>
          <w:p w14:paraId="7F7B7707">
            <w:pPr>
              <w:jc w:val="right"/>
            </w:pPr>
            <w:r>
              <w:rPr>
                <w:rFonts w:hint="eastAsia"/>
              </w:rPr>
              <w:t>-</w:t>
            </w:r>
          </w:p>
        </w:tc>
        <w:tc>
          <w:tcPr>
            <w:tcW w:w="1384" w:type="dxa"/>
            <w:vAlign w:val="center"/>
          </w:tcPr>
          <w:p w14:paraId="5B9C178F">
            <w:pPr>
              <w:jc w:val="right"/>
            </w:pPr>
            <w:r>
              <w:rPr>
                <w:rFonts w:hint="eastAsia"/>
              </w:rPr>
              <w:t>-</w:t>
            </w:r>
          </w:p>
        </w:tc>
      </w:tr>
      <w:tr w14:paraId="173D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993CA">
            <w:r>
              <w:rPr>
                <w:rFonts w:hint="eastAsia"/>
              </w:rPr>
              <w:t>其他负债</w:t>
            </w:r>
          </w:p>
        </w:tc>
        <w:tc>
          <w:tcPr>
            <w:tcW w:w="1384" w:type="dxa"/>
            <w:vAlign w:val="center"/>
          </w:tcPr>
          <w:p w14:paraId="35FFF71D">
            <w:pPr>
              <w:jc w:val="right"/>
            </w:pPr>
            <w:r>
              <w:rPr>
                <w:rFonts w:hint="eastAsia"/>
              </w:rPr>
              <w:t>-</w:t>
            </w:r>
          </w:p>
        </w:tc>
        <w:tc>
          <w:tcPr>
            <w:tcW w:w="1384" w:type="dxa"/>
            <w:vAlign w:val="center"/>
          </w:tcPr>
          <w:p w14:paraId="21EBEAF3">
            <w:pPr>
              <w:jc w:val="right"/>
            </w:pPr>
            <w:r>
              <w:rPr>
                <w:rFonts w:hint="eastAsia"/>
              </w:rPr>
              <w:t>-</w:t>
            </w:r>
          </w:p>
        </w:tc>
        <w:tc>
          <w:tcPr>
            <w:tcW w:w="1384" w:type="dxa"/>
            <w:vAlign w:val="center"/>
          </w:tcPr>
          <w:p w14:paraId="07E83C95">
            <w:pPr>
              <w:jc w:val="right"/>
            </w:pPr>
            <w:r>
              <w:rPr>
                <w:rFonts w:hint="eastAsia"/>
              </w:rPr>
              <w:t>-</w:t>
            </w:r>
          </w:p>
        </w:tc>
        <w:tc>
          <w:tcPr>
            <w:tcW w:w="1384" w:type="dxa"/>
            <w:vAlign w:val="center"/>
          </w:tcPr>
          <w:p w14:paraId="740860FB">
            <w:pPr>
              <w:jc w:val="right"/>
            </w:pPr>
            <w:r>
              <w:rPr>
                <w:rFonts w:hint="eastAsia"/>
              </w:rPr>
              <w:t>579,415.73</w:t>
            </w:r>
          </w:p>
        </w:tc>
        <w:tc>
          <w:tcPr>
            <w:tcW w:w="1384" w:type="dxa"/>
            <w:vAlign w:val="center"/>
          </w:tcPr>
          <w:p w14:paraId="29D504BA">
            <w:pPr>
              <w:jc w:val="right"/>
            </w:pPr>
            <w:r>
              <w:rPr>
                <w:rFonts w:hint="eastAsia"/>
              </w:rPr>
              <w:t>579,415.73</w:t>
            </w:r>
          </w:p>
        </w:tc>
      </w:tr>
      <w:tr w14:paraId="5BC3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861B5">
            <w:r>
              <w:rPr>
                <w:rFonts w:hint="eastAsia"/>
              </w:rPr>
              <w:t>负债总计</w:t>
            </w:r>
          </w:p>
        </w:tc>
        <w:tc>
          <w:tcPr>
            <w:tcW w:w="1384" w:type="dxa"/>
            <w:vAlign w:val="center"/>
          </w:tcPr>
          <w:p w14:paraId="007C6E0F">
            <w:pPr>
              <w:jc w:val="right"/>
            </w:pPr>
            <w:r>
              <w:rPr>
                <w:rFonts w:hint="eastAsia"/>
              </w:rPr>
              <w:t>4,569,103,601.93</w:t>
            </w:r>
          </w:p>
        </w:tc>
        <w:tc>
          <w:tcPr>
            <w:tcW w:w="1384" w:type="dxa"/>
            <w:vAlign w:val="center"/>
          </w:tcPr>
          <w:p w14:paraId="28A59571">
            <w:pPr>
              <w:jc w:val="right"/>
            </w:pPr>
            <w:r>
              <w:rPr>
                <w:rFonts w:hint="eastAsia"/>
              </w:rPr>
              <w:t>-</w:t>
            </w:r>
          </w:p>
        </w:tc>
        <w:tc>
          <w:tcPr>
            <w:tcW w:w="1384" w:type="dxa"/>
            <w:vAlign w:val="center"/>
          </w:tcPr>
          <w:p w14:paraId="619D426A">
            <w:pPr>
              <w:jc w:val="right"/>
            </w:pPr>
            <w:r>
              <w:rPr>
                <w:rFonts w:hint="eastAsia"/>
              </w:rPr>
              <w:t>-</w:t>
            </w:r>
          </w:p>
        </w:tc>
        <w:tc>
          <w:tcPr>
            <w:tcW w:w="1384" w:type="dxa"/>
            <w:vAlign w:val="center"/>
          </w:tcPr>
          <w:p w14:paraId="07E23E4B">
            <w:pPr>
              <w:jc w:val="right"/>
            </w:pPr>
            <w:r>
              <w:rPr>
                <w:rFonts w:hint="eastAsia"/>
              </w:rPr>
              <w:t>894,136,389.75</w:t>
            </w:r>
          </w:p>
        </w:tc>
        <w:tc>
          <w:tcPr>
            <w:tcW w:w="1384" w:type="dxa"/>
            <w:vAlign w:val="center"/>
          </w:tcPr>
          <w:p w14:paraId="1B7E06F0">
            <w:pPr>
              <w:jc w:val="right"/>
            </w:pPr>
            <w:r>
              <w:rPr>
                <w:rFonts w:hint="eastAsia"/>
              </w:rPr>
              <w:t>5,463,239,991.68</w:t>
            </w:r>
          </w:p>
        </w:tc>
      </w:tr>
      <w:tr w14:paraId="618B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1E139">
            <w:r>
              <w:rPr>
                <w:rFonts w:hint="eastAsia"/>
              </w:rPr>
              <w:t>利率敏感度缺口</w:t>
            </w:r>
          </w:p>
        </w:tc>
        <w:tc>
          <w:tcPr>
            <w:tcW w:w="1384" w:type="dxa"/>
            <w:vAlign w:val="center"/>
          </w:tcPr>
          <w:p w14:paraId="071557D7">
            <w:pPr>
              <w:jc w:val="right"/>
            </w:pPr>
            <w:r>
              <w:rPr>
                <w:rFonts w:hint="eastAsia"/>
              </w:rPr>
              <w:t>54,588,635,324.88</w:t>
            </w:r>
          </w:p>
        </w:tc>
        <w:tc>
          <w:tcPr>
            <w:tcW w:w="1384" w:type="dxa"/>
            <w:vAlign w:val="center"/>
          </w:tcPr>
          <w:p w14:paraId="64BED4F7">
            <w:pPr>
              <w:jc w:val="right"/>
            </w:pPr>
            <w:r>
              <w:rPr>
                <w:rFonts w:hint="eastAsia"/>
              </w:rPr>
              <w:t>11,264,261,181.01</w:t>
            </w:r>
          </w:p>
        </w:tc>
        <w:tc>
          <w:tcPr>
            <w:tcW w:w="1384" w:type="dxa"/>
            <w:vAlign w:val="center"/>
          </w:tcPr>
          <w:p w14:paraId="6AD37801">
            <w:pPr>
              <w:jc w:val="right"/>
            </w:pPr>
            <w:r>
              <w:rPr>
                <w:rFonts w:hint="eastAsia"/>
              </w:rPr>
              <w:t>-</w:t>
            </w:r>
          </w:p>
        </w:tc>
        <w:tc>
          <w:tcPr>
            <w:tcW w:w="1384" w:type="dxa"/>
            <w:vAlign w:val="center"/>
          </w:tcPr>
          <w:p w14:paraId="6EC81EEF">
            <w:pPr>
              <w:jc w:val="right"/>
            </w:pPr>
            <w:r>
              <w:rPr>
                <w:rFonts w:hint="eastAsia"/>
              </w:rPr>
              <w:t>-894,136,389.75</w:t>
            </w:r>
          </w:p>
        </w:tc>
        <w:tc>
          <w:tcPr>
            <w:tcW w:w="1384" w:type="dxa"/>
            <w:vAlign w:val="center"/>
          </w:tcPr>
          <w:p w14:paraId="567001BD">
            <w:pPr>
              <w:jc w:val="right"/>
            </w:pPr>
            <w:r>
              <w:rPr>
                <w:rFonts w:hint="eastAsia"/>
              </w:rPr>
              <w:t>64,958,760,116.14</w:t>
            </w:r>
          </w:p>
        </w:tc>
      </w:tr>
      <w:tr w14:paraId="225A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8E473">
            <w:r>
              <w:rPr>
                <w:rFonts w:hint="eastAsia"/>
              </w:rPr>
              <w:t>上年度末2024年12月31日</w:t>
            </w:r>
          </w:p>
        </w:tc>
        <w:tc>
          <w:tcPr>
            <w:tcW w:w="1384" w:type="dxa"/>
            <w:vAlign w:val="center"/>
          </w:tcPr>
          <w:p w14:paraId="2A094151">
            <w:r>
              <w:rPr>
                <w:rFonts w:hint="eastAsia"/>
              </w:rPr>
              <w:t>6个月以内</w:t>
            </w:r>
          </w:p>
        </w:tc>
        <w:tc>
          <w:tcPr>
            <w:tcW w:w="1384" w:type="dxa"/>
            <w:vAlign w:val="center"/>
          </w:tcPr>
          <w:p w14:paraId="7ED15BFC">
            <w:r>
              <w:rPr>
                <w:rFonts w:hint="eastAsia"/>
              </w:rPr>
              <w:t>6个月-1年</w:t>
            </w:r>
          </w:p>
        </w:tc>
        <w:tc>
          <w:tcPr>
            <w:tcW w:w="1384" w:type="dxa"/>
            <w:vAlign w:val="center"/>
          </w:tcPr>
          <w:p w14:paraId="037F467A">
            <w:r>
              <w:rPr>
                <w:rFonts w:hint="eastAsia"/>
              </w:rPr>
              <w:t>1-5年</w:t>
            </w:r>
          </w:p>
        </w:tc>
        <w:tc>
          <w:tcPr>
            <w:tcW w:w="1384" w:type="dxa"/>
            <w:vAlign w:val="center"/>
          </w:tcPr>
          <w:p w14:paraId="0E6A207F">
            <w:r>
              <w:rPr>
                <w:rFonts w:hint="eastAsia"/>
              </w:rPr>
              <w:t>不计息</w:t>
            </w:r>
          </w:p>
        </w:tc>
        <w:tc>
          <w:tcPr>
            <w:tcW w:w="1384" w:type="dxa"/>
            <w:vAlign w:val="center"/>
          </w:tcPr>
          <w:p w14:paraId="5D6E00F6">
            <w:r>
              <w:rPr>
                <w:rFonts w:hint="eastAsia"/>
              </w:rPr>
              <w:t>合计</w:t>
            </w:r>
          </w:p>
        </w:tc>
      </w:tr>
      <w:tr w14:paraId="40C6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4E98E">
            <w:r>
              <w:rPr>
                <w:rFonts w:hint="eastAsia"/>
              </w:rPr>
              <w:t>资产</w:t>
            </w:r>
          </w:p>
        </w:tc>
        <w:tc>
          <w:tcPr>
            <w:tcW w:w="1384" w:type="dxa"/>
            <w:vAlign w:val="center"/>
          </w:tcPr>
          <w:p w14:paraId="2623E17A"/>
        </w:tc>
        <w:tc>
          <w:tcPr>
            <w:tcW w:w="1384" w:type="dxa"/>
            <w:vAlign w:val="center"/>
          </w:tcPr>
          <w:p w14:paraId="6CFDF726"/>
        </w:tc>
        <w:tc>
          <w:tcPr>
            <w:tcW w:w="1384" w:type="dxa"/>
            <w:vAlign w:val="center"/>
          </w:tcPr>
          <w:p w14:paraId="29D78628"/>
        </w:tc>
        <w:tc>
          <w:tcPr>
            <w:tcW w:w="1384" w:type="dxa"/>
            <w:vAlign w:val="center"/>
          </w:tcPr>
          <w:p w14:paraId="5024538A"/>
        </w:tc>
        <w:tc>
          <w:tcPr>
            <w:tcW w:w="1384" w:type="dxa"/>
            <w:vAlign w:val="center"/>
          </w:tcPr>
          <w:p w14:paraId="6CBA04AC"/>
        </w:tc>
      </w:tr>
      <w:tr w14:paraId="564E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8214A">
            <w:r>
              <w:rPr>
                <w:rFonts w:hint="eastAsia"/>
              </w:rPr>
              <w:t>货币资金</w:t>
            </w:r>
          </w:p>
        </w:tc>
        <w:tc>
          <w:tcPr>
            <w:tcW w:w="1384" w:type="dxa"/>
            <w:vAlign w:val="center"/>
          </w:tcPr>
          <w:p w14:paraId="4ECD2B59">
            <w:pPr>
              <w:jc w:val="right"/>
            </w:pPr>
            <w:r>
              <w:rPr>
                <w:rFonts w:hint="eastAsia"/>
              </w:rPr>
              <w:t>20,509,546,635.85</w:t>
            </w:r>
          </w:p>
        </w:tc>
        <w:tc>
          <w:tcPr>
            <w:tcW w:w="1384" w:type="dxa"/>
            <w:vAlign w:val="center"/>
          </w:tcPr>
          <w:p w14:paraId="1438CA70">
            <w:pPr>
              <w:jc w:val="right"/>
            </w:pPr>
            <w:r>
              <w:rPr>
                <w:rFonts w:hint="eastAsia"/>
              </w:rPr>
              <w:t>400,879,222.04</w:t>
            </w:r>
          </w:p>
        </w:tc>
        <w:tc>
          <w:tcPr>
            <w:tcW w:w="1384" w:type="dxa"/>
            <w:vAlign w:val="center"/>
          </w:tcPr>
          <w:p w14:paraId="4B7001F5">
            <w:pPr>
              <w:jc w:val="right"/>
            </w:pPr>
            <w:r>
              <w:rPr>
                <w:rFonts w:hint="eastAsia"/>
              </w:rPr>
              <w:t>-</w:t>
            </w:r>
          </w:p>
        </w:tc>
        <w:tc>
          <w:tcPr>
            <w:tcW w:w="1384" w:type="dxa"/>
            <w:vAlign w:val="center"/>
          </w:tcPr>
          <w:p w14:paraId="392C13DE">
            <w:pPr>
              <w:jc w:val="right"/>
            </w:pPr>
            <w:r>
              <w:rPr>
                <w:rFonts w:hint="eastAsia"/>
              </w:rPr>
              <w:t>-</w:t>
            </w:r>
          </w:p>
        </w:tc>
        <w:tc>
          <w:tcPr>
            <w:tcW w:w="1384" w:type="dxa"/>
            <w:vAlign w:val="center"/>
          </w:tcPr>
          <w:p w14:paraId="60717057">
            <w:pPr>
              <w:jc w:val="right"/>
            </w:pPr>
            <w:r>
              <w:rPr>
                <w:rFonts w:hint="eastAsia"/>
              </w:rPr>
              <w:t>20,910,425,857.89</w:t>
            </w:r>
          </w:p>
        </w:tc>
      </w:tr>
      <w:tr w14:paraId="4A1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AE0F6">
            <w:r>
              <w:rPr>
                <w:rFonts w:hint="eastAsia"/>
              </w:rPr>
              <w:t>结算备付金</w:t>
            </w:r>
          </w:p>
        </w:tc>
        <w:tc>
          <w:tcPr>
            <w:tcW w:w="1384" w:type="dxa"/>
            <w:vAlign w:val="center"/>
          </w:tcPr>
          <w:p w14:paraId="2E674752">
            <w:pPr>
              <w:jc w:val="right"/>
            </w:pPr>
            <w:r>
              <w:rPr>
                <w:rFonts w:hint="eastAsia"/>
              </w:rPr>
              <w:t>9,514,912.23</w:t>
            </w:r>
          </w:p>
        </w:tc>
        <w:tc>
          <w:tcPr>
            <w:tcW w:w="1384" w:type="dxa"/>
            <w:vAlign w:val="center"/>
          </w:tcPr>
          <w:p w14:paraId="756EF2E4">
            <w:pPr>
              <w:jc w:val="right"/>
            </w:pPr>
            <w:r>
              <w:rPr>
                <w:rFonts w:hint="eastAsia"/>
              </w:rPr>
              <w:t>-</w:t>
            </w:r>
          </w:p>
        </w:tc>
        <w:tc>
          <w:tcPr>
            <w:tcW w:w="1384" w:type="dxa"/>
            <w:vAlign w:val="center"/>
          </w:tcPr>
          <w:p w14:paraId="4FDF0295">
            <w:pPr>
              <w:jc w:val="right"/>
            </w:pPr>
            <w:r>
              <w:rPr>
                <w:rFonts w:hint="eastAsia"/>
              </w:rPr>
              <w:t>-</w:t>
            </w:r>
          </w:p>
        </w:tc>
        <w:tc>
          <w:tcPr>
            <w:tcW w:w="1384" w:type="dxa"/>
            <w:vAlign w:val="center"/>
          </w:tcPr>
          <w:p w14:paraId="2589B27F">
            <w:pPr>
              <w:jc w:val="right"/>
            </w:pPr>
            <w:r>
              <w:rPr>
                <w:rFonts w:hint="eastAsia"/>
              </w:rPr>
              <w:t>-</w:t>
            </w:r>
          </w:p>
        </w:tc>
        <w:tc>
          <w:tcPr>
            <w:tcW w:w="1384" w:type="dxa"/>
            <w:vAlign w:val="center"/>
          </w:tcPr>
          <w:p w14:paraId="08DE8199">
            <w:pPr>
              <w:jc w:val="right"/>
            </w:pPr>
            <w:r>
              <w:rPr>
                <w:rFonts w:hint="eastAsia"/>
              </w:rPr>
              <w:t>9,514,912.23</w:t>
            </w:r>
          </w:p>
        </w:tc>
      </w:tr>
      <w:tr w14:paraId="53C9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D1872">
            <w:r>
              <w:rPr>
                <w:rFonts w:hint="eastAsia"/>
              </w:rPr>
              <w:t>存出保证金</w:t>
            </w:r>
          </w:p>
        </w:tc>
        <w:tc>
          <w:tcPr>
            <w:tcW w:w="1384" w:type="dxa"/>
            <w:vAlign w:val="center"/>
          </w:tcPr>
          <w:p w14:paraId="59ABADFA">
            <w:pPr>
              <w:jc w:val="right"/>
            </w:pPr>
            <w:r>
              <w:rPr>
                <w:rFonts w:hint="eastAsia"/>
              </w:rPr>
              <w:t>47,105.34</w:t>
            </w:r>
          </w:p>
        </w:tc>
        <w:tc>
          <w:tcPr>
            <w:tcW w:w="1384" w:type="dxa"/>
            <w:vAlign w:val="center"/>
          </w:tcPr>
          <w:p w14:paraId="344BD19C">
            <w:pPr>
              <w:jc w:val="right"/>
            </w:pPr>
            <w:r>
              <w:rPr>
                <w:rFonts w:hint="eastAsia"/>
              </w:rPr>
              <w:t>-</w:t>
            </w:r>
          </w:p>
        </w:tc>
        <w:tc>
          <w:tcPr>
            <w:tcW w:w="1384" w:type="dxa"/>
            <w:vAlign w:val="center"/>
          </w:tcPr>
          <w:p w14:paraId="609DC74C">
            <w:pPr>
              <w:jc w:val="right"/>
            </w:pPr>
            <w:r>
              <w:rPr>
                <w:rFonts w:hint="eastAsia"/>
              </w:rPr>
              <w:t>-</w:t>
            </w:r>
          </w:p>
        </w:tc>
        <w:tc>
          <w:tcPr>
            <w:tcW w:w="1384" w:type="dxa"/>
            <w:vAlign w:val="center"/>
          </w:tcPr>
          <w:p w14:paraId="7B127BD9">
            <w:pPr>
              <w:jc w:val="right"/>
            </w:pPr>
            <w:r>
              <w:rPr>
                <w:rFonts w:hint="eastAsia"/>
              </w:rPr>
              <w:t>-</w:t>
            </w:r>
          </w:p>
        </w:tc>
        <w:tc>
          <w:tcPr>
            <w:tcW w:w="1384" w:type="dxa"/>
            <w:vAlign w:val="center"/>
          </w:tcPr>
          <w:p w14:paraId="4A9A9054">
            <w:pPr>
              <w:jc w:val="right"/>
            </w:pPr>
            <w:r>
              <w:rPr>
                <w:rFonts w:hint="eastAsia"/>
              </w:rPr>
              <w:t>47,105.34</w:t>
            </w:r>
          </w:p>
        </w:tc>
      </w:tr>
      <w:tr w14:paraId="0F7A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CE804">
            <w:r>
              <w:rPr>
                <w:rFonts w:hint="eastAsia"/>
              </w:rPr>
              <w:t>交易性金融资产</w:t>
            </w:r>
          </w:p>
        </w:tc>
        <w:tc>
          <w:tcPr>
            <w:tcW w:w="1384" w:type="dxa"/>
            <w:vAlign w:val="center"/>
          </w:tcPr>
          <w:p w14:paraId="16D44C08">
            <w:pPr>
              <w:jc w:val="right"/>
            </w:pPr>
            <w:r>
              <w:rPr>
                <w:rFonts w:hint="eastAsia"/>
              </w:rPr>
              <w:t>18,015,309,170.57</w:t>
            </w:r>
          </w:p>
        </w:tc>
        <w:tc>
          <w:tcPr>
            <w:tcW w:w="1384" w:type="dxa"/>
            <w:vAlign w:val="center"/>
          </w:tcPr>
          <w:p w14:paraId="44F22DBD">
            <w:pPr>
              <w:jc w:val="right"/>
            </w:pPr>
            <w:r>
              <w:rPr>
                <w:rFonts w:hint="eastAsia"/>
              </w:rPr>
              <w:t>5,568,458,988.19</w:t>
            </w:r>
          </w:p>
        </w:tc>
        <w:tc>
          <w:tcPr>
            <w:tcW w:w="1384" w:type="dxa"/>
            <w:vAlign w:val="center"/>
          </w:tcPr>
          <w:p w14:paraId="7DF809D6">
            <w:pPr>
              <w:jc w:val="right"/>
            </w:pPr>
            <w:r>
              <w:rPr>
                <w:rFonts w:hint="eastAsia"/>
              </w:rPr>
              <w:t>-</w:t>
            </w:r>
          </w:p>
        </w:tc>
        <w:tc>
          <w:tcPr>
            <w:tcW w:w="1384" w:type="dxa"/>
            <w:vAlign w:val="center"/>
          </w:tcPr>
          <w:p w14:paraId="43E82EE9">
            <w:pPr>
              <w:jc w:val="right"/>
            </w:pPr>
            <w:r>
              <w:rPr>
                <w:rFonts w:hint="eastAsia"/>
              </w:rPr>
              <w:t>-</w:t>
            </w:r>
          </w:p>
        </w:tc>
        <w:tc>
          <w:tcPr>
            <w:tcW w:w="1384" w:type="dxa"/>
            <w:vAlign w:val="center"/>
          </w:tcPr>
          <w:p w14:paraId="0C550A79">
            <w:pPr>
              <w:jc w:val="right"/>
            </w:pPr>
            <w:r>
              <w:rPr>
                <w:rFonts w:hint="eastAsia"/>
              </w:rPr>
              <w:t>23,583,768,158.76</w:t>
            </w:r>
          </w:p>
        </w:tc>
      </w:tr>
      <w:tr w14:paraId="0A62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BAF71">
            <w:r>
              <w:rPr>
                <w:rFonts w:hint="eastAsia"/>
              </w:rPr>
              <w:t>衍生金融资产</w:t>
            </w:r>
          </w:p>
        </w:tc>
        <w:tc>
          <w:tcPr>
            <w:tcW w:w="1384" w:type="dxa"/>
            <w:vAlign w:val="center"/>
          </w:tcPr>
          <w:p w14:paraId="5469E097">
            <w:pPr>
              <w:jc w:val="right"/>
            </w:pPr>
            <w:r>
              <w:rPr>
                <w:rFonts w:hint="eastAsia"/>
              </w:rPr>
              <w:t>-</w:t>
            </w:r>
          </w:p>
        </w:tc>
        <w:tc>
          <w:tcPr>
            <w:tcW w:w="1384" w:type="dxa"/>
            <w:vAlign w:val="center"/>
          </w:tcPr>
          <w:p w14:paraId="5BFEC9B7">
            <w:pPr>
              <w:jc w:val="right"/>
            </w:pPr>
            <w:r>
              <w:rPr>
                <w:rFonts w:hint="eastAsia"/>
              </w:rPr>
              <w:t>-</w:t>
            </w:r>
          </w:p>
        </w:tc>
        <w:tc>
          <w:tcPr>
            <w:tcW w:w="1384" w:type="dxa"/>
            <w:vAlign w:val="center"/>
          </w:tcPr>
          <w:p w14:paraId="57116287">
            <w:pPr>
              <w:jc w:val="right"/>
            </w:pPr>
            <w:r>
              <w:rPr>
                <w:rFonts w:hint="eastAsia"/>
              </w:rPr>
              <w:t>-</w:t>
            </w:r>
          </w:p>
        </w:tc>
        <w:tc>
          <w:tcPr>
            <w:tcW w:w="1384" w:type="dxa"/>
            <w:vAlign w:val="center"/>
          </w:tcPr>
          <w:p w14:paraId="6422F4BB">
            <w:pPr>
              <w:jc w:val="right"/>
            </w:pPr>
            <w:r>
              <w:rPr>
                <w:rFonts w:hint="eastAsia"/>
              </w:rPr>
              <w:t>-</w:t>
            </w:r>
          </w:p>
        </w:tc>
        <w:tc>
          <w:tcPr>
            <w:tcW w:w="1384" w:type="dxa"/>
            <w:vAlign w:val="center"/>
          </w:tcPr>
          <w:p w14:paraId="1B1169EF">
            <w:pPr>
              <w:jc w:val="right"/>
            </w:pPr>
            <w:r>
              <w:rPr>
                <w:rFonts w:hint="eastAsia"/>
              </w:rPr>
              <w:t>-</w:t>
            </w:r>
          </w:p>
        </w:tc>
      </w:tr>
      <w:tr w14:paraId="499D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F44A8">
            <w:r>
              <w:rPr>
                <w:rFonts w:hint="eastAsia"/>
              </w:rPr>
              <w:t>买入返售金融资产</w:t>
            </w:r>
          </w:p>
        </w:tc>
        <w:tc>
          <w:tcPr>
            <w:tcW w:w="1384" w:type="dxa"/>
            <w:vAlign w:val="center"/>
          </w:tcPr>
          <w:p w14:paraId="4C354EC0">
            <w:pPr>
              <w:jc w:val="right"/>
            </w:pPr>
            <w:r>
              <w:rPr>
                <w:rFonts w:hint="eastAsia"/>
              </w:rPr>
              <w:t>8,812,558,294.31</w:t>
            </w:r>
          </w:p>
        </w:tc>
        <w:tc>
          <w:tcPr>
            <w:tcW w:w="1384" w:type="dxa"/>
            <w:vAlign w:val="center"/>
          </w:tcPr>
          <w:p w14:paraId="2D065674">
            <w:pPr>
              <w:jc w:val="right"/>
            </w:pPr>
            <w:r>
              <w:rPr>
                <w:rFonts w:hint="eastAsia"/>
              </w:rPr>
              <w:t>-</w:t>
            </w:r>
          </w:p>
        </w:tc>
        <w:tc>
          <w:tcPr>
            <w:tcW w:w="1384" w:type="dxa"/>
            <w:vAlign w:val="center"/>
          </w:tcPr>
          <w:p w14:paraId="193B52BF">
            <w:pPr>
              <w:jc w:val="right"/>
            </w:pPr>
            <w:r>
              <w:rPr>
                <w:rFonts w:hint="eastAsia"/>
              </w:rPr>
              <w:t>-</w:t>
            </w:r>
          </w:p>
        </w:tc>
        <w:tc>
          <w:tcPr>
            <w:tcW w:w="1384" w:type="dxa"/>
            <w:vAlign w:val="center"/>
          </w:tcPr>
          <w:p w14:paraId="5F634B96">
            <w:pPr>
              <w:jc w:val="right"/>
            </w:pPr>
            <w:r>
              <w:rPr>
                <w:rFonts w:hint="eastAsia"/>
              </w:rPr>
              <w:t>-</w:t>
            </w:r>
          </w:p>
        </w:tc>
        <w:tc>
          <w:tcPr>
            <w:tcW w:w="1384" w:type="dxa"/>
            <w:vAlign w:val="center"/>
          </w:tcPr>
          <w:p w14:paraId="1AD5E0FC">
            <w:pPr>
              <w:jc w:val="right"/>
            </w:pPr>
            <w:r>
              <w:rPr>
                <w:rFonts w:hint="eastAsia"/>
              </w:rPr>
              <w:t>8,812,558,294.31</w:t>
            </w:r>
          </w:p>
        </w:tc>
      </w:tr>
      <w:tr w14:paraId="337D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5B496">
            <w:r>
              <w:rPr>
                <w:rFonts w:hint="eastAsia"/>
              </w:rPr>
              <w:t>债权投资</w:t>
            </w:r>
          </w:p>
        </w:tc>
        <w:tc>
          <w:tcPr>
            <w:tcW w:w="1384" w:type="dxa"/>
            <w:vAlign w:val="center"/>
          </w:tcPr>
          <w:p w14:paraId="181EA6CE">
            <w:pPr>
              <w:jc w:val="right"/>
            </w:pPr>
            <w:r>
              <w:rPr>
                <w:rFonts w:hint="eastAsia"/>
              </w:rPr>
              <w:t>-</w:t>
            </w:r>
          </w:p>
        </w:tc>
        <w:tc>
          <w:tcPr>
            <w:tcW w:w="1384" w:type="dxa"/>
            <w:vAlign w:val="center"/>
          </w:tcPr>
          <w:p w14:paraId="38036427">
            <w:pPr>
              <w:jc w:val="right"/>
            </w:pPr>
            <w:r>
              <w:rPr>
                <w:rFonts w:hint="eastAsia"/>
              </w:rPr>
              <w:t>-</w:t>
            </w:r>
          </w:p>
        </w:tc>
        <w:tc>
          <w:tcPr>
            <w:tcW w:w="1384" w:type="dxa"/>
            <w:vAlign w:val="center"/>
          </w:tcPr>
          <w:p w14:paraId="70692182">
            <w:pPr>
              <w:jc w:val="right"/>
            </w:pPr>
            <w:r>
              <w:rPr>
                <w:rFonts w:hint="eastAsia"/>
              </w:rPr>
              <w:t>-</w:t>
            </w:r>
          </w:p>
        </w:tc>
        <w:tc>
          <w:tcPr>
            <w:tcW w:w="1384" w:type="dxa"/>
            <w:vAlign w:val="center"/>
          </w:tcPr>
          <w:p w14:paraId="49947BD3">
            <w:pPr>
              <w:jc w:val="right"/>
            </w:pPr>
            <w:r>
              <w:rPr>
                <w:rFonts w:hint="eastAsia"/>
              </w:rPr>
              <w:t>-</w:t>
            </w:r>
          </w:p>
        </w:tc>
        <w:tc>
          <w:tcPr>
            <w:tcW w:w="1384" w:type="dxa"/>
            <w:vAlign w:val="center"/>
          </w:tcPr>
          <w:p w14:paraId="7B0166DE">
            <w:pPr>
              <w:jc w:val="right"/>
            </w:pPr>
            <w:r>
              <w:rPr>
                <w:rFonts w:hint="eastAsia"/>
              </w:rPr>
              <w:t>-</w:t>
            </w:r>
          </w:p>
        </w:tc>
      </w:tr>
      <w:tr w14:paraId="3A59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86E83">
            <w:r>
              <w:rPr>
                <w:rFonts w:hint="eastAsia"/>
              </w:rPr>
              <w:t>其他债权投资</w:t>
            </w:r>
          </w:p>
        </w:tc>
        <w:tc>
          <w:tcPr>
            <w:tcW w:w="1384" w:type="dxa"/>
            <w:vAlign w:val="center"/>
          </w:tcPr>
          <w:p w14:paraId="59325B5F">
            <w:pPr>
              <w:jc w:val="right"/>
            </w:pPr>
            <w:r>
              <w:rPr>
                <w:rFonts w:hint="eastAsia"/>
              </w:rPr>
              <w:t>-</w:t>
            </w:r>
          </w:p>
        </w:tc>
        <w:tc>
          <w:tcPr>
            <w:tcW w:w="1384" w:type="dxa"/>
            <w:vAlign w:val="center"/>
          </w:tcPr>
          <w:p w14:paraId="149DECF0">
            <w:pPr>
              <w:jc w:val="right"/>
            </w:pPr>
            <w:r>
              <w:rPr>
                <w:rFonts w:hint="eastAsia"/>
              </w:rPr>
              <w:t>-</w:t>
            </w:r>
          </w:p>
        </w:tc>
        <w:tc>
          <w:tcPr>
            <w:tcW w:w="1384" w:type="dxa"/>
            <w:vAlign w:val="center"/>
          </w:tcPr>
          <w:p w14:paraId="10319EA9">
            <w:pPr>
              <w:jc w:val="right"/>
            </w:pPr>
            <w:r>
              <w:rPr>
                <w:rFonts w:hint="eastAsia"/>
              </w:rPr>
              <w:t>-</w:t>
            </w:r>
          </w:p>
        </w:tc>
        <w:tc>
          <w:tcPr>
            <w:tcW w:w="1384" w:type="dxa"/>
            <w:vAlign w:val="center"/>
          </w:tcPr>
          <w:p w14:paraId="2AD28857">
            <w:pPr>
              <w:jc w:val="right"/>
            </w:pPr>
            <w:r>
              <w:rPr>
                <w:rFonts w:hint="eastAsia"/>
              </w:rPr>
              <w:t>-</w:t>
            </w:r>
          </w:p>
        </w:tc>
        <w:tc>
          <w:tcPr>
            <w:tcW w:w="1384" w:type="dxa"/>
            <w:vAlign w:val="center"/>
          </w:tcPr>
          <w:p w14:paraId="308CE0DB">
            <w:pPr>
              <w:jc w:val="right"/>
            </w:pPr>
            <w:r>
              <w:rPr>
                <w:rFonts w:hint="eastAsia"/>
              </w:rPr>
              <w:t>-</w:t>
            </w:r>
          </w:p>
        </w:tc>
      </w:tr>
      <w:tr w14:paraId="52DA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229E9">
            <w:r>
              <w:rPr>
                <w:rFonts w:hint="eastAsia"/>
              </w:rPr>
              <w:t>其他权益工具投资</w:t>
            </w:r>
          </w:p>
        </w:tc>
        <w:tc>
          <w:tcPr>
            <w:tcW w:w="1384" w:type="dxa"/>
            <w:vAlign w:val="center"/>
          </w:tcPr>
          <w:p w14:paraId="26B73238">
            <w:pPr>
              <w:jc w:val="right"/>
            </w:pPr>
            <w:r>
              <w:rPr>
                <w:rFonts w:hint="eastAsia"/>
              </w:rPr>
              <w:t>-</w:t>
            </w:r>
          </w:p>
        </w:tc>
        <w:tc>
          <w:tcPr>
            <w:tcW w:w="1384" w:type="dxa"/>
            <w:vAlign w:val="center"/>
          </w:tcPr>
          <w:p w14:paraId="0D939A7C">
            <w:pPr>
              <w:jc w:val="right"/>
            </w:pPr>
            <w:r>
              <w:rPr>
                <w:rFonts w:hint="eastAsia"/>
              </w:rPr>
              <w:t>-</w:t>
            </w:r>
          </w:p>
        </w:tc>
        <w:tc>
          <w:tcPr>
            <w:tcW w:w="1384" w:type="dxa"/>
            <w:vAlign w:val="center"/>
          </w:tcPr>
          <w:p w14:paraId="12565683">
            <w:pPr>
              <w:jc w:val="right"/>
            </w:pPr>
            <w:r>
              <w:rPr>
                <w:rFonts w:hint="eastAsia"/>
              </w:rPr>
              <w:t>-</w:t>
            </w:r>
          </w:p>
        </w:tc>
        <w:tc>
          <w:tcPr>
            <w:tcW w:w="1384" w:type="dxa"/>
            <w:vAlign w:val="center"/>
          </w:tcPr>
          <w:p w14:paraId="66714B98">
            <w:pPr>
              <w:jc w:val="right"/>
            </w:pPr>
            <w:r>
              <w:rPr>
                <w:rFonts w:hint="eastAsia"/>
              </w:rPr>
              <w:t>-</w:t>
            </w:r>
          </w:p>
        </w:tc>
        <w:tc>
          <w:tcPr>
            <w:tcW w:w="1384" w:type="dxa"/>
            <w:vAlign w:val="center"/>
          </w:tcPr>
          <w:p w14:paraId="2D4504C0">
            <w:pPr>
              <w:jc w:val="right"/>
            </w:pPr>
            <w:r>
              <w:rPr>
                <w:rFonts w:hint="eastAsia"/>
              </w:rPr>
              <w:t>-</w:t>
            </w:r>
          </w:p>
        </w:tc>
      </w:tr>
      <w:tr w14:paraId="6EF2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24D4B">
            <w:r>
              <w:rPr>
                <w:rFonts w:hint="eastAsia"/>
              </w:rPr>
              <w:t>应收清算款</w:t>
            </w:r>
          </w:p>
        </w:tc>
        <w:tc>
          <w:tcPr>
            <w:tcW w:w="1384" w:type="dxa"/>
            <w:vAlign w:val="center"/>
          </w:tcPr>
          <w:p w14:paraId="3C48DAD1">
            <w:pPr>
              <w:jc w:val="right"/>
            </w:pPr>
            <w:r>
              <w:rPr>
                <w:rFonts w:hint="eastAsia"/>
              </w:rPr>
              <w:t>-</w:t>
            </w:r>
          </w:p>
        </w:tc>
        <w:tc>
          <w:tcPr>
            <w:tcW w:w="1384" w:type="dxa"/>
            <w:vAlign w:val="center"/>
          </w:tcPr>
          <w:p w14:paraId="751EA230">
            <w:pPr>
              <w:jc w:val="right"/>
            </w:pPr>
            <w:r>
              <w:rPr>
                <w:rFonts w:hint="eastAsia"/>
              </w:rPr>
              <w:t>-</w:t>
            </w:r>
          </w:p>
        </w:tc>
        <w:tc>
          <w:tcPr>
            <w:tcW w:w="1384" w:type="dxa"/>
            <w:vAlign w:val="center"/>
          </w:tcPr>
          <w:p w14:paraId="0B6A1637">
            <w:pPr>
              <w:jc w:val="right"/>
            </w:pPr>
            <w:r>
              <w:rPr>
                <w:rFonts w:hint="eastAsia"/>
              </w:rPr>
              <w:t>-</w:t>
            </w:r>
          </w:p>
        </w:tc>
        <w:tc>
          <w:tcPr>
            <w:tcW w:w="1384" w:type="dxa"/>
            <w:vAlign w:val="center"/>
          </w:tcPr>
          <w:p w14:paraId="35F41733">
            <w:pPr>
              <w:jc w:val="right"/>
            </w:pPr>
            <w:r>
              <w:rPr>
                <w:rFonts w:hint="eastAsia"/>
              </w:rPr>
              <w:t>-</w:t>
            </w:r>
          </w:p>
        </w:tc>
        <w:tc>
          <w:tcPr>
            <w:tcW w:w="1384" w:type="dxa"/>
            <w:vAlign w:val="center"/>
          </w:tcPr>
          <w:p w14:paraId="273A0D5D">
            <w:pPr>
              <w:jc w:val="right"/>
            </w:pPr>
            <w:r>
              <w:rPr>
                <w:rFonts w:hint="eastAsia"/>
              </w:rPr>
              <w:t>-</w:t>
            </w:r>
          </w:p>
        </w:tc>
      </w:tr>
      <w:tr w14:paraId="59773A87">
        <w:tblPrEx>
          <w:tblCellMar>
            <w:top w:w="0" w:type="dxa"/>
            <w:left w:w="108" w:type="dxa"/>
            <w:bottom w:w="0" w:type="dxa"/>
            <w:right w:w="108" w:type="dxa"/>
          </w:tblCellMar>
        </w:tblPrEx>
        <w:trPr>
          <w:jc w:val="center"/>
        </w:trPr>
        <w:tc>
          <w:tcPr>
            <w:tcW w:w="1384" w:type="dxa"/>
            <w:vAlign w:val="center"/>
          </w:tcPr>
          <w:p w14:paraId="0A89E8FF">
            <w:r>
              <w:rPr>
                <w:rFonts w:hint="eastAsia"/>
              </w:rPr>
              <w:t>应收股利</w:t>
            </w:r>
          </w:p>
        </w:tc>
        <w:tc>
          <w:tcPr>
            <w:tcW w:w="1384" w:type="dxa"/>
            <w:vAlign w:val="center"/>
          </w:tcPr>
          <w:p w14:paraId="208F1A87">
            <w:pPr>
              <w:jc w:val="right"/>
            </w:pPr>
            <w:r>
              <w:rPr>
                <w:rFonts w:hint="eastAsia"/>
              </w:rPr>
              <w:t>-</w:t>
            </w:r>
          </w:p>
        </w:tc>
        <w:tc>
          <w:tcPr>
            <w:tcW w:w="1384" w:type="dxa"/>
            <w:vAlign w:val="center"/>
          </w:tcPr>
          <w:p w14:paraId="6024E678">
            <w:pPr>
              <w:jc w:val="right"/>
            </w:pPr>
            <w:r>
              <w:rPr>
                <w:rFonts w:hint="eastAsia"/>
              </w:rPr>
              <w:t>-</w:t>
            </w:r>
          </w:p>
        </w:tc>
        <w:tc>
          <w:tcPr>
            <w:tcW w:w="1384" w:type="dxa"/>
            <w:vAlign w:val="center"/>
          </w:tcPr>
          <w:p w14:paraId="3D94D25F">
            <w:pPr>
              <w:jc w:val="right"/>
            </w:pPr>
            <w:r>
              <w:rPr>
                <w:rFonts w:hint="eastAsia"/>
              </w:rPr>
              <w:t>-</w:t>
            </w:r>
          </w:p>
        </w:tc>
        <w:tc>
          <w:tcPr>
            <w:tcW w:w="1384" w:type="dxa"/>
            <w:vAlign w:val="center"/>
          </w:tcPr>
          <w:p w14:paraId="3896C0AA">
            <w:pPr>
              <w:jc w:val="right"/>
            </w:pPr>
            <w:r>
              <w:rPr>
                <w:rFonts w:hint="eastAsia"/>
              </w:rPr>
              <w:t>-</w:t>
            </w:r>
          </w:p>
        </w:tc>
        <w:tc>
          <w:tcPr>
            <w:tcW w:w="1384" w:type="dxa"/>
            <w:vAlign w:val="center"/>
          </w:tcPr>
          <w:p w14:paraId="7C05A28E">
            <w:pPr>
              <w:jc w:val="right"/>
            </w:pPr>
            <w:r>
              <w:rPr>
                <w:rFonts w:hint="eastAsia"/>
              </w:rPr>
              <w:t>-</w:t>
            </w:r>
          </w:p>
        </w:tc>
      </w:tr>
      <w:tr w14:paraId="563E11B0">
        <w:tblPrEx>
          <w:tblCellMar>
            <w:top w:w="0" w:type="dxa"/>
            <w:left w:w="108" w:type="dxa"/>
            <w:bottom w:w="0" w:type="dxa"/>
            <w:right w:w="108" w:type="dxa"/>
          </w:tblCellMar>
        </w:tblPrEx>
        <w:trPr>
          <w:jc w:val="center"/>
        </w:trPr>
        <w:tc>
          <w:tcPr>
            <w:tcW w:w="1384" w:type="dxa"/>
            <w:vAlign w:val="center"/>
          </w:tcPr>
          <w:p w14:paraId="00FE0FA7">
            <w:r>
              <w:rPr>
                <w:rFonts w:hint="eastAsia"/>
              </w:rPr>
              <w:t>应收申购款</w:t>
            </w:r>
          </w:p>
        </w:tc>
        <w:tc>
          <w:tcPr>
            <w:tcW w:w="1384" w:type="dxa"/>
            <w:vAlign w:val="center"/>
          </w:tcPr>
          <w:p w14:paraId="2C0A3C30">
            <w:pPr>
              <w:jc w:val="right"/>
            </w:pPr>
            <w:r>
              <w:rPr>
                <w:rFonts w:hint="eastAsia"/>
              </w:rPr>
              <w:t>-</w:t>
            </w:r>
          </w:p>
        </w:tc>
        <w:tc>
          <w:tcPr>
            <w:tcW w:w="1384" w:type="dxa"/>
            <w:vAlign w:val="center"/>
          </w:tcPr>
          <w:p w14:paraId="02B32A2A">
            <w:pPr>
              <w:jc w:val="right"/>
            </w:pPr>
            <w:r>
              <w:rPr>
                <w:rFonts w:hint="eastAsia"/>
              </w:rPr>
              <w:t>-</w:t>
            </w:r>
          </w:p>
        </w:tc>
        <w:tc>
          <w:tcPr>
            <w:tcW w:w="1384" w:type="dxa"/>
            <w:vAlign w:val="center"/>
          </w:tcPr>
          <w:p w14:paraId="5371891B">
            <w:pPr>
              <w:jc w:val="right"/>
            </w:pPr>
            <w:r>
              <w:rPr>
                <w:rFonts w:hint="eastAsia"/>
              </w:rPr>
              <w:t>-</w:t>
            </w:r>
          </w:p>
        </w:tc>
        <w:tc>
          <w:tcPr>
            <w:tcW w:w="1384" w:type="dxa"/>
            <w:vAlign w:val="center"/>
          </w:tcPr>
          <w:p w14:paraId="7AC88894">
            <w:pPr>
              <w:jc w:val="right"/>
            </w:pPr>
            <w:r>
              <w:rPr>
                <w:rFonts w:hint="eastAsia"/>
              </w:rPr>
              <w:t>-</w:t>
            </w:r>
          </w:p>
        </w:tc>
        <w:tc>
          <w:tcPr>
            <w:tcW w:w="1384" w:type="dxa"/>
            <w:vAlign w:val="center"/>
          </w:tcPr>
          <w:p w14:paraId="544B9A26">
            <w:pPr>
              <w:jc w:val="right"/>
            </w:pPr>
            <w:r>
              <w:rPr>
                <w:rFonts w:hint="eastAsia"/>
              </w:rPr>
              <w:t>-</w:t>
            </w:r>
          </w:p>
        </w:tc>
      </w:tr>
      <w:tr w14:paraId="0543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2C90C">
            <w:r>
              <w:rPr>
                <w:rFonts w:hint="eastAsia"/>
              </w:rPr>
              <w:t>递延所得税资产</w:t>
            </w:r>
          </w:p>
        </w:tc>
        <w:tc>
          <w:tcPr>
            <w:tcW w:w="1384" w:type="dxa"/>
            <w:vAlign w:val="center"/>
          </w:tcPr>
          <w:p w14:paraId="6CA74604">
            <w:pPr>
              <w:jc w:val="right"/>
            </w:pPr>
            <w:r>
              <w:rPr>
                <w:rFonts w:hint="eastAsia"/>
              </w:rPr>
              <w:t>-</w:t>
            </w:r>
          </w:p>
        </w:tc>
        <w:tc>
          <w:tcPr>
            <w:tcW w:w="1384" w:type="dxa"/>
            <w:vAlign w:val="center"/>
          </w:tcPr>
          <w:p w14:paraId="544EE47C">
            <w:pPr>
              <w:jc w:val="right"/>
            </w:pPr>
            <w:r>
              <w:rPr>
                <w:rFonts w:hint="eastAsia"/>
              </w:rPr>
              <w:t>-</w:t>
            </w:r>
          </w:p>
        </w:tc>
        <w:tc>
          <w:tcPr>
            <w:tcW w:w="1384" w:type="dxa"/>
            <w:vAlign w:val="center"/>
          </w:tcPr>
          <w:p w14:paraId="1D05C86C">
            <w:pPr>
              <w:jc w:val="right"/>
            </w:pPr>
            <w:r>
              <w:rPr>
                <w:rFonts w:hint="eastAsia"/>
              </w:rPr>
              <w:t>-</w:t>
            </w:r>
          </w:p>
        </w:tc>
        <w:tc>
          <w:tcPr>
            <w:tcW w:w="1384" w:type="dxa"/>
            <w:vAlign w:val="center"/>
          </w:tcPr>
          <w:p w14:paraId="210BF774">
            <w:pPr>
              <w:jc w:val="right"/>
            </w:pPr>
            <w:r>
              <w:rPr>
                <w:rFonts w:hint="eastAsia"/>
              </w:rPr>
              <w:t>-</w:t>
            </w:r>
          </w:p>
        </w:tc>
        <w:tc>
          <w:tcPr>
            <w:tcW w:w="1384" w:type="dxa"/>
            <w:vAlign w:val="center"/>
          </w:tcPr>
          <w:p w14:paraId="19B58706">
            <w:pPr>
              <w:jc w:val="right"/>
            </w:pPr>
            <w:r>
              <w:rPr>
                <w:rFonts w:hint="eastAsia"/>
              </w:rPr>
              <w:t>-</w:t>
            </w:r>
          </w:p>
        </w:tc>
      </w:tr>
      <w:tr w14:paraId="7B89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B36B9">
            <w:r>
              <w:rPr>
                <w:rFonts w:hint="eastAsia"/>
              </w:rPr>
              <w:t>其他资产</w:t>
            </w:r>
          </w:p>
        </w:tc>
        <w:tc>
          <w:tcPr>
            <w:tcW w:w="1384" w:type="dxa"/>
            <w:vAlign w:val="center"/>
          </w:tcPr>
          <w:p w14:paraId="630C8768">
            <w:pPr>
              <w:jc w:val="right"/>
            </w:pPr>
            <w:r>
              <w:rPr>
                <w:rFonts w:hint="eastAsia"/>
              </w:rPr>
              <w:t>-</w:t>
            </w:r>
          </w:p>
        </w:tc>
        <w:tc>
          <w:tcPr>
            <w:tcW w:w="1384" w:type="dxa"/>
            <w:vAlign w:val="center"/>
          </w:tcPr>
          <w:p w14:paraId="71EA8519">
            <w:pPr>
              <w:jc w:val="right"/>
            </w:pPr>
            <w:r>
              <w:rPr>
                <w:rFonts w:hint="eastAsia"/>
              </w:rPr>
              <w:t>-</w:t>
            </w:r>
          </w:p>
        </w:tc>
        <w:tc>
          <w:tcPr>
            <w:tcW w:w="1384" w:type="dxa"/>
            <w:vAlign w:val="center"/>
          </w:tcPr>
          <w:p w14:paraId="62979746">
            <w:pPr>
              <w:jc w:val="right"/>
            </w:pPr>
            <w:r>
              <w:rPr>
                <w:rFonts w:hint="eastAsia"/>
              </w:rPr>
              <w:t>-</w:t>
            </w:r>
          </w:p>
        </w:tc>
        <w:tc>
          <w:tcPr>
            <w:tcW w:w="1384" w:type="dxa"/>
            <w:vAlign w:val="center"/>
          </w:tcPr>
          <w:p w14:paraId="447511CD">
            <w:pPr>
              <w:jc w:val="right"/>
            </w:pPr>
            <w:r>
              <w:rPr>
                <w:rFonts w:hint="eastAsia"/>
              </w:rPr>
              <w:t>-</w:t>
            </w:r>
          </w:p>
        </w:tc>
        <w:tc>
          <w:tcPr>
            <w:tcW w:w="1384" w:type="dxa"/>
            <w:vAlign w:val="center"/>
          </w:tcPr>
          <w:p w14:paraId="07206F07">
            <w:pPr>
              <w:jc w:val="right"/>
            </w:pPr>
            <w:r>
              <w:rPr>
                <w:rFonts w:hint="eastAsia"/>
              </w:rPr>
              <w:t>-</w:t>
            </w:r>
          </w:p>
        </w:tc>
      </w:tr>
      <w:tr w14:paraId="4DC0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DEA65">
            <w:r>
              <w:rPr>
                <w:rFonts w:hint="eastAsia"/>
              </w:rPr>
              <w:t>资产总计</w:t>
            </w:r>
          </w:p>
        </w:tc>
        <w:tc>
          <w:tcPr>
            <w:tcW w:w="1384" w:type="dxa"/>
            <w:vAlign w:val="center"/>
          </w:tcPr>
          <w:p w14:paraId="09087D87">
            <w:pPr>
              <w:jc w:val="right"/>
            </w:pPr>
            <w:r>
              <w:rPr>
                <w:rFonts w:hint="eastAsia"/>
              </w:rPr>
              <w:t>47,346,976,118.30</w:t>
            </w:r>
          </w:p>
        </w:tc>
        <w:tc>
          <w:tcPr>
            <w:tcW w:w="1384" w:type="dxa"/>
            <w:vAlign w:val="center"/>
          </w:tcPr>
          <w:p w14:paraId="275197EA">
            <w:pPr>
              <w:jc w:val="right"/>
            </w:pPr>
            <w:r>
              <w:rPr>
                <w:rFonts w:hint="eastAsia"/>
              </w:rPr>
              <w:t>5,969,338,210.23</w:t>
            </w:r>
          </w:p>
        </w:tc>
        <w:tc>
          <w:tcPr>
            <w:tcW w:w="1384" w:type="dxa"/>
            <w:vAlign w:val="center"/>
          </w:tcPr>
          <w:p w14:paraId="5AE515BA">
            <w:pPr>
              <w:jc w:val="right"/>
            </w:pPr>
            <w:r>
              <w:rPr>
                <w:rFonts w:hint="eastAsia"/>
              </w:rPr>
              <w:t>-</w:t>
            </w:r>
          </w:p>
        </w:tc>
        <w:tc>
          <w:tcPr>
            <w:tcW w:w="1384" w:type="dxa"/>
            <w:vAlign w:val="center"/>
          </w:tcPr>
          <w:p w14:paraId="7DDF4FA1">
            <w:pPr>
              <w:jc w:val="right"/>
            </w:pPr>
            <w:r>
              <w:rPr>
                <w:rFonts w:hint="eastAsia"/>
              </w:rPr>
              <w:t>-</w:t>
            </w:r>
          </w:p>
        </w:tc>
        <w:tc>
          <w:tcPr>
            <w:tcW w:w="1384" w:type="dxa"/>
            <w:vAlign w:val="center"/>
          </w:tcPr>
          <w:p w14:paraId="6B88DC5C">
            <w:pPr>
              <w:jc w:val="right"/>
            </w:pPr>
            <w:r>
              <w:rPr>
                <w:rFonts w:hint="eastAsia"/>
              </w:rPr>
              <w:t>53,316,314,328.53</w:t>
            </w:r>
          </w:p>
        </w:tc>
      </w:tr>
      <w:tr w14:paraId="04E3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7B7A2">
            <w:r>
              <w:rPr>
                <w:rFonts w:hint="eastAsia"/>
              </w:rPr>
              <w:t>负债</w:t>
            </w:r>
          </w:p>
        </w:tc>
        <w:tc>
          <w:tcPr>
            <w:tcW w:w="1384" w:type="dxa"/>
            <w:vAlign w:val="center"/>
          </w:tcPr>
          <w:p w14:paraId="519A33DC"/>
        </w:tc>
        <w:tc>
          <w:tcPr>
            <w:tcW w:w="1384" w:type="dxa"/>
            <w:vAlign w:val="center"/>
          </w:tcPr>
          <w:p w14:paraId="65B61C26"/>
        </w:tc>
        <w:tc>
          <w:tcPr>
            <w:tcW w:w="1384" w:type="dxa"/>
            <w:vAlign w:val="center"/>
          </w:tcPr>
          <w:p w14:paraId="00340FF9"/>
        </w:tc>
        <w:tc>
          <w:tcPr>
            <w:tcW w:w="1384" w:type="dxa"/>
            <w:vAlign w:val="center"/>
          </w:tcPr>
          <w:p w14:paraId="36C8C75E"/>
        </w:tc>
        <w:tc>
          <w:tcPr>
            <w:tcW w:w="1384" w:type="dxa"/>
            <w:vAlign w:val="center"/>
          </w:tcPr>
          <w:p w14:paraId="41377B45"/>
        </w:tc>
      </w:tr>
      <w:tr w14:paraId="4D71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23710">
            <w:r>
              <w:rPr>
                <w:rFonts w:hint="eastAsia"/>
              </w:rPr>
              <w:t>短期借款</w:t>
            </w:r>
          </w:p>
        </w:tc>
        <w:tc>
          <w:tcPr>
            <w:tcW w:w="1384" w:type="dxa"/>
            <w:vAlign w:val="center"/>
          </w:tcPr>
          <w:p w14:paraId="02BCF059">
            <w:pPr>
              <w:jc w:val="right"/>
            </w:pPr>
            <w:r>
              <w:rPr>
                <w:rFonts w:hint="eastAsia"/>
              </w:rPr>
              <w:t>-</w:t>
            </w:r>
          </w:p>
        </w:tc>
        <w:tc>
          <w:tcPr>
            <w:tcW w:w="1384" w:type="dxa"/>
            <w:vAlign w:val="center"/>
          </w:tcPr>
          <w:p w14:paraId="1AC12DB4">
            <w:pPr>
              <w:jc w:val="right"/>
            </w:pPr>
            <w:r>
              <w:rPr>
                <w:rFonts w:hint="eastAsia"/>
              </w:rPr>
              <w:t>-</w:t>
            </w:r>
          </w:p>
        </w:tc>
        <w:tc>
          <w:tcPr>
            <w:tcW w:w="1384" w:type="dxa"/>
            <w:vAlign w:val="center"/>
          </w:tcPr>
          <w:p w14:paraId="2EAAB84F">
            <w:pPr>
              <w:jc w:val="right"/>
            </w:pPr>
            <w:r>
              <w:rPr>
                <w:rFonts w:hint="eastAsia"/>
              </w:rPr>
              <w:t>-</w:t>
            </w:r>
          </w:p>
        </w:tc>
        <w:tc>
          <w:tcPr>
            <w:tcW w:w="1384" w:type="dxa"/>
            <w:vAlign w:val="center"/>
          </w:tcPr>
          <w:p w14:paraId="4190D9F6">
            <w:pPr>
              <w:jc w:val="right"/>
            </w:pPr>
            <w:r>
              <w:rPr>
                <w:rFonts w:hint="eastAsia"/>
              </w:rPr>
              <w:t>-</w:t>
            </w:r>
          </w:p>
        </w:tc>
        <w:tc>
          <w:tcPr>
            <w:tcW w:w="1384" w:type="dxa"/>
            <w:vAlign w:val="center"/>
          </w:tcPr>
          <w:p w14:paraId="2CF16649">
            <w:pPr>
              <w:jc w:val="right"/>
            </w:pPr>
            <w:r>
              <w:rPr>
                <w:rFonts w:hint="eastAsia"/>
              </w:rPr>
              <w:t>-</w:t>
            </w:r>
          </w:p>
        </w:tc>
      </w:tr>
      <w:tr w14:paraId="7CB63A25">
        <w:tblPrEx>
          <w:tblCellMar>
            <w:top w:w="0" w:type="dxa"/>
            <w:left w:w="108" w:type="dxa"/>
            <w:bottom w:w="0" w:type="dxa"/>
            <w:right w:w="108" w:type="dxa"/>
          </w:tblCellMar>
        </w:tblPrEx>
        <w:trPr>
          <w:jc w:val="center"/>
        </w:trPr>
        <w:tc>
          <w:tcPr>
            <w:tcW w:w="1384" w:type="dxa"/>
            <w:vAlign w:val="center"/>
          </w:tcPr>
          <w:p w14:paraId="584FC1A9">
            <w:r>
              <w:rPr>
                <w:rFonts w:hint="eastAsia"/>
              </w:rPr>
              <w:t>交易性金融负债</w:t>
            </w:r>
          </w:p>
        </w:tc>
        <w:tc>
          <w:tcPr>
            <w:tcW w:w="1384" w:type="dxa"/>
            <w:vAlign w:val="center"/>
          </w:tcPr>
          <w:p w14:paraId="35E4E2ED">
            <w:pPr>
              <w:jc w:val="right"/>
            </w:pPr>
            <w:r>
              <w:rPr>
                <w:rFonts w:hint="eastAsia"/>
              </w:rPr>
              <w:t>-</w:t>
            </w:r>
          </w:p>
        </w:tc>
        <w:tc>
          <w:tcPr>
            <w:tcW w:w="1384" w:type="dxa"/>
            <w:vAlign w:val="center"/>
          </w:tcPr>
          <w:p w14:paraId="5EEF6AD7">
            <w:pPr>
              <w:jc w:val="right"/>
            </w:pPr>
            <w:r>
              <w:rPr>
                <w:rFonts w:hint="eastAsia"/>
              </w:rPr>
              <w:t>-</w:t>
            </w:r>
          </w:p>
        </w:tc>
        <w:tc>
          <w:tcPr>
            <w:tcW w:w="1384" w:type="dxa"/>
            <w:vAlign w:val="center"/>
          </w:tcPr>
          <w:p w14:paraId="212AC300">
            <w:pPr>
              <w:jc w:val="right"/>
            </w:pPr>
            <w:r>
              <w:rPr>
                <w:rFonts w:hint="eastAsia"/>
              </w:rPr>
              <w:t>-</w:t>
            </w:r>
          </w:p>
        </w:tc>
        <w:tc>
          <w:tcPr>
            <w:tcW w:w="1384" w:type="dxa"/>
            <w:vAlign w:val="center"/>
          </w:tcPr>
          <w:p w14:paraId="4BEF3F9E">
            <w:pPr>
              <w:jc w:val="right"/>
            </w:pPr>
            <w:r>
              <w:rPr>
                <w:rFonts w:hint="eastAsia"/>
              </w:rPr>
              <w:t>-</w:t>
            </w:r>
          </w:p>
        </w:tc>
        <w:tc>
          <w:tcPr>
            <w:tcW w:w="1384" w:type="dxa"/>
            <w:vAlign w:val="center"/>
          </w:tcPr>
          <w:p w14:paraId="435D514D">
            <w:pPr>
              <w:jc w:val="right"/>
            </w:pPr>
            <w:r>
              <w:rPr>
                <w:rFonts w:hint="eastAsia"/>
              </w:rPr>
              <w:t>-</w:t>
            </w:r>
          </w:p>
        </w:tc>
      </w:tr>
      <w:tr w14:paraId="0739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F4A82">
            <w:r>
              <w:rPr>
                <w:rFonts w:hint="eastAsia"/>
              </w:rPr>
              <w:t>衍生金融负债</w:t>
            </w:r>
          </w:p>
        </w:tc>
        <w:tc>
          <w:tcPr>
            <w:tcW w:w="1384" w:type="dxa"/>
            <w:vAlign w:val="center"/>
          </w:tcPr>
          <w:p w14:paraId="356B98D6">
            <w:pPr>
              <w:jc w:val="right"/>
            </w:pPr>
            <w:r>
              <w:rPr>
                <w:rFonts w:hint="eastAsia"/>
              </w:rPr>
              <w:t>-</w:t>
            </w:r>
          </w:p>
        </w:tc>
        <w:tc>
          <w:tcPr>
            <w:tcW w:w="1384" w:type="dxa"/>
            <w:vAlign w:val="center"/>
          </w:tcPr>
          <w:p w14:paraId="7469C2FF">
            <w:pPr>
              <w:jc w:val="right"/>
            </w:pPr>
            <w:r>
              <w:rPr>
                <w:rFonts w:hint="eastAsia"/>
              </w:rPr>
              <w:t>-</w:t>
            </w:r>
          </w:p>
        </w:tc>
        <w:tc>
          <w:tcPr>
            <w:tcW w:w="1384" w:type="dxa"/>
            <w:vAlign w:val="center"/>
          </w:tcPr>
          <w:p w14:paraId="706176F1">
            <w:pPr>
              <w:jc w:val="right"/>
            </w:pPr>
            <w:r>
              <w:rPr>
                <w:rFonts w:hint="eastAsia"/>
              </w:rPr>
              <w:t>-</w:t>
            </w:r>
          </w:p>
        </w:tc>
        <w:tc>
          <w:tcPr>
            <w:tcW w:w="1384" w:type="dxa"/>
            <w:vAlign w:val="center"/>
          </w:tcPr>
          <w:p w14:paraId="5DBB982D">
            <w:pPr>
              <w:jc w:val="right"/>
            </w:pPr>
            <w:r>
              <w:rPr>
                <w:rFonts w:hint="eastAsia"/>
              </w:rPr>
              <w:t>-</w:t>
            </w:r>
          </w:p>
        </w:tc>
        <w:tc>
          <w:tcPr>
            <w:tcW w:w="1384" w:type="dxa"/>
            <w:vAlign w:val="center"/>
          </w:tcPr>
          <w:p w14:paraId="69CCD4DD">
            <w:pPr>
              <w:jc w:val="right"/>
            </w:pPr>
            <w:r>
              <w:rPr>
                <w:rFonts w:hint="eastAsia"/>
              </w:rPr>
              <w:t>-</w:t>
            </w:r>
          </w:p>
        </w:tc>
      </w:tr>
      <w:tr w14:paraId="032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54493">
            <w:r>
              <w:rPr>
                <w:rFonts w:hint="eastAsia"/>
              </w:rPr>
              <w:t>卖出回购金融资产款</w:t>
            </w:r>
          </w:p>
        </w:tc>
        <w:tc>
          <w:tcPr>
            <w:tcW w:w="1384" w:type="dxa"/>
            <w:vAlign w:val="center"/>
          </w:tcPr>
          <w:p w14:paraId="41336793">
            <w:pPr>
              <w:jc w:val="right"/>
            </w:pPr>
            <w:r>
              <w:rPr>
                <w:rFonts w:hint="eastAsia"/>
              </w:rPr>
              <w:t>938,885,350.38</w:t>
            </w:r>
          </w:p>
        </w:tc>
        <w:tc>
          <w:tcPr>
            <w:tcW w:w="1384" w:type="dxa"/>
            <w:vAlign w:val="center"/>
          </w:tcPr>
          <w:p w14:paraId="20E43B41">
            <w:pPr>
              <w:jc w:val="right"/>
            </w:pPr>
            <w:r>
              <w:rPr>
                <w:rFonts w:hint="eastAsia"/>
              </w:rPr>
              <w:t>-</w:t>
            </w:r>
          </w:p>
        </w:tc>
        <w:tc>
          <w:tcPr>
            <w:tcW w:w="1384" w:type="dxa"/>
            <w:vAlign w:val="center"/>
          </w:tcPr>
          <w:p w14:paraId="3957C596">
            <w:pPr>
              <w:jc w:val="right"/>
            </w:pPr>
            <w:r>
              <w:rPr>
                <w:rFonts w:hint="eastAsia"/>
              </w:rPr>
              <w:t>-</w:t>
            </w:r>
          </w:p>
        </w:tc>
        <w:tc>
          <w:tcPr>
            <w:tcW w:w="1384" w:type="dxa"/>
            <w:vAlign w:val="center"/>
          </w:tcPr>
          <w:p w14:paraId="1DC8FD43">
            <w:pPr>
              <w:jc w:val="right"/>
            </w:pPr>
            <w:r>
              <w:rPr>
                <w:rFonts w:hint="eastAsia"/>
              </w:rPr>
              <w:t>-</w:t>
            </w:r>
          </w:p>
        </w:tc>
        <w:tc>
          <w:tcPr>
            <w:tcW w:w="1384" w:type="dxa"/>
            <w:vAlign w:val="center"/>
          </w:tcPr>
          <w:p w14:paraId="64A58514">
            <w:pPr>
              <w:jc w:val="right"/>
            </w:pPr>
            <w:r>
              <w:rPr>
                <w:rFonts w:hint="eastAsia"/>
              </w:rPr>
              <w:t>938,885,350.38</w:t>
            </w:r>
          </w:p>
        </w:tc>
      </w:tr>
      <w:tr w14:paraId="3712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9576F">
            <w:r>
              <w:rPr>
                <w:rFonts w:hint="eastAsia"/>
              </w:rPr>
              <w:t>应付清算款</w:t>
            </w:r>
          </w:p>
        </w:tc>
        <w:tc>
          <w:tcPr>
            <w:tcW w:w="1384" w:type="dxa"/>
            <w:vAlign w:val="center"/>
          </w:tcPr>
          <w:p w14:paraId="03931A92">
            <w:pPr>
              <w:jc w:val="right"/>
            </w:pPr>
            <w:r>
              <w:rPr>
                <w:rFonts w:hint="eastAsia"/>
              </w:rPr>
              <w:t>-</w:t>
            </w:r>
          </w:p>
        </w:tc>
        <w:tc>
          <w:tcPr>
            <w:tcW w:w="1384" w:type="dxa"/>
            <w:vAlign w:val="center"/>
          </w:tcPr>
          <w:p w14:paraId="1E3A0380">
            <w:pPr>
              <w:jc w:val="right"/>
            </w:pPr>
            <w:r>
              <w:rPr>
                <w:rFonts w:hint="eastAsia"/>
              </w:rPr>
              <w:t>-</w:t>
            </w:r>
          </w:p>
        </w:tc>
        <w:tc>
          <w:tcPr>
            <w:tcW w:w="1384" w:type="dxa"/>
            <w:vAlign w:val="center"/>
          </w:tcPr>
          <w:p w14:paraId="293A995C">
            <w:pPr>
              <w:jc w:val="right"/>
            </w:pPr>
            <w:r>
              <w:rPr>
                <w:rFonts w:hint="eastAsia"/>
              </w:rPr>
              <w:t>-</w:t>
            </w:r>
          </w:p>
        </w:tc>
        <w:tc>
          <w:tcPr>
            <w:tcW w:w="1384" w:type="dxa"/>
            <w:vAlign w:val="center"/>
          </w:tcPr>
          <w:p w14:paraId="7E4ABB21">
            <w:pPr>
              <w:jc w:val="right"/>
            </w:pPr>
            <w:r>
              <w:rPr>
                <w:rFonts w:hint="eastAsia"/>
              </w:rPr>
              <w:t>3,569,742,780.85</w:t>
            </w:r>
          </w:p>
        </w:tc>
        <w:tc>
          <w:tcPr>
            <w:tcW w:w="1384" w:type="dxa"/>
            <w:vAlign w:val="center"/>
          </w:tcPr>
          <w:p w14:paraId="7953FCE4">
            <w:pPr>
              <w:jc w:val="right"/>
            </w:pPr>
            <w:r>
              <w:rPr>
                <w:rFonts w:hint="eastAsia"/>
              </w:rPr>
              <w:t>3,569,742,780.85</w:t>
            </w:r>
          </w:p>
        </w:tc>
      </w:tr>
      <w:tr w14:paraId="2CDB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389CD">
            <w:r>
              <w:rPr>
                <w:rFonts w:hint="eastAsia"/>
              </w:rPr>
              <w:t>应付赎回款</w:t>
            </w:r>
          </w:p>
        </w:tc>
        <w:tc>
          <w:tcPr>
            <w:tcW w:w="1384" w:type="dxa"/>
            <w:vAlign w:val="center"/>
          </w:tcPr>
          <w:p w14:paraId="3833DEDC">
            <w:pPr>
              <w:jc w:val="right"/>
            </w:pPr>
            <w:r>
              <w:rPr>
                <w:rFonts w:hint="eastAsia"/>
              </w:rPr>
              <w:t>-</w:t>
            </w:r>
          </w:p>
        </w:tc>
        <w:tc>
          <w:tcPr>
            <w:tcW w:w="1384" w:type="dxa"/>
            <w:vAlign w:val="center"/>
          </w:tcPr>
          <w:p w14:paraId="1D41E1BE">
            <w:pPr>
              <w:jc w:val="right"/>
            </w:pPr>
            <w:r>
              <w:rPr>
                <w:rFonts w:hint="eastAsia"/>
              </w:rPr>
              <w:t>-</w:t>
            </w:r>
          </w:p>
        </w:tc>
        <w:tc>
          <w:tcPr>
            <w:tcW w:w="1384" w:type="dxa"/>
            <w:vAlign w:val="center"/>
          </w:tcPr>
          <w:p w14:paraId="72FD7390">
            <w:pPr>
              <w:jc w:val="right"/>
            </w:pPr>
            <w:r>
              <w:rPr>
                <w:rFonts w:hint="eastAsia"/>
              </w:rPr>
              <w:t>-</w:t>
            </w:r>
          </w:p>
        </w:tc>
        <w:tc>
          <w:tcPr>
            <w:tcW w:w="1384" w:type="dxa"/>
            <w:vAlign w:val="center"/>
          </w:tcPr>
          <w:p w14:paraId="625D9ECD">
            <w:pPr>
              <w:jc w:val="right"/>
            </w:pPr>
            <w:r>
              <w:rPr>
                <w:rFonts w:hint="eastAsia"/>
              </w:rPr>
              <w:t>-</w:t>
            </w:r>
          </w:p>
        </w:tc>
        <w:tc>
          <w:tcPr>
            <w:tcW w:w="1384" w:type="dxa"/>
            <w:vAlign w:val="center"/>
          </w:tcPr>
          <w:p w14:paraId="50E51496">
            <w:pPr>
              <w:jc w:val="right"/>
            </w:pPr>
            <w:r>
              <w:rPr>
                <w:rFonts w:hint="eastAsia"/>
              </w:rPr>
              <w:t>-</w:t>
            </w:r>
          </w:p>
        </w:tc>
      </w:tr>
      <w:tr w14:paraId="7D88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5F86F">
            <w:r>
              <w:rPr>
                <w:rFonts w:hint="eastAsia"/>
              </w:rPr>
              <w:t>应付管理人报酬</w:t>
            </w:r>
          </w:p>
        </w:tc>
        <w:tc>
          <w:tcPr>
            <w:tcW w:w="1384" w:type="dxa"/>
            <w:vAlign w:val="center"/>
          </w:tcPr>
          <w:p w14:paraId="4CAFFBB9">
            <w:pPr>
              <w:jc w:val="right"/>
            </w:pPr>
            <w:r>
              <w:rPr>
                <w:rFonts w:hint="eastAsia"/>
              </w:rPr>
              <w:t>-</w:t>
            </w:r>
          </w:p>
        </w:tc>
        <w:tc>
          <w:tcPr>
            <w:tcW w:w="1384" w:type="dxa"/>
            <w:vAlign w:val="center"/>
          </w:tcPr>
          <w:p w14:paraId="5AB89BAB">
            <w:pPr>
              <w:jc w:val="right"/>
            </w:pPr>
            <w:r>
              <w:rPr>
                <w:rFonts w:hint="eastAsia"/>
              </w:rPr>
              <w:t>-</w:t>
            </w:r>
          </w:p>
        </w:tc>
        <w:tc>
          <w:tcPr>
            <w:tcW w:w="1384" w:type="dxa"/>
            <w:vAlign w:val="center"/>
          </w:tcPr>
          <w:p w14:paraId="2A99FB64">
            <w:pPr>
              <w:jc w:val="right"/>
            </w:pPr>
            <w:r>
              <w:rPr>
                <w:rFonts w:hint="eastAsia"/>
              </w:rPr>
              <w:t>-</w:t>
            </w:r>
          </w:p>
        </w:tc>
        <w:tc>
          <w:tcPr>
            <w:tcW w:w="1384" w:type="dxa"/>
            <w:vAlign w:val="center"/>
          </w:tcPr>
          <w:p w14:paraId="5EB783D0">
            <w:pPr>
              <w:jc w:val="right"/>
            </w:pPr>
            <w:r>
              <w:rPr>
                <w:rFonts w:hint="eastAsia"/>
              </w:rPr>
              <w:t>10,327,008.90</w:t>
            </w:r>
          </w:p>
        </w:tc>
        <w:tc>
          <w:tcPr>
            <w:tcW w:w="1384" w:type="dxa"/>
            <w:vAlign w:val="center"/>
          </w:tcPr>
          <w:p w14:paraId="0EE67151">
            <w:pPr>
              <w:jc w:val="right"/>
            </w:pPr>
            <w:r>
              <w:rPr>
                <w:rFonts w:hint="eastAsia"/>
              </w:rPr>
              <w:t>10,327,008.90</w:t>
            </w:r>
          </w:p>
        </w:tc>
      </w:tr>
      <w:tr w14:paraId="367B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40395">
            <w:r>
              <w:rPr>
                <w:rFonts w:hint="eastAsia"/>
              </w:rPr>
              <w:t>应付托管费</w:t>
            </w:r>
          </w:p>
        </w:tc>
        <w:tc>
          <w:tcPr>
            <w:tcW w:w="1384" w:type="dxa"/>
            <w:vAlign w:val="center"/>
          </w:tcPr>
          <w:p w14:paraId="475745C2">
            <w:pPr>
              <w:jc w:val="right"/>
            </w:pPr>
            <w:r>
              <w:rPr>
                <w:rFonts w:hint="eastAsia"/>
              </w:rPr>
              <w:t>-</w:t>
            </w:r>
          </w:p>
        </w:tc>
        <w:tc>
          <w:tcPr>
            <w:tcW w:w="1384" w:type="dxa"/>
            <w:vAlign w:val="center"/>
          </w:tcPr>
          <w:p w14:paraId="42393272">
            <w:pPr>
              <w:jc w:val="right"/>
            </w:pPr>
            <w:r>
              <w:rPr>
                <w:rFonts w:hint="eastAsia"/>
              </w:rPr>
              <w:t>-</w:t>
            </w:r>
          </w:p>
        </w:tc>
        <w:tc>
          <w:tcPr>
            <w:tcW w:w="1384" w:type="dxa"/>
            <w:vAlign w:val="center"/>
          </w:tcPr>
          <w:p w14:paraId="102E2F2B">
            <w:pPr>
              <w:jc w:val="right"/>
            </w:pPr>
            <w:r>
              <w:rPr>
                <w:rFonts w:hint="eastAsia"/>
              </w:rPr>
              <w:t>-</w:t>
            </w:r>
          </w:p>
        </w:tc>
        <w:tc>
          <w:tcPr>
            <w:tcW w:w="1384" w:type="dxa"/>
            <w:vAlign w:val="center"/>
          </w:tcPr>
          <w:p w14:paraId="3D854A8A">
            <w:pPr>
              <w:jc w:val="right"/>
            </w:pPr>
            <w:r>
              <w:rPr>
                <w:rFonts w:hint="eastAsia"/>
              </w:rPr>
              <w:t>2,065,401.77</w:t>
            </w:r>
          </w:p>
        </w:tc>
        <w:tc>
          <w:tcPr>
            <w:tcW w:w="1384" w:type="dxa"/>
            <w:vAlign w:val="center"/>
          </w:tcPr>
          <w:p w14:paraId="1B275ABE">
            <w:pPr>
              <w:jc w:val="right"/>
            </w:pPr>
            <w:r>
              <w:rPr>
                <w:rFonts w:hint="eastAsia"/>
              </w:rPr>
              <w:t>2,065,401.77</w:t>
            </w:r>
          </w:p>
        </w:tc>
      </w:tr>
      <w:tr w14:paraId="6662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56534">
            <w:r>
              <w:rPr>
                <w:rFonts w:hint="eastAsia"/>
              </w:rPr>
              <w:t>应付销售服务费</w:t>
            </w:r>
          </w:p>
        </w:tc>
        <w:tc>
          <w:tcPr>
            <w:tcW w:w="1384" w:type="dxa"/>
            <w:vAlign w:val="center"/>
          </w:tcPr>
          <w:p w14:paraId="61263545">
            <w:pPr>
              <w:jc w:val="right"/>
            </w:pPr>
            <w:r>
              <w:rPr>
                <w:rFonts w:hint="eastAsia"/>
              </w:rPr>
              <w:t>-</w:t>
            </w:r>
          </w:p>
        </w:tc>
        <w:tc>
          <w:tcPr>
            <w:tcW w:w="1384" w:type="dxa"/>
            <w:vAlign w:val="center"/>
          </w:tcPr>
          <w:p w14:paraId="1ACF0CA2">
            <w:pPr>
              <w:jc w:val="right"/>
            </w:pPr>
            <w:r>
              <w:rPr>
                <w:rFonts w:hint="eastAsia"/>
              </w:rPr>
              <w:t>-</w:t>
            </w:r>
          </w:p>
        </w:tc>
        <w:tc>
          <w:tcPr>
            <w:tcW w:w="1384" w:type="dxa"/>
            <w:vAlign w:val="center"/>
          </w:tcPr>
          <w:p w14:paraId="66930135">
            <w:pPr>
              <w:jc w:val="right"/>
            </w:pPr>
            <w:r>
              <w:rPr>
                <w:rFonts w:hint="eastAsia"/>
              </w:rPr>
              <w:t>-</w:t>
            </w:r>
          </w:p>
        </w:tc>
        <w:tc>
          <w:tcPr>
            <w:tcW w:w="1384" w:type="dxa"/>
            <w:vAlign w:val="center"/>
          </w:tcPr>
          <w:p w14:paraId="26B34747">
            <w:pPr>
              <w:jc w:val="right"/>
            </w:pPr>
            <w:r>
              <w:rPr>
                <w:rFonts w:hint="eastAsia"/>
              </w:rPr>
              <w:t>10,143,562.23</w:t>
            </w:r>
          </w:p>
        </w:tc>
        <w:tc>
          <w:tcPr>
            <w:tcW w:w="1384" w:type="dxa"/>
            <w:vAlign w:val="center"/>
          </w:tcPr>
          <w:p w14:paraId="56ADF94A">
            <w:pPr>
              <w:jc w:val="right"/>
            </w:pPr>
            <w:r>
              <w:rPr>
                <w:rFonts w:hint="eastAsia"/>
              </w:rPr>
              <w:t>10,143,562.23</w:t>
            </w:r>
          </w:p>
        </w:tc>
      </w:tr>
      <w:tr w14:paraId="0D46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BA814">
            <w:r>
              <w:rPr>
                <w:rFonts w:hint="eastAsia"/>
              </w:rPr>
              <w:t>应付投资顾问费</w:t>
            </w:r>
          </w:p>
        </w:tc>
        <w:tc>
          <w:tcPr>
            <w:tcW w:w="1384" w:type="dxa"/>
            <w:vAlign w:val="center"/>
          </w:tcPr>
          <w:p w14:paraId="0AE91F49">
            <w:pPr>
              <w:jc w:val="right"/>
            </w:pPr>
            <w:r>
              <w:rPr>
                <w:rFonts w:hint="eastAsia"/>
              </w:rPr>
              <w:t>-</w:t>
            </w:r>
          </w:p>
        </w:tc>
        <w:tc>
          <w:tcPr>
            <w:tcW w:w="1384" w:type="dxa"/>
            <w:vAlign w:val="center"/>
          </w:tcPr>
          <w:p w14:paraId="2D7E627B">
            <w:pPr>
              <w:jc w:val="right"/>
            </w:pPr>
            <w:r>
              <w:rPr>
                <w:rFonts w:hint="eastAsia"/>
              </w:rPr>
              <w:t>-</w:t>
            </w:r>
          </w:p>
        </w:tc>
        <w:tc>
          <w:tcPr>
            <w:tcW w:w="1384" w:type="dxa"/>
            <w:vAlign w:val="center"/>
          </w:tcPr>
          <w:p w14:paraId="4F662233">
            <w:pPr>
              <w:jc w:val="right"/>
            </w:pPr>
            <w:r>
              <w:rPr>
                <w:rFonts w:hint="eastAsia"/>
              </w:rPr>
              <w:t>-</w:t>
            </w:r>
          </w:p>
        </w:tc>
        <w:tc>
          <w:tcPr>
            <w:tcW w:w="1384" w:type="dxa"/>
            <w:vAlign w:val="center"/>
          </w:tcPr>
          <w:p w14:paraId="4FCB4050">
            <w:pPr>
              <w:jc w:val="right"/>
            </w:pPr>
            <w:r>
              <w:rPr>
                <w:rFonts w:hint="eastAsia"/>
              </w:rPr>
              <w:t>-</w:t>
            </w:r>
          </w:p>
        </w:tc>
        <w:tc>
          <w:tcPr>
            <w:tcW w:w="1384" w:type="dxa"/>
            <w:vAlign w:val="center"/>
          </w:tcPr>
          <w:p w14:paraId="3B8D9B46">
            <w:pPr>
              <w:jc w:val="right"/>
            </w:pPr>
            <w:r>
              <w:rPr>
                <w:rFonts w:hint="eastAsia"/>
              </w:rPr>
              <w:t>-</w:t>
            </w:r>
          </w:p>
        </w:tc>
      </w:tr>
      <w:tr w14:paraId="3572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06331">
            <w:r>
              <w:rPr>
                <w:rFonts w:hint="eastAsia"/>
              </w:rPr>
              <w:t>应交税费</w:t>
            </w:r>
          </w:p>
        </w:tc>
        <w:tc>
          <w:tcPr>
            <w:tcW w:w="1384" w:type="dxa"/>
            <w:vAlign w:val="center"/>
          </w:tcPr>
          <w:p w14:paraId="0990CF4B">
            <w:pPr>
              <w:jc w:val="right"/>
            </w:pPr>
            <w:r>
              <w:rPr>
                <w:rFonts w:hint="eastAsia"/>
              </w:rPr>
              <w:t>-</w:t>
            </w:r>
          </w:p>
        </w:tc>
        <w:tc>
          <w:tcPr>
            <w:tcW w:w="1384" w:type="dxa"/>
            <w:vAlign w:val="center"/>
          </w:tcPr>
          <w:p w14:paraId="3226164F">
            <w:pPr>
              <w:jc w:val="right"/>
            </w:pPr>
            <w:r>
              <w:rPr>
                <w:rFonts w:hint="eastAsia"/>
              </w:rPr>
              <w:t>-</w:t>
            </w:r>
          </w:p>
        </w:tc>
        <w:tc>
          <w:tcPr>
            <w:tcW w:w="1384" w:type="dxa"/>
            <w:vAlign w:val="center"/>
          </w:tcPr>
          <w:p w14:paraId="75AD3B7C">
            <w:pPr>
              <w:jc w:val="right"/>
            </w:pPr>
            <w:r>
              <w:rPr>
                <w:rFonts w:hint="eastAsia"/>
              </w:rPr>
              <w:t>-</w:t>
            </w:r>
          </w:p>
        </w:tc>
        <w:tc>
          <w:tcPr>
            <w:tcW w:w="1384" w:type="dxa"/>
            <w:vAlign w:val="center"/>
          </w:tcPr>
          <w:p w14:paraId="41D26F0D">
            <w:pPr>
              <w:jc w:val="right"/>
            </w:pPr>
            <w:r>
              <w:rPr>
                <w:rFonts w:hint="eastAsia"/>
              </w:rPr>
              <w:t>49,881.18</w:t>
            </w:r>
          </w:p>
        </w:tc>
        <w:tc>
          <w:tcPr>
            <w:tcW w:w="1384" w:type="dxa"/>
            <w:vAlign w:val="center"/>
          </w:tcPr>
          <w:p w14:paraId="2A139FF9">
            <w:pPr>
              <w:jc w:val="right"/>
            </w:pPr>
            <w:r>
              <w:rPr>
                <w:rFonts w:hint="eastAsia"/>
              </w:rPr>
              <w:t>49,881.18</w:t>
            </w:r>
          </w:p>
        </w:tc>
      </w:tr>
      <w:tr w14:paraId="7BB1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096BA">
            <w:r>
              <w:rPr>
                <w:rFonts w:hint="eastAsia"/>
              </w:rPr>
              <w:t>应付利润</w:t>
            </w:r>
          </w:p>
        </w:tc>
        <w:tc>
          <w:tcPr>
            <w:tcW w:w="1384" w:type="dxa"/>
            <w:vAlign w:val="center"/>
          </w:tcPr>
          <w:p w14:paraId="3DCB4841">
            <w:pPr>
              <w:jc w:val="right"/>
            </w:pPr>
            <w:r>
              <w:rPr>
                <w:rFonts w:hint="eastAsia"/>
              </w:rPr>
              <w:t>-</w:t>
            </w:r>
          </w:p>
        </w:tc>
        <w:tc>
          <w:tcPr>
            <w:tcW w:w="1384" w:type="dxa"/>
            <w:vAlign w:val="center"/>
          </w:tcPr>
          <w:p w14:paraId="2C405340">
            <w:pPr>
              <w:jc w:val="right"/>
            </w:pPr>
            <w:r>
              <w:rPr>
                <w:rFonts w:hint="eastAsia"/>
              </w:rPr>
              <w:t>-</w:t>
            </w:r>
          </w:p>
        </w:tc>
        <w:tc>
          <w:tcPr>
            <w:tcW w:w="1384" w:type="dxa"/>
            <w:vAlign w:val="center"/>
          </w:tcPr>
          <w:p w14:paraId="65ECCA58">
            <w:pPr>
              <w:jc w:val="right"/>
            </w:pPr>
            <w:r>
              <w:rPr>
                <w:rFonts w:hint="eastAsia"/>
              </w:rPr>
              <w:t>-</w:t>
            </w:r>
          </w:p>
        </w:tc>
        <w:tc>
          <w:tcPr>
            <w:tcW w:w="1384" w:type="dxa"/>
            <w:vAlign w:val="center"/>
          </w:tcPr>
          <w:p w14:paraId="013DE968">
            <w:pPr>
              <w:jc w:val="right"/>
            </w:pPr>
            <w:r>
              <w:rPr>
                <w:rFonts w:hint="eastAsia"/>
              </w:rPr>
              <w:t>-</w:t>
            </w:r>
          </w:p>
        </w:tc>
        <w:tc>
          <w:tcPr>
            <w:tcW w:w="1384" w:type="dxa"/>
            <w:vAlign w:val="center"/>
          </w:tcPr>
          <w:p w14:paraId="3C3ADE10">
            <w:pPr>
              <w:jc w:val="right"/>
            </w:pPr>
            <w:r>
              <w:rPr>
                <w:rFonts w:hint="eastAsia"/>
              </w:rPr>
              <w:t>-</w:t>
            </w:r>
          </w:p>
        </w:tc>
      </w:tr>
      <w:tr w14:paraId="5A0A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79558">
            <w:r>
              <w:rPr>
                <w:rFonts w:hint="eastAsia"/>
              </w:rPr>
              <w:t>递延所得税负债</w:t>
            </w:r>
          </w:p>
        </w:tc>
        <w:tc>
          <w:tcPr>
            <w:tcW w:w="1384" w:type="dxa"/>
            <w:vAlign w:val="center"/>
          </w:tcPr>
          <w:p w14:paraId="6580608E">
            <w:pPr>
              <w:jc w:val="right"/>
            </w:pPr>
            <w:r>
              <w:rPr>
                <w:rFonts w:hint="eastAsia"/>
              </w:rPr>
              <w:t>-</w:t>
            </w:r>
          </w:p>
        </w:tc>
        <w:tc>
          <w:tcPr>
            <w:tcW w:w="1384" w:type="dxa"/>
            <w:vAlign w:val="center"/>
          </w:tcPr>
          <w:p w14:paraId="46E1AF3E">
            <w:pPr>
              <w:jc w:val="right"/>
            </w:pPr>
            <w:r>
              <w:rPr>
                <w:rFonts w:hint="eastAsia"/>
              </w:rPr>
              <w:t>-</w:t>
            </w:r>
          </w:p>
        </w:tc>
        <w:tc>
          <w:tcPr>
            <w:tcW w:w="1384" w:type="dxa"/>
            <w:vAlign w:val="center"/>
          </w:tcPr>
          <w:p w14:paraId="0881FB34">
            <w:pPr>
              <w:jc w:val="right"/>
            </w:pPr>
            <w:r>
              <w:rPr>
                <w:rFonts w:hint="eastAsia"/>
              </w:rPr>
              <w:t>-</w:t>
            </w:r>
          </w:p>
        </w:tc>
        <w:tc>
          <w:tcPr>
            <w:tcW w:w="1384" w:type="dxa"/>
            <w:vAlign w:val="center"/>
          </w:tcPr>
          <w:p w14:paraId="0E8E81FB">
            <w:pPr>
              <w:jc w:val="right"/>
            </w:pPr>
            <w:r>
              <w:rPr>
                <w:rFonts w:hint="eastAsia"/>
              </w:rPr>
              <w:t>-</w:t>
            </w:r>
          </w:p>
        </w:tc>
        <w:tc>
          <w:tcPr>
            <w:tcW w:w="1384" w:type="dxa"/>
            <w:vAlign w:val="center"/>
          </w:tcPr>
          <w:p w14:paraId="37748E23">
            <w:pPr>
              <w:jc w:val="right"/>
            </w:pPr>
            <w:r>
              <w:rPr>
                <w:rFonts w:hint="eastAsia"/>
              </w:rPr>
              <w:t>-</w:t>
            </w:r>
          </w:p>
        </w:tc>
      </w:tr>
      <w:tr w14:paraId="22FD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198A5">
            <w:r>
              <w:rPr>
                <w:rFonts w:hint="eastAsia"/>
              </w:rPr>
              <w:t>其他负债</w:t>
            </w:r>
          </w:p>
        </w:tc>
        <w:tc>
          <w:tcPr>
            <w:tcW w:w="1384" w:type="dxa"/>
            <w:vAlign w:val="center"/>
          </w:tcPr>
          <w:p w14:paraId="17E4B0B3">
            <w:pPr>
              <w:jc w:val="right"/>
            </w:pPr>
            <w:r>
              <w:rPr>
                <w:rFonts w:hint="eastAsia"/>
              </w:rPr>
              <w:t>-</w:t>
            </w:r>
          </w:p>
        </w:tc>
        <w:tc>
          <w:tcPr>
            <w:tcW w:w="1384" w:type="dxa"/>
            <w:vAlign w:val="center"/>
          </w:tcPr>
          <w:p w14:paraId="24AC599A">
            <w:pPr>
              <w:jc w:val="right"/>
            </w:pPr>
            <w:r>
              <w:rPr>
                <w:rFonts w:hint="eastAsia"/>
              </w:rPr>
              <w:t>-</w:t>
            </w:r>
          </w:p>
        </w:tc>
        <w:tc>
          <w:tcPr>
            <w:tcW w:w="1384" w:type="dxa"/>
            <w:vAlign w:val="center"/>
          </w:tcPr>
          <w:p w14:paraId="2B8078A7">
            <w:pPr>
              <w:jc w:val="right"/>
            </w:pPr>
            <w:r>
              <w:rPr>
                <w:rFonts w:hint="eastAsia"/>
              </w:rPr>
              <w:t>-</w:t>
            </w:r>
          </w:p>
        </w:tc>
        <w:tc>
          <w:tcPr>
            <w:tcW w:w="1384" w:type="dxa"/>
            <w:vAlign w:val="center"/>
          </w:tcPr>
          <w:p w14:paraId="64161BBF">
            <w:pPr>
              <w:jc w:val="right"/>
            </w:pPr>
            <w:r>
              <w:rPr>
                <w:rFonts w:hint="eastAsia"/>
              </w:rPr>
              <w:t>474,021.99</w:t>
            </w:r>
          </w:p>
        </w:tc>
        <w:tc>
          <w:tcPr>
            <w:tcW w:w="1384" w:type="dxa"/>
            <w:vAlign w:val="center"/>
          </w:tcPr>
          <w:p w14:paraId="335E7FCD">
            <w:pPr>
              <w:jc w:val="right"/>
            </w:pPr>
            <w:r>
              <w:rPr>
                <w:rFonts w:hint="eastAsia"/>
              </w:rPr>
              <w:t>474,021.99</w:t>
            </w:r>
          </w:p>
        </w:tc>
      </w:tr>
      <w:tr w14:paraId="2E2D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F55ED">
            <w:r>
              <w:rPr>
                <w:rFonts w:hint="eastAsia"/>
              </w:rPr>
              <w:t>负债总计</w:t>
            </w:r>
          </w:p>
        </w:tc>
        <w:tc>
          <w:tcPr>
            <w:tcW w:w="1384" w:type="dxa"/>
            <w:vAlign w:val="center"/>
          </w:tcPr>
          <w:p w14:paraId="2AE9B4E7">
            <w:pPr>
              <w:jc w:val="right"/>
            </w:pPr>
            <w:r>
              <w:rPr>
                <w:rFonts w:hint="eastAsia"/>
              </w:rPr>
              <w:t>938,885,350.38</w:t>
            </w:r>
          </w:p>
        </w:tc>
        <w:tc>
          <w:tcPr>
            <w:tcW w:w="1384" w:type="dxa"/>
            <w:vAlign w:val="center"/>
          </w:tcPr>
          <w:p w14:paraId="077D66A8">
            <w:pPr>
              <w:jc w:val="right"/>
            </w:pPr>
            <w:r>
              <w:rPr>
                <w:rFonts w:hint="eastAsia"/>
              </w:rPr>
              <w:t>-</w:t>
            </w:r>
          </w:p>
        </w:tc>
        <w:tc>
          <w:tcPr>
            <w:tcW w:w="1384" w:type="dxa"/>
            <w:vAlign w:val="center"/>
          </w:tcPr>
          <w:p w14:paraId="14758AAF">
            <w:pPr>
              <w:jc w:val="right"/>
            </w:pPr>
            <w:r>
              <w:rPr>
                <w:rFonts w:hint="eastAsia"/>
              </w:rPr>
              <w:t>-</w:t>
            </w:r>
          </w:p>
        </w:tc>
        <w:tc>
          <w:tcPr>
            <w:tcW w:w="1384" w:type="dxa"/>
            <w:vAlign w:val="center"/>
          </w:tcPr>
          <w:p w14:paraId="5D733C76">
            <w:pPr>
              <w:jc w:val="right"/>
            </w:pPr>
            <w:r>
              <w:rPr>
                <w:rFonts w:hint="eastAsia"/>
              </w:rPr>
              <w:t>3,592,802,656.92</w:t>
            </w:r>
          </w:p>
        </w:tc>
        <w:tc>
          <w:tcPr>
            <w:tcW w:w="1384" w:type="dxa"/>
            <w:vAlign w:val="center"/>
          </w:tcPr>
          <w:p w14:paraId="1A479B88">
            <w:pPr>
              <w:jc w:val="right"/>
            </w:pPr>
            <w:r>
              <w:rPr>
                <w:rFonts w:hint="eastAsia"/>
              </w:rPr>
              <w:t>4,531,688,007.30</w:t>
            </w:r>
          </w:p>
        </w:tc>
      </w:tr>
      <w:tr w14:paraId="00BE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AC245">
            <w:r>
              <w:rPr>
                <w:rFonts w:hint="eastAsia"/>
              </w:rPr>
              <w:t>利率敏感度缺口</w:t>
            </w:r>
          </w:p>
        </w:tc>
        <w:tc>
          <w:tcPr>
            <w:tcW w:w="1384" w:type="dxa"/>
            <w:vAlign w:val="center"/>
          </w:tcPr>
          <w:p w14:paraId="080DF9E1">
            <w:pPr>
              <w:jc w:val="right"/>
            </w:pPr>
            <w:r>
              <w:rPr>
                <w:rFonts w:hint="eastAsia"/>
              </w:rPr>
              <w:t>46,408,090,767.92</w:t>
            </w:r>
          </w:p>
        </w:tc>
        <w:tc>
          <w:tcPr>
            <w:tcW w:w="1384" w:type="dxa"/>
            <w:vAlign w:val="center"/>
          </w:tcPr>
          <w:p w14:paraId="27807BF9">
            <w:pPr>
              <w:jc w:val="right"/>
            </w:pPr>
            <w:r>
              <w:rPr>
                <w:rFonts w:hint="eastAsia"/>
              </w:rPr>
              <w:t>5,969,338,210.23</w:t>
            </w:r>
          </w:p>
        </w:tc>
        <w:tc>
          <w:tcPr>
            <w:tcW w:w="1384" w:type="dxa"/>
            <w:vAlign w:val="center"/>
          </w:tcPr>
          <w:p w14:paraId="4E10B918">
            <w:pPr>
              <w:jc w:val="right"/>
            </w:pPr>
            <w:r>
              <w:rPr>
                <w:rFonts w:hint="eastAsia"/>
              </w:rPr>
              <w:t>-</w:t>
            </w:r>
          </w:p>
        </w:tc>
        <w:tc>
          <w:tcPr>
            <w:tcW w:w="1384" w:type="dxa"/>
            <w:vAlign w:val="center"/>
          </w:tcPr>
          <w:p w14:paraId="07DFAA59">
            <w:pPr>
              <w:jc w:val="right"/>
            </w:pPr>
            <w:r>
              <w:rPr>
                <w:rFonts w:hint="eastAsia"/>
              </w:rPr>
              <w:t>-3,592,802,656.92</w:t>
            </w:r>
          </w:p>
        </w:tc>
        <w:tc>
          <w:tcPr>
            <w:tcW w:w="1384" w:type="dxa"/>
            <w:vAlign w:val="center"/>
          </w:tcPr>
          <w:p w14:paraId="22875819">
            <w:pPr>
              <w:jc w:val="right"/>
            </w:pPr>
            <w:r>
              <w:rPr>
                <w:rFonts w:hint="eastAsia"/>
              </w:rPr>
              <w:t>48,784,626,321.23</w:t>
            </w:r>
          </w:p>
        </w:tc>
      </w:tr>
    </w:tbl>
    <w:p w14:paraId="5427CE6E">
      <w:pPr>
        <w:pStyle w:val="47"/>
        <w:rPr>
          <w:rFonts w:hint="eastAsia"/>
        </w:rPr>
      </w:pPr>
      <w:r>
        <w:rPr>
          <w:rFonts w:hint="eastAsia"/>
        </w:rPr>
        <w:t>注：表中所示为本基金资产及负债的账面价值，并按照合约规定的利率重新定价日或到期日孰早者予以分类。</w:t>
      </w:r>
    </w:p>
    <w:p w14:paraId="5D0A5BA0">
      <w:pPr>
        <w:pStyle w:val="37"/>
      </w:pPr>
      <w:bookmarkStart w:id="140" w:name="_Toc140"/>
      <w:r>
        <w:t>利率风险的敏感性分析</w:t>
      </w:r>
      <w:bookmarkEnd w:id="14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5D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C5FD385">
            <w:r>
              <w:rPr>
                <w:rFonts w:hint="eastAsia"/>
              </w:rPr>
              <w:t>假设</w:t>
            </w:r>
          </w:p>
        </w:tc>
        <w:tc>
          <w:tcPr>
            <w:tcW w:w="3267" w:type="dxa"/>
            <w:gridSpan w:val="3"/>
            <w:vAlign w:val="center"/>
          </w:tcPr>
          <w:p w14:paraId="74742D14">
            <w:r>
              <w:rPr>
                <w:rFonts w:hint="eastAsia"/>
              </w:rPr>
              <w:t>除市场利率以外的其他市场变量保持不变</w:t>
            </w:r>
          </w:p>
        </w:tc>
      </w:tr>
      <w:tr w14:paraId="4605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2664C6">
            <w:r>
              <w:rPr>
                <w:rFonts w:hint="eastAsia"/>
              </w:rPr>
              <w:t>分析</w:t>
            </w:r>
          </w:p>
        </w:tc>
        <w:tc>
          <w:tcPr>
            <w:tcW w:w="3267" w:type="dxa"/>
            <w:vMerge w:val="restart"/>
            <w:vAlign w:val="center"/>
          </w:tcPr>
          <w:p w14:paraId="24C3F521">
            <w:r>
              <w:rPr>
                <w:rFonts w:hint="eastAsia"/>
              </w:rPr>
              <w:t>相关风险变量的变动</w:t>
            </w:r>
          </w:p>
        </w:tc>
        <w:tc>
          <w:tcPr>
            <w:tcW w:w="2159" w:type="dxa"/>
            <w:gridSpan w:val="2"/>
            <w:vAlign w:val="center"/>
          </w:tcPr>
          <w:p w14:paraId="33D32D8F">
            <w:r>
              <w:rPr>
                <w:rFonts w:hint="eastAsia"/>
              </w:rPr>
              <w:t>对资产负债表日基金资产净值的影响金额（单位：人民币元）</w:t>
            </w:r>
          </w:p>
        </w:tc>
      </w:tr>
      <w:tr w14:paraId="12F5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550D38"/>
        </w:tc>
        <w:tc>
          <w:tcPr>
            <w:tcW w:w="3267" w:type="dxa"/>
            <w:vMerge w:val="continue"/>
            <w:vAlign w:val="center"/>
          </w:tcPr>
          <w:p w14:paraId="69485430"/>
        </w:tc>
        <w:tc>
          <w:tcPr>
            <w:tcW w:w="2159" w:type="dxa"/>
            <w:vAlign w:val="center"/>
          </w:tcPr>
          <w:p w14:paraId="4D8066C3">
            <w:r>
              <w:rPr>
                <w:rFonts w:hint="eastAsia"/>
              </w:rPr>
              <w:t>本期末（ 2025年12月31日 ）</w:t>
            </w:r>
          </w:p>
        </w:tc>
        <w:tc>
          <w:tcPr>
            <w:tcW w:w="2159" w:type="dxa"/>
            <w:vAlign w:val="center"/>
          </w:tcPr>
          <w:p w14:paraId="6C17E9DD">
            <w:r>
              <w:rPr>
                <w:rFonts w:hint="eastAsia"/>
              </w:rPr>
              <w:t>上年度末（ 2024年12月31日 ）</w:t>
            </w:r>
          </w:p>
        </w:tc>
      </w:tr>
      <w:tr w14:paraId="630A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1204AD"/>
        </w:tc>
        <w:tc>
          <w:tcPr>
            <w:tcW w:w="3267" w:type="dxa"/>
            <w:vAlign w:val="center"/>
          </w:tcPr>
          <w:p w14:paraId="458DEA40">
            <w:r>
              <w:rPr>
                <w:rFonts w:hint="eastAsia"/>
              </w:rPr>
              <w:t>1.市场利率平行上升25个基点</w:t>
            </w:r>
          </w:p>
        </w:tc>
        <w:tc>
          <w:tcPr>
            <w:tcW w:w="2159" w:type="dxa"/>
            <w:vAlign w:val="center"/>
          </w:tcPr>
          <w:p w14:paraId="3F75DEBA">
            <w:pPr>
              <w:jc w:val="right"/>
            </w:pPr>
            <w:r>
              <w:rPr>
                <w:rFonts w:hint="eastAsia"/>
              </w:rPr>
              <w:t>-32,421,887.05</w:t>
            </w:r>
          </w:p>
        </w:tc>
        <w:tc>
          <w:tcPr>
            <w:tcW w:w="2159" w:type="dxa"/>
            <w:vAlign w:val="center"/>
          </w:tcPr>
          <w:p w14:paraId="68D0D7CF">
            <w:pPr>
              <w:jc w:val="right"/>
            </w:pPr>
            <w:r>
              <w:rPr>
                <w:rFonts w:hint="eastAsia"/>
              </w:rPr>
              <w:t>-23,725,691.93</w:t>
            </w:r>
          </w:p>
        </w:tc>
      </w:tr>
      <w:tr w14:paraId="3DB7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FF4948"/>
        </w:tc>
        <w:tc>
          <w:tcPr>
            <w:tcW w:w="3267" w:type="dxa"/>
            <w:vAlign w:val="center"/>
          </w:tcPr>
          <w:p w14:paraId="5C0CBD6B">
            <w:r>
              <w:rPr>
                <w:rFonts w:hint="eastAsia"/>
              </w:rPr>
              <w:t>2.市场利率平行下降25个基点</w:t>
            </w:r>
          </w:p>
        </w:tc>
        <w:tc>
          <w:tcPr>
            <w:tcW w:w="2159" w:type="dxa"/>
            <w:vAlign w:val="center"/>
          </w:tcPr>
          <w:p w14:paraId="7CFCDAD8">
            <w:pPr>
              <w:jc w:val="right"/>
            </w:pPr>
            <w:r>
              <w:rPr>
                <w:rFonts w:hint="eastAsia"/>
              </w:rPr>
              <w:t>32,497,322.43</w:t>
            </w:r>
          </w:p>
        </w:tc>
        <w:tc>
          <w:tcPr>
            <w:tcW w:w="2159" w:type="dxa"/>
            <w:vAlign w:val="center"/>
          </w:tcPr>
          <w:p w14:paraId="4EB0A12E">
            <w:pPr>
              <w:jc w:val="right"/>
            </w:pPr>
            <w:r>
              <w:rPr>
                <w:rFonts w:hint="eastAsia"/>
              </w:rPr>
              <w:t>23,786,988.67</w:t>
            </w:r>
          </w:p>
        </w:tc>
      </w:tr>
    </w:tbl>
    <w:p w14:paraId="08ADB5EB">
      <w:pPr>
        <w:pStyle w:val="36"/>
      </w:pPr>
      <w:bookmarkStart w:id="141" w:name="_Toc141"/>
      <w:r>
        <w:t>外汇风险</w:t>
      </w:r>
      <w:bookmarkEnd w:id="141"/>
    </w:p>
    <w:p w14:paraId="2B7EB39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98C55F8">
      <w:pPr>
        <w:pStyle w:val="36"/>
      </w:pPr>
      <w:bookmarkStart w:id="142" w:name="_Toc142"/>
      <w:r>
        <w:t>其他价格风险</w:t>
      </w:r>
      <w:bookmarkEnd w:id="142"/>
    </w:p>
    <w:p w14:paraId="47C1FB16">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47A945E3">
      <w:pPr>
        <w:pStyle w:val="28"/>
      </w:pPr>
      <w:bookmarkStart w:id="143" w:name="_Toc143"/>
      <w:r>
        <w:t>公允价值</w:t>
      </w:r>
      <w:bookmarkEnd w:id="143"/>
    </w:p>
    <w:p w14:paraId="6E79AD79">
      <w:pPr>
        <w:pStyle w:val="35"/>
      </w:pPr>
      <w:bookmarkStart w:id="144" w:name="_Toc144"/>
      <w:r>
        <w:t>金融工具公允价值计量的方法</w:t>
      </w:r>
      <w:bookmarkEnd w:id="144"/>
    </w:p>
    <w:p w14:paraId="7E571F3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BCAEAB8">
      <w:pPr>
        <w:pStyle w:val="35"/>
      </w:pPr>
      <w:bookmarkStart w:id="145" w:name="_Toc145"/>
      <w:r>
        <w:t>持续的以公允价值计量的金融工具</w:t>
      </w:r>
      <w:bookmarkEnd w:id="145"/>
    </w:p>
    <w:p w14:paraId="7215E537">
      <w:pPr>
        <w:pStyle w:val="36"/>
      </w:pPr>
      <w:bookmarkStart w:id="146" w:name="_Toc146"/>
      <w:r>
        <w:t>各层次金融工具的公允价值</w:t>
      </w:r>
      <w:bookmarkEnd w:id="146"/>
    </w:p>
    <w:p w14:paraId="33BF78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25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6B689E">
            <w:pPr>
              <w:jc w:val="center"/>
            </w:pPr>
            <w:r>
              <w:rPr>
                <w:rFonts w:hint="eastAsia"/>
                <w:b/>
              </w:rPr>
              <w:t>公允价值计量结果所属的层次</w:t>
            </w:r>
          </w:p>
        </w:tc>
        <w:tc>
          <w:tcPr>
            <w:tcW w:w="2768" w:type="dxa"/>
            <w:shd w:val="clear" w:color="auto" w:fill="BFBFBF"/>
            <w:vAlign w:val="center"/>
          </w:tcPr>
          <w:p w14:paraId="0978CFC4">
            <w:pPr>
              <w:jc w:val="center"/>
            </w:pPr>
            <w:r>
              <w:rPr>
                <w:rFonts w:hint="eastAsia"/>
                <w:b/>
              </w:rPr>
              <w:t>本期末2025年12月31日</w:t>
            </w:r>
          </w:p>
        </w:tc>
        <w:tc>
          <w:tcPr>
            <w:tcW w:w="2768" w:type="dxa"/>
            <w:shd w:val="clear" w:color="auto" w:fill="BFBFBF"/>
            <w:vAlign w:val="center"/>
          </w:tcPr>
          <w:p w14:paraId="438093BA">
            <w:pPr>
              <w:jc w:val="center"/>
            </w:pPr>
            <w:r>
              <w:rPr>
                <w:rFonts w:hint="eastAsia"/>
                <w:b/>
              </w:rPr>
              <w:t>上年度末2024年12月31日</w:t>
            </w:r>
          </w:p>
        </w:tc>
      </w:tr>
      <w:tr w14:paraId="3798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FB841">
            <w:r>
              <w:rPr>
                <w:rFonts w:hint="eastAsia"/>
              </w:rPr>
              <w:t>第一层次</w:t>
            </w:r>
          </w:p>
        </w:tc>
        <w:tc>
          <w:tcPr>
            <w:tcW w:w="2768" w:type="dxa"/>
            <w:vAlign w:val="center"/>
          </w:tcPr>
          <w:p w14:paraId="7B5073C2">
            <w:pPr>
              <w:jc w:val="right"/>
            </w:pPr>
            <w:r>
              <w:rPr>
                <w:rFonts w:hint="eastAsia"/>
              </w:rPr>
              <w:t>-</w:t>
            </w:r>
          </w:p>
        </w:tc>
        <w:tc>
          <w:tcPr>
            <w:tcW w:w="2768" w:type="dxa"/>
            <w:vAlign w:val="center"/>
          </w:tcPr>
          <w:p w14:paraId="26847A44">
            <w:pPr>
              <w:jc w:val="right"/>
            </w:pPr>
            <w:r>
              <w:rPr>
                <w:rFonts w:hint="eastAsia"/>
              </w:rPr>
              <w:t>-</w:t>
            </w:r>
          </w:p>
        </w:tc>
      </w:tr>
      <w:tr w14:paraId="04CC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FC91E">
            <w:r>
              <w:rPr>
                <w:rFonts w:hint="eastAsia"/>
              </w:rPr>
              <w:t>第二层次</w:t>
            </w:r>
          </w:p>
        </w:tc>
        <w:tc>
          <w:tcPr>
            <w:tcW w:w="2768" w:type="dxa"/>
            <w:vAlign w:val="center"/>
          </w:tcPr>
          <w:p w14:paraId="575E946D">
            <w:pPr>
              <w:jc w:val="right"/>
            </w:pPr>
            <w:r>
              <w:rPr>
                <w:rFonts w:hint="eastAsia"/>
              </w:rPr>
              <w:t>36,767,246,263.27</w:t>
            </w:r>
          </w:p>
        </w:tc>
        <w:tc>
          <w:tcPr>
            <w:tcW w:w="2768" w:type="dxa"/>
            <w:vAlign w:val="center"/>
          </w:tcPr>
          <w:p w14:paraId="7F845076">
            <w:pPr>
              <w:jc w:val="right"/>
            </w:pPr>
            <w:r>
              <w:rPr>
                <w:rFonts w:hint="eastAsia"/>
              </w:rPr>
              <w:t>23,583,768,158.76</w:t>
            </w:r>
          </w:p>
        </w:tc>
      </w:tr>
      <w:tr w14:paraId="0358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9B867">
            <w:r>
              <w:rPr>
                <w:rFonts w:hint="eastAsia"/>
              </w:rPr>
              <w:t>第三层次</w:t>
            </w:r>
          </w:p>
        </w:tc>
        <w:tc>
          <w:tcPr>
            <w:tcW w:w="2768" w:type="dxa"/>
            <w:vAlign w:val="center"/>
          </w:tcPr>
          <w:p w14:paraId="0F436375">
            <w:pPr>
              <w:jc w:val="right"/>
            </w:pPr>
            <w:r>
              <w:rPr>
                <w:rFonts w:hint="eastAsia"/>
              </w:rPr>
              <w:t>-</w:t>
            </w:r>
          </w:p>
        </w:tc>
        <w:tc>
          <w:tcPr>
            <w:tcW w:w="2768" w:type="dxa"/>
            <w:vAlign w:val="center"/>
          </w:tcPr>
          <w:p w14:paraId="2E78F59F">
            <w:pPr>
              <w:jc w:val="right"/>
            </w:pPr>
            <w:r>
              <w:rPr>
                <w:rFonts w:hint="eastAsia"/>
              </w:rPr>
              <w:t>-</w:t>
            </w:r>
          </w:p>
        </w:tc>
      </w:tr>
      <w:tr w14:paraId="7282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79930">
            <w:r>
              <w:rPr>
                <w:rFonts w:hint="eastAsia"/>
              </w:rPr>
              <w:t>合计</w:t>
            </w:r>
          </w:p>
        </w:tc>
        <w:tc>
          <w:tcPr>
            <w:tcW w:w="2768" w:type="dxa"/>
            <w:vAlign w:val="center"/>
          </w:tcPr>
          <w:p w14:paraId="63EE3C7B">
            <w:pPr>
              <w:jc w:val="right"/>
            </w:pPr>
            <w:r>
              <w:rPr>
                <w:rFonts w:hint="eastAsia"/>
              </w:rPr>
              <w:t>36,767,246,263.27</w:t>
            </w:r>
          </w:p>
        </w:tc>
        <w:tc>
          <w:tcPr>
            <w:tcW w:w="2768" w:type="dxa"/>
            <w:vAlign w:val="center"/>
          </w:tcPr>
          <w:p w14:paraId="416F8556">
            <w:pPr>
              <w:jc w:val="right"/>
            </w:pPr>
            <w:r>
              <w:rPr>
                <w:rFonts w:hint="eastAsia"/>
              </w:rPr>
              <w:t>23,583,768,158.76</w:t>
            </w:r>
          </w:p>
        </w:tc>
      </w:tr>
    </w:tbl>
    <w:p w14:paraId="16BFB5AA">
      <w:pPr>
        <w:pStyle w:val="36"/>
      </w:pPr>
      <w:bookmarkStart w:id="147" w:name="_Toc147"/>
      <w:r>
        <w:t>公允价值所属层次间的重大变动</w:t>
      </w:r>
      <w:bookmarkEnd w:id="147"/>
    </w:p>
    <w:p w14:paraId="4A979479">
      <w:pPr>
        <w:pStyle w:val="18"/>
        <w:rPr>
          <w:rFonts w:hint="eastAsia"/>
        </w:rPr>
      </w:pPr>
      <w:r>
        <w:rPr>
          <w:rFonts w:hint="eastAsia"/>
        </w:rPr>
        <w:t>本基金调整公允价值计量层次转换时点的相关会计政策在前后各会计期间保持一致。</w:t>
      </w:r>
    </w:p>
    <w:p w14:paraId="1C8F74F5">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4FD6FFE">
      <w:pPr>
        <w:pStyle w:val="35"/>
      </w:pPr>
      <w:bookmarkStart w:id="148" w:name="_Toc148"/>
      <w:r>
        <w:t>非持续的以公允价值计量的金融工具的说明</w:t>
      </w:r>
      <w:bookmarkEnd w:id="148"/>
    </w:p>
    <w:p w14:paraId="0CC33433">
      <w:pPr>
        <w:pStyle w:val="18"/>
        <w:rPr>
          <w:rFonts w:hint="eastAsia"/>
        </w:rPr>
      </w:pPr>
      <w:r>
        <w:rPr>
          <w:rFonts w:hint="eastAsia"/>
        </w:rPr>
        <w:t>于本报告期末，本基金未持有非持续的以公允价值计量的金融资产（上年度末：同）。</w:t>
      </w:r>
    </w:p>
    <w:p w14:paraId="2B93BEF7">
      <w:pPr>
        <w:pStyle w:val="35"/>
      </w:pPr>
      <w:bookmarkStart w:id="149" w:name="_Toc149"/>
      <w:r>
        <w:t>不以公允价值计量的金融工具的相关说明</w:t>
      </w:r>
      <w:bookmarkEnd w:id="149"/>
    </w:p>
    <w:p w14:paraId="4C645FA6">
      <w:pPr>
        <w:pStyle w:val="18"/>
        <w:rPr>
          <w:rFonts w:hint="eastAsia"/>
        </w:rPr>
      </w:pPr>
      <w:r>
        <w:rPr>
          <w:rFonts w:hint="eastAsia"/>
        </w:rPr>
        <w:t>不以公允价值计量的金融资产和负债主要包括应收款项和其他金融负债，其账面价值与公允价值相差很小。</w:t>
      </w:r>
    </w:p>
    <w:p w14:paraId="31D391FB">
      <w:pPr>
        <w:pStyle w:val="28"/>
      </w:pPr>
      <w:bookmarkStart w:id="150" w:name="_Toc150"/>
      <w:r>
        <w:t>有助于理解和分析会计报表需要说明的其他事项</w:t>
      </w:r>
      <w:bookmarkEnd w:id="150"/>
    </w:p>
    <w:p w14:paraId="052B63B3">
      <w:pPr>
        <w:pStyle w:val="18"/>
        <w:rPr>
          <w:rFonts w:hint="eastAsia"/>
        </w:rPr>
      </w:pPr>
      <w:r>
        <w:rPr>
          <w:rFonts w:hint="eastAsia"/>
        </w:rPr>
        <w:t>截至资产负债表日本基金无需要说明的其他重要事项。</w:t>
      </w:r>
    </w:p>
    <w:p w14:paraId="7E69CDC3">
      <w:pPr>
        <w:pStyle w:val="26"/>
      </w:pPr>
      <w:r>
        <w:t xml:space="preserve"> </w:t>
      </w:r>
      <w:bookmarkStart w:id="151" w:name="_Toc2377"/>
      <w:r>
        <w:t>投资组合报告</w:t>
      </w:r>
      <w:bookmarkEnd w:id="151"/>
    </w:p>
    <w:p w14:paraId="5427B53A">
      <w:pPr>
        <w:pStyle w:val="23"/>
      </w:pPr>
      <w:bookmarkStart w:id="152" w:name="_Toc9523"/>
      <w:r>
        <w:t>期末基金资产组合情况</w:t>
      </w:r>
      <w:bookmarkEnd w:id="152"/>
    </w:p>
    <w:p w14:paraId="437031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03EB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003F61F">
            <w:pPr>
              <w:jc w:val="center"/>
            </w:pPr>
            <w:r>
              <w:rPr>
                <w:rFonts w:hint="eastAsia"/>
                <w:b/>
              </w:rPr>
              <w:t>序号</w:t>
            </w:r>
          </w:p>
        </w:tc>
        <w:tc>
          <w:tcPr>
            <w:tcW w:w="2436" w:type="dxa"/>
            <w:shd w:val="clear" w:color="auto" w:fill="BFBFBF"/>
            <w:vAlign w:val="center"/>
          </w:tcPr>
          <w:p w14:paraId="6884ECE5">
            <w:pPr>
              <w:jc w:val="center"/>
            </w:pPr>
            <w:r>
              <w:rPr>
                <w:rFonts w:hint="eastAsia"/>
                <w:b/>
              </w:rPr>
              <w:t>项目</w:t>
            </w:r>
          </w:p>
        </w:tc>
        <w:tc>
          <w:tcPr>
            <w:tcW w:w="2657" w:type="dxa"/>
            <w:shd w:val="clear" w:color="auto" w:fill="BFBFBF"/>
            <w:vAlign w:val="center"/>
          </w:tcPr>
          <w:p w14:paraId="41B263D8">
            <w:pPr>
              <w:jc w:val="center"/>
            </w:pPr>
            <w:r>
              <w:rPr>
                <w:rFonts w:hint="eastAsia"/>
                <w:b/>
              </w:rPr>
              <w:t>金额</w:t>
            </w:r>
          </w:p>
        </w:tc>
        <w:tc>
          <w:tcPr>
            <w:tcW w:w="2104" w:type="dxa"/>
            <w:shd w:val="clear" w:color="auto" w:fill="BFBFBF"/>
            <w:vAlign w:val="center"/>
          </w:tcPr>
          <w:p w14:paraId="479FBDCC">
            <w:pPr>
              <w:jc w:val="center"/>
            </w:pPr>
            <w:r>
              <w:rPr>
                <w:rFonts w:hint="eastAsia"/>
                <w:b/>
              </w:rPr>
              <w:t>占基金总资产的比例（%）</w:t>
            </w:r>
          </w:p>
        </w:tc>
      </w:tr>
      <w:tr w14:paraId="70BF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14BA337">
            <w:pPr>
              <w:jc w:val="center"/>
            </w:pPr>
            <w:r>
              <w:rPr>
                <w:rFonts w:hint="eastAsia"/>
              </w:rPr>
              <w:t>1</w:t>
            </w:r>
          </w:p>
        </w:tc>
        <w:tc>
          <w:tcPr>
            <w:tcW w:w="2436" w:type="dxa"/>
            <w:vAlign w:val="center"/>
          </w:tcPr>
          <w:p w14:paraId="45756373">
            <w:r>
              <w:rPr>
                <w:rFonts w:hint="eastAsia"/>
              </w:rPr>
              <w:t>固定收益投资</w:t>
            </w:r>
          </w:p>
        </w:tc>
        <w:tc>
          <w:tcPr>
            <w:tcW w:w="2657" w:type="dxa"/>
            <w:vAlign w:val="center"/>
          </w:tcPr>
          <w:p w14:paraId="39E571A3">
            <w:pPr>
              <w:jc w:val="right"/>
            </w:pPr>
            <w:r>
              <w:rPr>
                <w:rFonts w:hint="eastAsia"/>
              </w:rPr>
              <w:t>36,767,246,263.27</w:t>
            </w:r>
          </w:p>
        </w:tc>
        <w:tc>
          <w:tcPr>
            <w:tcW w:w="2104" w:type="dxa"/>
            <w:vAlign w:val="center"/>
          </w:tcPr>
          <w:p w14:paraId="201BE3F9">
            <w:pPr>
              <w:jc w:val="right"/>
            </w:pPr>
            <w:r>
              <w:rPr>
                <w:rFonts w:hint="eastAsia"/>
              </w:rPr>
              <w:t>52.21</w:t>
            </w:r>
          </w:p>
        </w:tc>
      </w:tr>
      <w:tr w14:paraId="16A5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B470F54">
            <w:pPr>
              <w:jc w:val="center"/>
            </w:pPr>
          </w:p>
        </w:tc>
        <w:tc>
          <w:tcPr>
            <w:tcW w:w="2436" w:type="dxa"/>
            <w:vAlign w:val="center"/>
          </w:tcPr>
          <w:p w14:paraId="4F35A5AF">
            <w:r>
              <w:rPr>
                <w:rFonts w:hint="eastAsia"/>
              </w:rPr>
              <w:t>其中：债券</w:t>
            </w:r>
          </w:p>
        </w:tc>
        <w:tc>
          <w:tcPr>
            <w:tcW w:w="2657" w:type="dxa"/>
            <w:vAlign w:val="center"/>
          </w:tcPr>
          <w:p w14:paraId="767D7640">
            <w:pPr>
              <w:jc w:val="right"/>
            </w:pPr>
            <w:r>
              <w:rPr>
                <w:rFonts w:hint="eastAsia"/>
              </w:rPr>
              <w:t>36,767,246,263.27</w:t>
            </w:r>
          </w:p>
        </w:tc>
        <w:tc>
          <w:tcPr>
            <w:tcW w:w="2104" w:type="dxa"/>
            <w:vAlign w:val="center"/>
          </w:tcPr>
          <w:p w14:paraId="1641D2A9">
            <w:pPr>
              <w:jc w:val="right"/>
            </w:pPr>
            <w:r>
              <w:rPr>
                <w:rFonts w:hint="eastAsia"/>
              </w:rPr>
              <w:t>52.21</w:t>
            </w:r>
          </w:p>
        </w:tc>
      </w:tr>
      <w:tr w14:paraId="6C72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4EC8FC">
            <w:pPr>
              <w:jc w:val="center"/>
            </w:pPr>
          </w:p>
        </w:tc>
        <w:tc>
          <w:tcPr>
            <w:tcW w:w="2436" w:type="dxa"/>
            <w:vAlign w:val="center"/>
          </w:tcPr>
          <w:p w14:paraId="18CBD453">
            <w:r>
              <w:rPr>
                <w:rFonts w:hint="eastAsia"/>
              </w:rPr>
              <w:t xml:space="preserve">      资产支持证券</w:t>
            </w:r>
          </w:p>
        </w:tc>
        <w:tc>
          <w:tcPr>
            <w:tcW w:w="2657" w:type="dxa"/>
            <w:vAlign w:val="center"/>
          </w:tcPr>
          <w:p w14:paraId="34D2B50F">
            <w:pPr>
              <w:jc w:val="right"/>
            </w:pPr>
            <w:r>
              <w:rPr>
                <w:rFonts w:hint="eastAsia"/>
              </w:rPr>
              <w:t>-</w:t>
            </w:r>
          </w:p>
        </w:tc>
        <w:tc>
          <w:tcPr>
            <w:tcW w:w="2104" w:type="dxa"/>
            <w:vAlign w:val="center"/>
          </w:tcPr>
          <w:p w14:paraId="3C6963DD">
            <w:pPr>
              <w:jc w:val="right"/>
            </w:pPr>
            <w:r>
              <w:rPr>
                <w:rFonts w:hint="eastAsia"/>
              </w:rPr>
              <w:t>-</w:t>
            </w:r>
          </w:p>
        </w:tc>
      </w:tr>
      <w:tr w14:paraId="1BF8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B9045D">
            <w:pPr>
              <w:jc w:val="center"/>
            </w:pPr>
            <w:r>
              <w:rPr>
                <w:rFonts w:hint="eastAsia"/>
              </w:rPr>
              <w:t>2</w:t>
            </w:r>
          </w:p>
        </w:tc>
        <w:tc>
          <w:tcPr>
            <w:tcW w:w="2436" w:type="dxa"/>
            <w:vAlign w:val="center"/>
          </w:tcPr>
          <w:p w14:paraId="35C2BC1E">
            <w:r>
              <w:rPr>
                <w:rFonts w:hint="eastAsia"/>
              </w:rPr>
              <w:t>买入返售金融资产</w:t>
            </w:r>
          </w:p>
        </w:tc>
        <w:tc>
          <w:tcPr>
            <w:tcW w:w="2657" w:type="dxa"/>
            <w:vAlign w:val="center"/>
          </w:tcPr>
          <w:p w14:paraId="17C1452A">
            <w:pPr>
              <w:jc w:val="right"/>
            </w:pPr>
            <w:r>
              <w:rPr>
                <w:rFonts w:hint="eastAsia"/>
              </w:rPr>
              <w:t>5,984,030,672.16</w:t>
            </w:r>
          </w:p>
        </w:tc>
        <w:tc>
          <w:tcPr>
            <w:tcW w:w="2104" w:type="dxa"/>
            <w:vAlign w:val="center"/>
          </w:tcPr>
          <w:p w14:paraId="1D1C60FF">
            <w:pPr>
              <w:jc w:val="right"/>
            </w:pPr>
            <w:r>
              <w:rPr>
                <w:rFonts w:hint="eastAsia"/>
              </w:rPr>
              <w:t>8.50</w:t>
            </w:r>
          </w:p>
        </w:tc>
      </w:tr>
      <w:tr w14:paraId="5F23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BD00C4">
            <w:pPr>
              <w:jc w:val="center"/>
            </w:pPr>
          </w:p>
        </w:tc>
        <w:tc>
          <w:tcPr>
            <w:tcW w:w="2436" w:type="dxa"/>
            <w:vAlign w:val="center"/>
          </w:tcPr>
          <w:p w14:paraId="0C28EEC0">
            <w:r>
              <w:rPr>
                <w:rFonts w:hint="eastAsia"/>
              </w:rPr>
              <w:t>其中：买断式回购的买入返售金融资产</w:t>
            </w:r>
          </w:p>
        </w:tc>
        <w:tc>
          <w:tcPr>
            <w:tcW w:w="2657" w:type="dxa"/>
            <w:vAlign w:val="center"/>
          </w:tcPr>
          <w:p w14:paraId="084E3A02">
            <w:pPr>
              <w:jc w:val="right"/>
            </w:pPr>
            <w:r>
              <w:rPr>
                <w:rFonts w:hint="eastAsia"/>
              </w:rPr>
              <w:t>-</w:t>
            </w:r>
          </w:p>
        </w:tc>
        <w:tc>
          <w:tcPr>
            <w:tcW w:w="2104" w:type="dxa"/>
            <w:vAlign w:val="center"/>
          </w:tcPr>
          <w:p w14:paraId="7CC44C3D">
            <w:pPr>
              <w:jc w:val="right"/>
            </w:pPr>
            <w:r>
              <w:rPr>
                <w:rFonts w:hint="eastAsia"/>
              </w:rPr>
              <w:t>-</w:t>
            </w:r>
          </w:p>
        </w:tc>
      </w:tr>
      <w:tr w14:paraId="1DA7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DD8056">
            <w:pPr>
              <w:jc w:val="center"/>
            </w:pPr>
            <w:r>
              <w:rPr>
                <w:rFonts w:hint="eastAsia"/>
              </w:rPr>
              <w:t>3</w:t>
            </w:r>
          </w:p>
        </w:tc>
        <w:tc>
          <w:tcPr>
            <w:tcW w:w="2436" w:type="dxa"/>
            <w:vAlign w:val="center"/>
          </w:tcPr>
          <w:p w14:paraId="1B9294C3">
            <w:r>
              <w:rPr>
                <w:rFonts w:hint="eastAsia"/>
              </w:rPr>
              <w:t>银行存款和结算备付金合计</w:t>
            </w:r>
          </w:p>
        </w:tc>
        <w:tc>
          <w:tcPr>
            <w:tcW w:w="2657" w:type="dxa"/>
            <w:vAlign w:val="center"/>
          </w:tcPr>
          <w:p w14:paraId="13F2E056">
            <w:pPr>
              <w:jc w:val="right"/>
            </w:pPr>
            <w:r>
              <w:rPr>
                <w:rFonts w:hint="eastAsia"/>
              </w:rPr>
              <w:t>27,670,637,434.83</w:t>
            </w:r>
          </w:p>
        </w:tc>
        <w:tc>
          <w:tcPr>
            <w:tcW w:w="2104" w:type="dxa"/>
            <w:vAlign w:val="center"/>
          </w:tcPr>
          <w:p w14:paraId="2335BBDB">
            <w:pPr>
              <w:jc w:val="right"/>
            </w:pPr>
            <w:r>
              <w:rPr>
                <w:rFonts w:hint="eastAsia"/>
              </w:rPr>
              <w:t>39.29</w:t>
            </w:r>
          </w:p>
        </w:tc>
      </w:tr>
      <w:tr w14:paraId="448D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C06A9DC">
            <w:pPr>
              <w:jc w:val="center"/>
            </w:pPr>
            <w:r>
              <w:rPr>
                <w:rFonts w:hint="eastAsia"/>
              </w:rPr>
              <w:t>4</w:t>
            </w:r>
          </w:p>
        </w:tc>
        <w:tc>
          <w:tcPr>
            <w:tcW w:w="2436" w:type="dxa"/>
            <w:vAlign w:val="center"/>
          </w:tcPr>
          <w:p w14:paraId="517C6379">
            <w:r>
              <w:rPr>
                <w:rFonts w:hint="eastAsia"/>
              </w:rPr>
              <w:t>其他各项资产</w:t>
            </w:r>
          </w:p>
        </w:tc>
        <w:tc>
          <w:tcPr>
            <w:tcW w:w="2657" w:type="dxa"/>
            <w:vAlign w:val="center"/>
          </w:tcPr>
          <w:p w14:paraId="04983170">
            <w:pPr>
              <w:jc w:val="right"/>
            </w:pPr>
            <w:r>
              <w:rPr>
                <w:rFonts w:hint="eastAsia"/>
              </w:rPr>
              <w:t>85,737.56</w:t>
            </w:r>
          </w:p>
        </w:tc>
        <w:tc>
          <w:tcPr>
            <w:tcW w:w="2104" w:type="dxa"/>
            <w:vAlign w:val="center"/>
          </w:tcPr>
          <w:p w14:paraId="3386526D">
            <w:pPr>
              <w:jc w:val="right"/>
            </w:pPr>
            <w:r>
              <w:rPr>
                <w:rFonts w:hint="eastAsia"/>
              </w:rPr>
              <w:t>0.00</w:t>
            </w:r>
          </w:p>
        </w:tc>
      </w:tr>
      <w:tr w14:paraId="7841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FB2965">
            <w:pPr>
              <w:jc w:val="center"/>
            </w:pPr>
            <w:r>
              <w:rPr>
                <w:rFonts w:hint="eastAsia"/>
              </w:rPr>
              <w:t>5</w:t>
            </w:r>
          </w:p>
        </w:tc>
        <w:tc>
          <w:tcPr>
            <w:tcW w:w="2436" w:type="dxa"/>
            <w:vAlign w:val="center"/>
          </w:tcPr>
          <w:p w14:paraId="6655ABB0">
            <w:r>
              <w:rPr>
                <w:rFonts w:hint="eastAsia"/>
              </w:rPr>
              <w:t>合计</w:t>
            </w:r>
          </w:p>
        </w:tc>
        <w:tc>
          <w:tcPr>
            <w:tcW w:w="2657" w:type="dxa"/>
            <w:vAlign w:val="center"/>
          </w:tcPr>
          <w:p w14:paraId="63BFA8C6">
            <w:pPr>
              <w:jc w:val="right"/>
            </w:pPr>
            <w:r>
              <w:rPr>
                <w:rFonts w:hint="eastAsia"/>
              </w:rPr>
              <w:t>70,422,000,107.82</w:t>
            </w:r>
          </w:p>
        </w:tc>
        <w:tc>
          <w:tcPr>
            <w:tcW w:w="2104" w:type="dxa"/>
            <w:vAlign w:val="center"/>
          </w:tcPr>
          <w:p w14:paraId="2DA924C5">
            <w:pPr>
              <w:jc w:val="right"/>
            </w:pPr>
            <w:r>
              <w:rPr>
                <w:rFonts w:hint="eastAsia"/>
              </w:rPr>
              <w:t>100.00</w:t>
            </w:r>
          </w:p>
        </w:tc>
      </w:tr>
    </w:tbl>
    <w:p w14:paraId="138B5326">
      <w:pPr>
        <w:pStyle w:val="23"/>
      </w:pPr>
      <w:bookmarkStart w:id="153" w:name="_Toc10545"/>
      <w:r>
        <w:t>债券回购融资情况</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608D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B8266">
            <w:r>
              <w:rPr>
                <w:rFonts w:hint="eastAsia"/>
              </w:rPr>
              <w:t>序号</w:t>
            </w:r>
          </w:p>
        </w:tc>
        <w:tc>
          <w:tcPr>
            <w:tcW w:w="2901" w:type="dxa"/>
            <w:vAlign w:val="center"/>
          </w:tcPr>
          <w:p w14:paraId="281A5F90">
            <w:r>
              <w:rPr>
                <w:rFonts w:hint="eastAsia"/>
              </w:rPr>
              <w:t>项目</w:t>
            </w:r>
          </w:p>
        </w:tc>
        <w:tc>
          <w:tcPr>
            <w:tcW w:w="2004" w:type="dxa"/>
            <w:gridSpan w:val="2"/>
            <w:vAlign w:val="center"/>
          </w:tcPr>
          <w:p w14:paraId="5623115D">
            <w:r>
              <w:rPr>
                <w:rFonts w:hint="eastAsia"/>
              </w:rPr>
              <w:t>占基金资产净值的比例（％）</w:t>
            </w:r>
          </w:p>
        </w:tc>
      </w:tr>
      <w:tr w14:paraId="287A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628E2F60">
            <w:pPr>
              <w:jc w:val="right"/>
            </w:pPr>
            <w:r>
              <w:rPr>
                <w:rFonts w:hint="eastAsia"/>
              </w:rPr>
              <w:t>1</w:t>
            </w:r>
          </w:p>
        </w:tc>
        <w:tc>
          <w:tcPr>
            <w:tcW w:w="2901" w:type="dxa"/>
            <w:vAlign w:val="center"/>
          </w:tcPr>
          <w:p w14:paraId="3B099559">
            <w:r>
              <w:rPr>
                <w:rFonts w:hint="eastAsia"/>
              </w:rPr>
              <w:t>报告期内债券回购融资余额</w:t>
            </w:r>
          </w:p>
        </w:tc>
        <w:tc>
          <w:tcPr>
            <w:tcW w:w="2004" w:type="dxa"/>
            <w:gridSpan w:val="2"/>
            <w:vAlign w:val="center"/>
          </w:tcPr>
          <w:p w14:paraId="5D615223">
            <w:pPr>
              <w:jc w:val="right"/>
            </w:pPr>
            <w:r>
              <w:rPr>
                <w:rFonts w:hint="eastAsia"/>
              </w:rPr>
              <w:t>4.22</w:t>
            </w:r>
          </w:p>
        </w:tc>
      </w:tr>
      <w:tr w14:paraId="6649CBBC">
        <w:tblPrEx>
          <w:tblCellMar>
            <w:top w:w="0" w:type="dxa"/>
            <w:left w:w="108" w:type="dxa"/>
            <w:bottom w:w="0" w:type="dxa"/>
            <w:right w:w="108" w:type="dxa"/>
          </w:tblCellMar>
        </w:tblPrEx>
        <w:trPr>
          <w:jc w:val="center"/>
        </w:trPr>
        <w:tc>
          <w:tcPr>
            <w:tcW w:w="631" w:type="dxa"/>
            <w:vMerge w:val="continue"/>
            <w:vAlign w:val="center"/>
          </w:tcPr>
          <w:p w14:paraId="56FD9B82"/>
        </w:tc>
        <w:tc>
          <w:tcPr>
            <w:tcW w:w="2901" w:type="dxa"/>
            <w:vAlign w:val="center"/>
          </w:tcPr>
          <w:p w14:paraId="127D759B">
            <w:r>
              <w:rPr>
                <w:rFonts w:hint="eastAsia"/>
              </w:rPr>
              <w:t>其中：买断式回购融资</w:t>
            </w:r>
          </w:p>
        </w:tc>
        <w:tc>
          <w:tcPr>
            <w:tcW w:w="2004" w:type="dxa"/>
            <w:gridSpan w:val="2"/>
            <w:vAlign w:val="center"/>
          </w:tcPr>
          <w:p w14:paraId="502627C4">
            <w:pPr>
              <w:jc w:val="right"/>
            </w:pPr>
            <w:r>
              <w:rPr>
                <w:rFonts w:hint="eastAsia"/>
              </w:rPr>
              <w:t>-</w:t>
            </w:r>
          </w:p>
        </w:tc>
      </w:tr>
      <w:tr w14:paraId="78F3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146C9">
            <w:r>
              <w:rPr>
                <w:rFonts w:hint="eastAsia"/>
              </w:rPr>
              <w:t>序号</w:t>
            </w:r>
          </w:p>
        </w:tc>
        <w:tc>
          <w:tcPr>
            <w:tcW w:w="2901" w:type="dxa"/>
            <w:vAlign w:val="center"/>
          </w:tcPr>
          <w:p w14:paraId="2312E6E8">
            <w:r>
              <w:rPr>
                <w:rFonts w:hint="eastAsia"/>
              </w:rPr>
              <w:t>项目</w:t>
            </w:r>
          </w:p>
        </w:tc>
        <w:tc>
          <w:tcPr>
            <w:tcW w:w="2004" w:type="dxa"/>
            <w:vAlign w:val="center"/>
          </w:tcPr>
          <w:p w14:paraId="50F24646">
            <w:r>
              <w:rPr>
                <w:rFonts w:hint="eastAsia"/>
              </w:rPr>
              <w:t>金额（元）</w:t>
            </w:r>
          </w:p>
        </w:tc>
        <w:tc>
          <w:tcPr>
            <w:tcW w:w="2768" w:type="dxa"/>
            <w:vAlign w:val="center"/>
          </w:tcPr>
          <w:p w14:paraId="6C827917">
            <w:r>
              <w:rPr>
                <w:rFonts w:hint="eastAsia"/>
              </w:rPr>
              <w:t>占基金资产净值的比例（％）</w:t>
            </w:r>
          </w:p>
        </w:tc>
      </w:tr>
      <w:tr w14:paraId="1245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19A695B4">
            <w:pPr>
              <w:jc w:val="right"/>
            </w:pPr>
            <w:r>
              <w:rPr>
                <w:rFonts w:hint="eastAsia"/>
              </w:rPr>
              <w:t>2</w:t>
            </w:r>
          </w:p>
        </w:tc>
        <w:tc>
          <w:tcPr>
            <w:tcW w:w="2901" w:type="dxa"/>
            <w:vAlign w:val="center"/>
          </w:tcPr>
          <w:p w14:paraId="44FA6986">
            <w:r>
              <w:rPr>
                <w:rFonts w:hint="eastAsia"/>
              </w:rPr>
              <w:t>报告期末债券回购融资余额</w:t>
            </w:r>
          </w:p>
        </w:tc>
        <w:tc>
          <w:tcPr>
            <w:tcW w:w="2004" w:type="dxa"/>
            <w:vAlign w:val="center"/>
          </w:tcPr>
          <w:p w14:paraId="749E7061">
            <w:pPr>
              <w:jc w:val="right"/>
            </w:pPr>
            <w:r>
              <w:rPr>
                <w:rFonts w:hint="eastAsia"/>
              </w:rPr>
              <w:t>4,569,103,601.93</w:t>
            </w:r>
          </w:p>
        </w:tc>
        <w:tc>
          <w:tcPr>
            <w:tcW w:w="2768" w:type="dxa"/>
            <w:vAlign w:val="center"/>
          </w:tcPr>
          <w:p w14:paraId="26B25ABD">
            <w:pPr>
              <w:jc w:val="right"/>
            </w:pPr>
            <w:r>
              <w:rPr>
                <w:rFonts w:hint="eastAsia"/>
              </w:rPr>
              <w:t>7.03</w:t>
            </w:r>
          </w:p>
        </w:tc>
      </w:tr>
      <w:tr w14:paraId="6783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413B975C"/>
        </w:tc>
        <w:tc>
          <w:tcPr>
            <w:tcW w:w="2901" w:type="dxa"/>
            <w:vAlign w:val="center"/>
          </w:tcPr>
          <w:p w14:paraId="64A38764">
            <w:r>
              <w:rPr>
                <w:rFonts w:hint="eastAsia"/>
              </w:rPr>
              <w:t>其中：买断式回购融资</w:t>
            </w:r>
          </w:p>
        </w:tc>
        <w:tc>
          <w:tcPr>
            <w:tcW w:w="2004" w:type="dxa"/>
            <w:vAlign w:val="center"/>
          </w:tcPr>
          <w:p w14:paraId="3215C804">
            <w:pPr>
              <w:jc w:val="right"/>
            </w:pPr>
            <w:r>
              <w:rPr>
                <w:rFonts w:hint="eastAsia"/>
              </w:rPr>
              <w:t>-</w:t>
            </w:r>
          </w:p>
        </w:tc>
        <w:tc>
          <w:tcPr>
            <w:tcW w:w="2768" w:type="dxa"/>
            <w:vAlign w:val="center"/>
          </w:tcPr>
          <w:p w14:paraId="279DE7F1">
            <w:pPr>
              <w:jc w:val="right"/>
            </w:pPr>
            <w:r>
              <w:rPr>
                <w:rFonts w:hint="eastAsia"/>
              </w:rPr>
              <w:t>-</w:t>
            </w:r>
          </w:p>
        </w:tc>
      </w:tr>
    </w:tbl>
    <w:p w14:paraId="2099AAE1">
      <w:pPr>
        <w:pStyle w:val="47"/>
        <w:rPr>
          <w:rFonts w:hint="eastAsia"/>
        </w:rPr>
      </w:pPr>
      <w:r>
        <w:rPr>
          <w:rFonts w:hint="eastAsia"/>
        </w:rPr>
        <w:t>注：报告期内债券回购融资余额占基金资产净值的比例为报告期内每个交易日融资余额占资产净值比例的简单平均值。</w:t>
      </w:r>
    </w:p>
    <w:p w14:paraId="79245317">
      <w:pPr>
        <w:pStyle w:val="28"/>
      </w:pPr>
      <w:bookmarkStart w:id="154" w:name="_Toc154"/>
      <w:r>
        <w:t>债券正回购的资金余额超过基金资产净值的20%的说明</w:t>
      </w:r>
      <w:bookmarkEnd w:id="154"/>
    </w:p>
    <w:p w14:paraId="1393129E">
      <w:pPr>
        <w:pStyle w:val="18"/>
        <w:rPr>
          <w:rFonts w:hint="eastAsia"/>
        </w:rPr>
      </w:pPr>
      <w:r>
        <w:rPr>
          <w:rFonts w:hint="eastAsia"/>
        </w:rPr>
        <w:t>本基金本报告期内债券正回购的资金余额未超过资产净值的20%。</w:t>
      </w:r>
    </w:p>
    <w:p w14:paraId="399044CE">
      <w:pPr>
        <w:pStyle w:val="23"/>
      </w:pPr>
      <w:bookmarkStart w:id="155" w:name="_Toc19574"/>
      <w:r>
        <w:t>基金投资组合平均剩余期限</w:t>
      </w:r>
      <w:bookmarkEnd w:id="155"/>
    </w:p>
    <w:p w14:paraId="12A607F3">
      <w:pPr>
        <w:pStyle w:val="28"/>
      </w:pPr>
      <w:bookmarkStart w:id="156" w:name="_Toc156"/>
      <w:r>
        <w:t>投资组合平均剩余期限基本情况</w:t>
      </w:r>
      <w:bookmarkEnd w:id="15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3491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4E4E6111">
            <w:pPr>
              <w:jc w:val="center"/>
            </w:pPr>
            <w:r>
              <w:rPr>
                <w:rFonts w:hint="eastAsia"/>
                <w:b/>
              </w:rPr>
              <w:t>项目</w:t>
            </w:r>
          </w:p>
        </w:tc>
        <w:tc>
          <w:tcPr>
            <w:tcW w:w="2325" w:type="dxa"/>
            <w:shd w:val="clear" w:color="auto" w:fill="BFBFBF"/>
            <w:vAlign w:val="center"/>
          </w:tcPr>
          <w:p w14:paraId="5252CD97">
            <w:pPr>
              <w:jc w:val="center"/>
            </w:pPr>
            <w:r>
              <w:rPr>
                <w:rFonts w:hint="eastAsia"/>
                <w:b/>
              </w:rPr>
              <w:t>天数</w:t>
            </w:r>
          </w:p>
        </w:tc>
      </w:tr>
      <w:tr w14:paraId="3B2C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6977C6F8">
            <w:r>
              <w:rPr>
                <w:rFonts w:hint="eastAsia"/>
              </w:rPr>
              <w:t>报告期末投资组合平均剩余期限</w:t>
            </w:r>
          </w:p>
        </w:tc>
        <w:tc>
          <w:tcPr>
            <w:tcW w:w="2325" w:type="dxa"/>
            <w:vAlign w:val="center"/>
          </w:tcPr>
          <w:p w14:paraId="089D5A30">
            <w:pPr>
              <w:jc w:val="right"/>
            </w:pPr>
            <w:r>
              <w:rPr>
                <w:rFonts w:hint="eastAsia"/>
              </w:rPr>
              <w:t>114</w:t>
            </w:r>
          </w:p>
        </w:tc>
      </w:tr>
      <w:tr w14:paraId="11FC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1912F36E">
            <w:r>
              <w:rPr>
                <w:rFonts w:hint="eastAsia"/>
              </w:rPr>
              <w:t>报告期内投资组合平均剩余期限最高值</w:t>
            </w:r>
          </w:p>
        </w:tc>
        <w:tc>
          <w:tcPr>
            <w:tcW w:w="2325" w:type="dxa"/>
            <w:vAlign w:val="center"/>
          </w:tcPr>
          <w:p w14:paraId="322576F8">
            <w:pPr>
              <w:jc w:val="right"/>
            </w:pPr>
            <w:r>
              <w:rPr>
                <w:rFonts w:hint="eastAsia"/>
              </w:rPr>
              <w:t>114</w:t>
            </w:r>
          </w:p>
        </w:tc>
      </w:tr>
      <w:tr w14:paraId="76E5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6B5C5645">
            <w:r>
              <w:rPr>
                <w:rFonts w:hint="eastAsia"/>
              </w:rPr>
              <w:t>报告期内投资组合平均剩余期限最低值</w:t>
            </w:r>
          </w:p>
        </w:tc>
        <w:tc>
          <w:tcPr>
            <w:tcW w:w="2325" w:type="dxa"/>
            <w:vAlign w:val="center"/>
          </w:tcPr>
          <w:p w14:paraId="0CAB2438">
            <w:pPr>
              <w:jc w:val="right"/>
            </w:pPr>
            <w:r>
              <w:rPr>
                <w:rFonts w:hint="eastAsia"/>
              </w:rPr>
              <w:t>63</w:t>
            </w:r>
          </w:p>
        </w:tc>
      </w:tr>
    </w:tbl>
    <w:p w14:paraId="22236D1C">
      <w:pPr>
        <w:pStyle w:val="28"/>
      </w:pPr>
      <w:bookmarkStart w:id="157" w:name="_Toc157"/>
      <w:r>
        <w:t>报告期内投资组合平均剩余期限超过120天情况说明</w:t>
      </w:r>
      <w:bookmarkEnd w:id="157"/>
    </w:p>
    <w:p w14:paraId="683E3F09">
      <w:pPr>
        <w:pStyle w:val="18"/>
        <w:rPr>
          <w:rFonts w:hint="eastAsia"/>
        </w:rPr>
      </w:pPr>
      <w:r>
        <w:rPr>
          <w:rFonts w:hint="eastAsia"/>
        </w:rPr>
        <w:t>本基金本报告期内投资组合平均剩余期限未超过120天。</w:t>
      </w:r>
    </w:p>
    <w:p w14:paraId="0CAB2DAE">
      <w:pPr>
        <w:pStyle w:val="28"/>
      </w:pPr>
      <w:bookmarkStart w:id="158" w:name="_Toc158"/>
      <w:r>
        <w:t>期末投资组合平均剩余期限分布比例</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3029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014E50">
            <w:pPr>
              <w:jc w:val="center"/>
            </w:pPr>
            <w:r>
              <w:rPr>
                <w:rFonts w:hint="eastAsia"/>
                <w:b/>
              </w:rPr>
              <w:t>序号</w:t>
            </w:r>
          </w:p>
        </w:tc>
        <w:tc>
          <w:tcPr>
            <w:tcW w:w="3244" w:type="dxa"/>
            <w:shd w:val="clear" w:color="auto" w:fill="BFBFBF"/>
            <w:vAlign w:val="center"/>
          </w:tcPr>
          <w:p w14:paraId="3604B304">
            <w:pPr>
              <w:jc w:val="center"/>
            </w:pPr>
            <w:r>
              <w:rPr>
                <w:rFonts w:hint="eastAsia"/>
                <w:b/>
              </w:rPr>
              <w:t>平均剩余期限</w:t>
            </w:r>
          </w:p>
        </w:tc>
        <w:tc>
          <w:tcPr>
            <w:tcW w:w="2214" w:type="dxa"/>
            <w:shd w:val="clear" w:color="auto" w:fill="BFBFBF"/>
            <w:vAlign w:val="center"/>
          </w:tcPr>
          <w:p w14:paraId="13B9EC99">
            <w:pPr>
              <w:jc w:val="center"/>
            </w:pPr>
            <w:r>
              <w:rPr>
                <w:rFonts w:hint="eastAsia"/>
                <w:b/>
              </w:rPr>
              <w:t>各期限资产占基金资产净值的比例（%）</w:t>
            </w:r>
          </w:p>
        </w:tc>
        <w:tc>
          <w:tcPr>
            <w:tcW w:w="2214" w:type="dxa"/>
            <w:shd w:val="clear" w:color="auto" w:fill="BFBFBF"/>
            <w:vAlign w:val="center"/>
          </w:tcPr>
          <w:p w14:paraId="2E6F8889">
            <w:pPr>
              <w:jc w:val="center"/>
            </w:pPr>
            <w:r>
              <w:rPr>
                <w:rFonts w:hint="eastAsia"/>
                <w:b/>
              </w:rPr>
              <w:t>各期限负债占基金资产净值的比例（%）</w:t>
            </w:r>
          </w:p>
        </w:tc>
      </w:tr>
      <w:tr w14:paraId="4673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DC3459">
            <w:pPr>
              <w:jc w:val="center"/>
            </w:pPr>
            <w:r>
              <w:rPr>
                <w:rFonts w:hint="eastAsia"/>
              </w:rPr>
              <w:t>1</w:t>
            </w:r>
          </w:p>
        </w:tc>
        <w:tc>
          <w:tcPr>
            <w:tcW w:w="3244" w:type="dxa"/>
            <w:vAlign w:val="center"/>
          </w:tcPr>
          <w:p w14:paraId="2CD8E337">
            <w:r>
              <w:rPr>
                <w:rFonts w:hint="eastAsia"/>
              </w:rPr>
              <w:t>30天以内</w:t>
            </w:r>
          </w:p>
        </w:tc>
        <w:tc>
          <w:tcPr>
            <w:tcW w:w="2214" w:type="dxa"/>
            <w:vAlign w:val="center"/>
          </w:tcPr>
          <w:p w14:paraId="7101336C">
            <w:pPr>
              <w:jc w:val="right"/>
            </w:pPr>
            <w:r>
              <w:rPr>
                <w:rFonts w:hint="eastAsia"/>
              </w:rPr>
              <w:t>19.54</w:t>
            </w:r>
          </w:p>
        </w:tc>
        <w:tc>
          <w:tcPr>
            <w:tcW w:w="2214" w:type="dxa"/>
            <w:vAlign w:val="center"/>
          </w:tcPr>
          <w:p w14:paraId="59C7586F">
            <w:pPr>
              <w:jc w:val="right"/>
            </w:pPr>
            <w:r>
              <w:rPr>
                <w:rFonts w:hint="eastAsia"/>
              </w:rPr>
              <w:t>8.36</w:t>
            </w:r>
          </w:p>
        </w:tc>
      </w:tr>
      <w:tr w14:paraId="3EAB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F7AB5C">
            <w:pPr>
              <w:jc w:val="center"/>
            </w:pPr>
          </w:p>
        </w:tc>
        <w:tc>
          <w:tcPr>
            <w:tcW w:w="3244" w:type="dxa"/>
            <w:vAlign w:val="center"/>
          </w:tcPr>
          <w:p w14:paraId="01966C44">
            <w:r>
              <w:rPr>
                <w:rFonts w:hint="eastAsia"/>
              </w:rPr>
              <w:t>其中：剩余存续期超过397天的浮动利率债</w:t>
            </w:r>
          </w:p>
        </w:tc>
        <w:tc>
          <w:tcPr>
            <w:tcW w:w="2214" w:type="dxa"/>
            <w:vAlign w:val="center"/>
          </w:tcPr>
          <w:p w14:paraId="5FE2A172">
            <w:pPr>
              <w:jc w:val="right"/>
            </w:pPr>
            <w:r>
              <w:rPr>
                <w:rFonts w:hint="eastAsia"/>
              </w:rPr>
              <w:t>-</w:t>
            </w:r>
          </w:p>
        </w:tc>
        <w:tc>
          <w:tcPr>
            <w:tcW w:w="2214" w:type="dxa"/>
            <w:vAlign w:val="center"/>
          </w:tcPr>
          <w:p w14:paraId="52B6BD75">
            <w:pPr>
              <w:jc w:val="right"/>
            </w:pPr>
            <w:r>
              <w:rPr>
                <w:rFonts w:hint="eastAsia"/>
              </w:rPr>
              <w:t>-</w:t>
            </w:r>
          </w:p>
        </w:tc>
      </w:tr>
      <w:tr w14:paraId="02B4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8F7DB">
            <w:pPr>
              <w:jc w:val="center"/>
            </w:pPr>
            <w:r>
              <w:rPr>
                <w:rFonts w:hint="eastAsia"/>
              </w:rPr>
              <w:t>2</w:t>
            </w:r>
          </w:p>
        </w:tc>
        <w:tc>
          <w:tcPr>
            <w:tcW w:w="3244" w:type="dxa"/>
            <w:vAlign w:val="center"/>
          </w:tcPr>
          <w:p w14:paraId="3653F2EB">
            <w:r>
              <w:rPr>
                <w:rFonts w:hint="eastAsia"/>
              </w:rPr>
              <w:t>30天（含）-60天</w:t>
            </w:r>
          </w:p>
        </w:tc>
        <w:tc>
          <w:tcPr>
            <w:tcW w:w="2214" w:type="dxa"/>
            <w:vAlign w:val="center"/>
          </w:tcPr>
          <w:p w14:paraId="00D6DC44">
            <w:pPr>
              <w:jc w:val="right"/>
            </w:pPr>
            <w:r>
              <w:rPr>
                <w:rFonts w:hint="eastAsia"/>
              </w:rPr>
              <w:t>8.54</w:t>
            </w:r>
          </w:p>
        </w:tc>
        <w:tc>
          <w:tcPr>
            <w:tcW w:w="2214" w:type="dxa"/>
            <w:vAlign w:val="center"/>
          </w:tcPr>
          <w:p w14:paraId="3EABC398">
            <w:pPr>
              <w:jc w:val="right"/>
            </w:pPr>
            <w:r>
              <w:rPr>
                <w:rFonts w:hint="eastAsia"/>
              </w:rPr>
              <w:t>-</w:t>
            </w:r>
          </w:p>
        </w:tc>
      </w:tr>
      <w:tr w14:paraId="089B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918BA6">
            <w:pPr>
              <w:jc w:val="center"/>
            </w:pPr>
          </w:p>
        </w:tc>
        <w:tc>
          <w:tcPr>
            <w:tcW w:w="3244" w:type="dxa"/>
            <w:vAlign w:val="center"/>
          </w:tcPr>
          <w:p w14:paraId="6764A901">
            <w:r>
              <w:rPr>
                <w:rFonts w:hint="eastAsia"/>
              </w:rPr>
              <w:t>其中：剩余存续期超过397天的浮动利率债</w:t>
            </w:r>
          </w:p>
        </w:tc>
        <w:tc>
          <w:tcPr>
            <w:tcW w:w="2214" w:type="dxa"/>
            <w:vAlign w:val="center"/>
          </w:tcPr>
          <w:p w14:paraId="791C8882">
            <w:pPr>
              <w:jc w:val="right"/>
            </w:pPr>
            <w:r>
              <w:rPr>
                <w:rFonts w:hint="eastAsia"/>
              </w:rPr>
              <w:t>-</w:t>
            </w:r>
          </w:p>
        </w:tc>
        <w:tc>
          <w:tcPr>
            <w:tcW w:w="2214" w:type="dxa"/>
            <w:vAlign w:val="center"/>
          </w:tcPr>
          <w:p w14:paraId="71AC79AF">
            <w:pPr>
              <w:jc w:val="right"/>
            </w:pPr>
            <w:r>
              <w:rPr>
                <w:rFonts w:hint="eastAsia"/>
              </w:rPr>
              <w:t>-</w:t>
            </w:r>
          </w:p>
        </w:tc>
      </w:tr>
      <w:tr w14:paraId="7A6D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D4B42E">
            <w:pPr>
              <w:jc w:val="center"/>
            </w:pPr>
            <w:r>
              <w:rPr>
                <w:rFonts w:hint="eastAsia"/>
              </w:rPr>
              <w:t>3</w:t>
            </w:r>
          </w:p>
        </w:tc>
        <w:tc>
          <w:tcPr>
            <w:tcW w:w="3244" w:type="dxa"/>
            <w:vAlign w:val="center"/>
          </w:tcPr>
          <w:p w14:paraId="3E217FD0">
            <w:r>
              <w:rPr>
                <w:rFonts w:hint="eastAsia"/>
              </w:rPr>
              <w:t>60天（含）-90天</w:t>
            </w:r>
          </w:p>
        </w:tc>
        <w:tc>
          <w:tcPr>
            <w:tcW w:w="2214" w:type="dxa"/>
            <w:vAlign w:val="center"/>
          </w:tcPr>
          <w:p w14:paraId="47AC77FF">
            <w:pPr>
              <w:jc w:val="right"/>
            </w:pPr>
            <w:r>
              <w:rPr>
                <w:rFonts w:hint="eastAsia"/>
              </w:rPr>
              <w:t>24.50</w:t>
            </w:r>
          </w:p>
        </w:tc>
        <w:tc>
          <w:tcPr>
            <w:tcW w:w="2214" w:type="dxa"/>
            <w:vAlign w:val="center"/>
          </w:tcPr>
          <w:p w14:paraId="06C8B8E3">
            <w:pPr>
              <w:jc w:val="right"/>
            </w:pPr>
            <w:r>
              <w:rPr>
                <w:rFonts w:hint="eastAsia"/>
              </w:rPr>
              <w:t>-</w:t>
            </w:r>
          </w:p>
        </w:tc>
      </w:tr>
      <w:tr w14:paraId="2D8C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3F1984">
            <w:pPr>
              <w:jc w:val="center"/>
            </w:pPr>
          </w:p>
        </w:tc>
        <w:tc>
          <w:tcPr>
            <w:tcW w:w="3244" w:type="dxa"/>
            <w:vAlign w:val="center"/>
          </w:tcPr>
          <w:p w14:paraId="0DFDE2F2">
            <w:r>
              <w:rPr>
                <w:rFonts w:hint="eastAsia"/>
              </w:rPr>
              <w:t>其中：剩余存续期超过397天的浮动利率债</w:t>
            </w:r>
          </w:p>
        </w:tc>
        <w:tc>
          <w:tcPr>
            <w:tcW w:w="2214" w:type="dxa"/>
            <w:vAlign w:val="center"/>
          </w:tcPr>
          <w:p w14:paraId="50E112B5">
            <w:pPr>
              <w:jc w:val="right"/>
            </w:pPr>
            <w:r>
              <w:rPr>
                <w:rFonts w:hint="eastAsia"/>
              </w:rPr>
              <w:t>-</w:t>
            </w:r>
          </w:p>
        </w:tc>
        <w:tc>
          <w:tcPr>
            <w:tcW w:w="2214" w:type="dxa"/>
            <w:vAlign w:val="center"/>
          </w:tcPr>
          <w:p w14:paraId="755B96ED">
            <w:pPr>
              <w:jc w:val="right"/>
            </w:pPr>
            <w:r>
              <w:rPr>
                <w:rFonts w:hint="eastAsia"/>
              </w:rPr>
              <w:t>-</w:t>
            </w:r>
          </w:p>
        </w:tc>
      </w:tr>
      <w:tr w14:paraId="593B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31069C">
            <w:pPr>
              <w:jc w:val="center"/>
            </w:pPr>
            <w:r>
              <w:rPr>
                <w:rFonts w:hint="eastAsia"/>
              </w:rPr>
              <w:t>4</w:t>
            </w:r>
          </w:p>
        </w:tc>
        <w:tc>
          <w:tcPr>
            <w:tcW w:w="3244" w:type="dxa"/>
            <w:vAlign w:val="center"/>
          </w:tcPr>
          <w:p w14:paraId="18BC3327">
            <w:r>
              <w:rPr>
                <w:rFonts w:hint="eastAsia"/>
              </w:rPr>
              <w:t>90天（含）-120天</w:t>
            </w:r>
          </w:p>
        </w:tc>
        <w:tc>
          <w:tcPr>
            <w:tcW w:w="2214" w:type="dxa"/>
            <w:vAlign w:val="center"/>
          </w:tcPr>
          <w:p w14:paraId="1E8114F3">
            <w:pPr>
              <w:jc w:val="right"/>
            </w:pPr>
            <w:r>
              <w:rPr>
                <w:rFonts w:hint="eastAsia"/>
              </w:rPr>
              <w:t>15.19</w:t>
            </w:r>
          </w:p>
        </w:tc>
        <w:tc>
          <w:tcPr>
            <w:tcW w:w="2214" w:type="dxa"/>
            <w:vAlign w:val="center"/>
          </w:tcPr>
          <w:p w14:paraId="66793CA1">
            <w:pPr>
              <w:jc w:val="right"/>
            </w:pPr>
            <w:r>
              <w:rPr>
                <w:rFonts w:hint="eastAsia"/>
              </w:rPr>
              <w:t>-</w:t>
            </w:r>
          </w:p>
        </w:tc>
      </w:tr>
      <w:tr w14:paraId="22D15175">
        <w:tblPrEx>
          <w:tblCellMar>
            <w:top w:w="0" w:type="dxa"/>
            <w:left w:w="108" w:type="dxa"/>
            <w:bottom w:w="0" w:type="dxa"/>
            <w:right w:w="108" w:type="dxa"/>
          </w:tblCellMar>
        </w:tblPrEx>
        <w:trPr>
          <w:jc w:val="center"/>
        </w:trPr>
        <w:tc>
          <w:tcPr>
            <w:tcW w:w="631" w:type="dxa"/>
            <w:vAlign w:val="center"/>
          </w:tcPr>
          <w:p w14:paraId="6EF86E92">
            <w:pPr>
              <w:jc w:val="center"/>
            </w:pPr>
          </w:p>
        </w:tc>
        <w:tc>
          <w:tcPr>
            <w:tcW w:w="3244" w:type="dxa"/>
            <w:vAlign w:val="center"/>
          </w:tcPr>
          <w:p w14:paraId="184AFC49">
            <w:r>
              <w:rPr>
                <w:rFonts w:hint="eastAsia"/>
              </w:rPr>
              <w:t>其中：剩余存续期超过397天的浮动利率债</w:t>
            </w:r>
          </w:p>
        </w:tc>
        <w:tc>
          <w:tcPr>
            <w:tcW w:w="2214" w:type="dxa"/>
            <w:vAlign w:val="center"/>
          </w:tcPr>
          <w:p w14:paraId="6F4E3489">
            <w:pPr>
              <w:jc w:val="right"/>
            </w:pPr>
            <w:r>
              <w:rPr>
                <w:rFonts w:hint="eastAsia"/>
              </w:rPr>
              <w:t>-</w:t>
            </w:r>
          </w:p>
        </w:tc>
        <w:tc>
          <w:tcPr>
            <w:tcW w:w="2214" w:type="dxa"/>
            <w:vAlign w:val="center"/>
          </w:tcPr>
          <w:p w14:paraId="106A87B6">
            <w:pPr>
              <w:jc w:val="right"/>
            </w:pPr>
            <w:r>
              <w:rPr>
                <w:rFonts w:hint="eastAsia"/>
              </w:rPr>
              <w:t>-</w:t>
            </w:r>
          </w:p>
        </w:tc>
      </w:tr>
      <w:tr w14:paraId="742A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4871E5">
            <w:pPr>
              <w:jc w:val="center"/>
            </w:pPr>
            <w:r>
              <w:rPr>
                <w:rFonts w:hint="eastAsia"/>
              </w:rPr>
              <w:t>5</w:t>
            </w:r>
          </w:p>
        </w:tc>
        <w:tc>
          <w:tcPr>
            <w:tcW w:w="3244" w:type="dxa"/>
            <w:vAlign w:val="center"/>
          </w:tcPr>
          <w:p w14:paraId="152DD545">
            <w:r>
              <w:rPr>
                <w:rFonts w:hint="eastAsia"/>
              </w:rPr>
              <w:t>120天（含）-397天（含）</w:t>
            </w:r>
          </w:p>
        </w:tc>
        <w:tc>
          <w:tcPr>
            <w:tcW w:w="2214" w:type="dxa"/>
            <w:vAlign w:val="center"/>
          </w:tcPr>
          <w:p w14:paraId="7ED881BB">
            <w:pPr>
              <w:jc w:val="right"/>
            </w:pPr>
            <w:r>
              <w:rPr>
                <w:rFonts w:hint="eastAsia"/>
              </w:rPr>
              <w:t>40.64</w:t>
            </w:r>
          </w:p>
        </w:tc>
        <w:tc>
          <w:tcPr>
            <w:tcW w:w="2214" w:type="dxa"/>
            <w:vAlign w:val="center"/>
          </w:tcPr>
          <w:p w14:paraId="12F2C657">
            <w:pPr>
              <w:jc w:val="right"/>
            </w:pPr>
            <w:r>
              <w:rPr>
                <w:rFonts w:hint="eastAsia"/>
              </w:rPr>
              <w:t>-</w:t>
            </w:r>
          </w:p>
        </w:tc>
      </w:tr>
      <w:tr w14:paraId="4C2A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89D30">
            <w:pPr>
              <w:jc w:val="center"/>
            </w:pPr>
          </w:p>
        </w:tc>
        <w:tc>
          <w:tcPr>
            <w:tcW w:w="3244" w:type="dxa"/>
            <w:vAlign w:val="center"/>
          </w:tcPr>
          <w:p w14:paraId="32861DC3">
            <w:r>
              <w:rPr>
                <w:rFonts w:hint="eastAsia"/>
              </w:rPr>
              <w:t>其中：剩余存续期超过397天的浮动利率债</w:t>
            </w:r>
          </w:p>
        </w:tc>
        <w:tc>
          <w:tcPr>
            <w:tcW w:w="2214" w:type="dxa"/>
            <w:vAlign w:val="center"/>
          </w:tcPr>
          <w:p w14:paraId="02879A6F">
            <w:pPr>
              <w:jc w:val="right"/>
            </w:pPr>
            <w:r>
              <w:rPr>
                <w:rFonts w:hint="eastAsia"/>
              </w:rPr>
              <w:t>-</w:t>
            </w:r>
          </w:p>
        </w:tc>
        <w:tc>
          <w:tcPr>
            <w:tcW w:w="2214" w:type="dxa"/>
            <w:vAlign w:val="center"/>
          </w:tcPr>
          <w:p w14:paraId="0ABE1359">
            <w:pPr>
              <w:jc w:val="right"/>
            </w:pPr>
            <w:r>
              <w:rPr>
                <w:rFonts w:hint="eastAsia"/>
              </w:rPr>
              <w:t>-</w:t>
            </w:r>
          </w:p>
        </w:tc>
      </w:tr>
      <w:tr w14:paraId="622D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CB9991">
            <w:pPr>
              <w:jc w:val="center"/>
            </w:pPr>
          </w:p>
        </w:tc>
        <w:tc>
          <w:tcPr>
            <w:tcW w:w="3244" w:type="dxa"/>
            <w:vAlign w:val="center"/>
          </w:tcPr>
          <w:p w14:paraId="41A3A126">
            <w:r>
              <w:rPr>
                <w:rFonts w:hint="eastAsia"/>
              </w:rPr>
              <w:t>合计</w:t>
            </w:r>
          </w:p>
        </w:tc>
        <w:tc>
          <w:tcPr>
            <w:tcW w:w="2214" w:type="dxa"/>
            <w:vAlign w:val="center"/>
          </w:tcPr>
          <w:p w14:paraId="7D80ADC9">
            <w:pPr>
              <w:jc w:val="right"/>
            </w:pPr>
            <w:r>
              <w:rPr>
                <w:rFonts w:hint="eastAsia"/>
              </w:rPr>
              <w:t>108.41</w:t>
            </w:r>
          </w:p>
        </w:tc>
        <w:tc>
          <w:tcPr>
            <w:tcW w:w="2214" w:type="dxa"/>
            <w:vAlign w:val="center"/>
          </w:tcPr>
          <w:p w14:paraId="6003E7A1">
            <w:pPr>
              <w:jc w:val="right"/>
            </w:pPr>
            <w:r>
              <w:rPr>
                <w:rFonts w:hint="eastAsia"/>
              </w:rPr>
              <w:t>8.36</w:t>
            </w:r>
          </w:p>
        </w:tc>
      </w:tr>
    </w:tbl>
    <w:p w14:paraId="31561EB9">
      <w:pPr>
        <w:pStyle w:val="23"/>
      </w:pPr>
      <w:bookmarkStart w:id="159" w:name="_Toc29080"/>
      <w:r>
        <w:t>报告期内投资组合平均剩余存续期超过240天情况说明</w:t>
      </w:r>
      <w:bookmarkEnd w:id="159"/>
    </w:p>
    <w:p w14:paraId="458A031C">
      <w:pPr>
        <w:pStyle w:val="18"/>
        <w:rPr>
          <w:rFonts w:hint="eastAsia"/>
        </w:rPr>
      </w:pPr>
      <w:r>
        <w:rPr>
          <w:rFonts w:hint="eastAsia"/>
        </w:rPr>
        <w:t>本报告期内本基金投资组合平均剩余存续期未超过240天。</w:t>
      </w:r>
    </w:p>
    <w:p w14:paraId="3B74D77D">
      <w:pPr>
        <w:pStyle w:val="23"/>
      </w:pPr>
      <w:bookmarkStart w:id="160" w:name="_Toc16205"/>
      <w:r>
        <w:t>期末按债券品种分类的债券投资组合</w:t>
      </w:r>
      <w:bookmarkEnd w:id="160"/>
    </w:p>
    <w:p w14:paraId="12AA75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277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D1FC91">
            <w:pPr>
              <w:jc w:val="center"/>
            </w:pPr>
            <w:r>
              <w:rPr>
                <w:rFonts w:hint="eastAsia"/>
                <w:b/>
              </w:rPr>
              <w:t>序号</w:t>
            </w:r>
          </w:p>
        </w:tc>
        <w:tc>
          <w:tcPr>
            <w:tcW w:w="2768" w:type="dxa"/>
            <w:shd w:val="clear" w:color="auto" w:fill="BFBFBF"/>
            <w:vAlign w:val="center"/>
          </w:tcPr>
          <w:p w14:paraId="4B3BA535">
            <w:pPr>
              <w:jc w:val="center"/>
            </w:pPr>
            <w:r>
              <w:rPr>
                <w:rFonts w:hint="eastAsia"/>
                <w:b/>
              </w:rPr>
              <w:t>债券品种</w:t>
            </w:r>
          </w:p>
        </w:tc>
        <w:tc>
          <w:tcPr>
            <w:tcW w:w="2408" w:type="dxa"/>
            <w:shd w:val="clear" w:color="auto" w:fill="BFBFBF"/>
            <w:vAlign w:val="center"/>
          </w:tcPr>
          <w:p w14:paraId="69946542">
            <w:pPr>
              <w:jc w:val="center"/>
            </w:pPr>
            <w:r>
              <w:rPr>
                <w:rFonts w:hint="eastAsia"/>
                <w:b/>
              </w:rPr>
              <w:t>公允价值</w:t>
            </w:r>
          </w:p>
        </w:tc>
        <w:tc>
          <w:tcPr>
            <w:tcW w:w="2497" w:type="dxa"/>
            <w:shd w:val="clear" w:color="auto" w:fill="BFBFBF"/>
            <w:vAlign w:val="center"/>
          </w:tcPr>
          <w:p w14:paraId="318BCD57">
            <w:pPr>
              <w:jc w:val="center"/>
            </w:pPr>
            <w:r>
              <w:rPr>
                <w:rFonts w:hint="eastAsia"/>
                <w:b/>
              </w:rPr>
              <w:t>占基金资产净值比例（％）</w:t>
            </w:r>
          </w:p>
        </w:tc>
      </w:tr>
      <w:tr w14:paraId="0193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708BFC">
            <w:pPr>
              <w:jc w:val="center"/>
            </w:pPr>
            <w:r>
              <w:rPr>
                <w:rFonts w:hint="eastAsia"/>
              </w:rPr>
              <w:t>1</w:t>
            </w:r>
          </w:p>
        </w:tc>
        <w:tc>
          <w:tcPr>
            <w:tcW w:w="2768" w:type="dxa"/>
            <w:vAlign w:val="center"/>
          </w:tcPr>
          <w:p w14:paraId="1D2622BA">
            <w:r>
              <w:rPr>
                <w:rFonts w:hint="eastAsia"/>
              </w:rPr>
              <w:t>国家债券</w:t>
            </w:r>
          </w:p>
        </w:tc>
        <w:tc>
          <w:tcPr>
            <w:tcW w:w="2408" w:type="dxa"/>
            <w:vAlign w:val="center"/>
          </w:tcPr>
          <w:p w14:paraId="31366F1D">
            <w:pPr>
              <w:jc w:val="right"/>
            </w:pPr>
            <w:r>
              <w:rPr>
                <w:rFonts w:hint="eastAsia"/>
              </w:rPr>
              <w:t>217,038,659.12</w:t>
            </w:r>
          </w:p>
        </w:tc>
        <w:tc>
          <w:tcPr>
            <w:tcW w:w="2497" w:type="dxa"/>
            <w:vAlign w:val="center"/>
          </w:tcPr>
          <w:p w14:paraId="7E4F181C">
            <w:pPr>
              <w:jc w:val="right"/>
            </w:pPr>
            <w:r>
              <w:rPr>
                <w:rFonts w:hint="eastAsia"/>
              </w:rPr>
              <w:t>0.33</w:t>
            </w:r>
          </w:p>
        </w:tc>
      </w:tr>
      <w:tr w14:paraId="065F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D24E15">
            <w:pPr>
              <w:jc w:val="center"/>
            </w:pPr>
            <w:r>
              <w:rPr>
                <w:rFonts w:hint="eastAsia"/>
              </w:rPr>
              <w:t>2</w:t>
            </w:r>
          </w:p>
        </w:tc>
        <w:tc>
          <w:tcPr>
            <w:tcW w:w="2768" w:type="dxa"/>
            <w:vAlign w:val="center"/>
          </w:tcPr>
          <w:p w14:paraId="198CB4EA">
            <w:r>
              <w:rPr>
                <w:rFonts w:hint="eastAsia"/>
              </w:rPr>
              <w:t>央行票据</w:t>
            </w:r>
          </w:p>
        </w:tc>
        <w:tc>
          <w:tcPr>
            <w:tcW w:w="2408" w:type="dxa"/>
            <w:vAlign w:val="center"/>
          </w:tcPr>
          <w:p w14:paraId="38C61D8F">
            <w:pPr>
              <w:jc w:val="right"/>
            </w:pPr>
            <w:r>
              <w:rPr>
                <w:rFonts w:hint="eastAsia"/>
              </w:rPr>
              <w:t>-</w:t>
            </w:r>
          </w:p>
        </w:tc>
        <w:tc>
          <w:tcPr>
            <w:tcW w:w="2497" w:type="dxa"/>
            <w:vAlign w:val="center"/>
          </w:tcPr>
          <w:p w14:paraId="63F98CF1">
            <w:pPr>
              <w:jc w:val="right"/>
            </w:pPr>
            <w:r>
              <w:rPr>
                <w:rFonts w:hint="eastAsia"/>
              </w:rPr>
              <w:t>-</w:t>
            </w:r>
          </w:p>
        </w:tc>
      </w:tr>
      <w:tr w14:paraId="5B79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BFCAE">
            <w:pPr>
              <w:jc w:val="center"/>
            </w:pPr>
            <w:r>
              <w:rPr>
                <w:rFonts w:hint="eastAsia"/>
              </w:rPr>
              <w:t>3</w:t>
            </w:r>
          </w:p>
        </w:tc>
        <w:tc>
          <w:tcPr>
            <w:tcW w:w="2768" w:type="dxa"/>
            <w:vAlign w:val="center"/>
          </w:tcPr>
          <w:p w14:paraId="3D705361">
            <w:r>
              <w:rPr>
                <w:rFonts w:hint="eastAsia"/>
              </w:rPr>
              <w:t>金融债券</w:t>
            </w:r>
          </w:p>
        </w:tc>
        <w:tc>
          <w:tcPr>
            <w:tcW w:w="2408" w:type="dxa"/>
            <w:vAlign w:val="center"/>
          </w:tcPr>
          <w:p w14:paraId="3A2C7DC7">
            <w:pPr>
              <w:jc w:val="right"/>
            </w:pPr>
            <w:r>
              <w:rPr>
                <w:rFonts w:hint="eastAsia"/>
              </w:rPr>
              <w:t>5,056,662,124.81</w:t>
            </w:r>
          </w:p>
        </w:tc>
        <w:tc>
          <w:tcPr>
            <w:tcW w:w="2497" w:type="dxa"/>
            <w:vAlign w:val="center"/>
          </w:tcPr>
          <w:p w14:paraId="14222D3F">
            <w:pPr>
              <w:jc w:val="right"/>
            </w:pPr>
            <w:r>
              <w:rPr>
                <w:rFonts w:hint="eastAsia"/>
              </w:rPr>
              <w:t>7.78</w:t>
            </w:r>
          </w:p>
        </w:tc>
      </w:tr>
      <w:tr w14:paraId="776B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880E9">
            <w:pPr>
              <w:jc w:val="center"/>
            </w:pPr>
          </w:p>
        </w:tc>
        <w:tc>
          <w:tcPr>
            <w:tcW w:w="2768" w:type="dxa"/>
            <w:vAlign w:val="center"/>
          </w:tcPr>
          <w:p w14:paraId="02820CF2">
            <w:r>
              <w:rPr>
                <w:rFonts w:hint="eastAsia"/>
              </w:rPr>
              <w:t>其中：政策性金融债</w:t>
            </w:r>
          </w:p>
        </w:tc>
        <w:tc>
          <w:tcPr>
            <w:tcW w:w="2408" w:type="dxa"/>
            <w:vAlign w:val="center"/>
          </w:tcPr>
          <w:p w14:paraId="4D38FA6A">
            <w:pPr>
              <w:jc w:val="right"/>
            </w:pPr>
            <w:r>
              <w:rPr>
                <w:rFonts w:hint="eastAsia"/>
              </w:rPr>
              <w:t>3,092,808,814.14</w:t>
            </w:r>
          </w:p>
        </w:tc>
        <w:tc>
          <w:tcPr>
            <w:tcW w:w="2497" w:type="dxa"/>
            <w:vAlign w:val="center"/>
          </w:tcPr>
          <w:p w14:paraId="64F2F722">
            <w:pPr>
              <w:jc w:val="right"/>
            </w:pPr>
            <w:r>
              <w:rPr>
                <w:rFonts w:hint="eastAsia"/>
              </w:rPr>
              <w:t>4.76</w:t>
            </w:r>
          </w:p>
        </w:tc>
      </w:tr>
      <w:tr w14:paraId="6B15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0FFA2">
            <w:pPr>
              <w:jc w:val="center"/>
            </w:pPr>
            <w:r>
              <w:rPr>
                <w:rFonts w:hint="eastAsia"/>
              </w:rPr>
              <w:t>4</w:t>
            </w:r>
          </w:p>
        </w:tc>
        <w:tc>
          <w:tcPr>
            <w:tcW w:w="2768" w:type="dxa"/>
            <w:vAlign w:val="center"/>
          </w:tcPr>
          <w:p w14:paraId="74591B4B">
            <w:r>
              <w:rPr>
                <w:rFonts w:hint="eastAsia"/>
              </w:rPr>
              <w:t>企业债券</w:t>
            </w:r>
          </w:p>
        </w:tc>
        <w:tc>
          <w:tcPr>
            <w:tcW w:w="2408" w:type="dxa"/>
            <w:vAlign w:val="center"/>
          </w:tcPr>
          <w:p w14:paraId="4FDB1174">
            <w:pPr>
              <w:jc w:val="right"/>
            </w:pPr>
            <w:r>
              <w:rPr>
                <w:rFonts w:hint="eastAsia"/>
              </w:rPr>
              <w:t>-</w:t>
            </w:r>
          </w:p>
        </w:tc>
        <w:tc>
          <w:tcPr>
            <w:tcW w:w="2497" w:type="dxa"/>
            <w:vAlign w:val="center"/>
          </w:tcPr>
          <w:p w14:paraId="5F312021">
            <w:pPr>
              <w:jc w:val="right"/>
            </w:pPr>
            <w:r>
              <w:rPr>
                <w:rFonts w:hint="eastAsia"/>
              </w:rPr>
              <w:t>-</w:t>
            </w:r>
          </w:p>
        </w:tc>
      </w:tr>
      <w:tr w14:paraId="41F8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87F82">
            <w:pPr>
              <w:jc w:val="center"/>
            </w:pPr>
            <w:r>
              <w:rPr>
                <w:rFonts w:hint="eastAsia"/>
              </w:rPr>
              <w:t>5</w:t>
            </w:r>
          </w:p>
        </w:tc>
        <w:tc>
          <w:tcPr>
            <w:tcW w:w="2768" w:type="dxa"/>
            <w:vAlign w:val="center"/>
          </w:tcPr>
          <w:p w14:paraId="4236C906">
            <w:r>
              <w:rPr>
                <w:rFonts w:hint="eastAsia"/>
              </w:rPr>
              <w:t>企业短期融资券</w:t>
            </w:r>
          </w:p>
        </w:tc>
        <w:tc>
          <w:tcPr>
            <w:tcW w:w="2408" w:type="dxa"/>
            <w:vAlign w:val="center"/>
          </w:tcPr>
          <w:p w14:paraId="32EB0AF0">
            <w:pPr>
              <w:jc w:val="right"/>
            </w:pPr>
            <w:r>
              <w:rPr>
                <w:rFonts w:hint="eastAsia"/>
              </w:rPr>
              <w:t>5,145,543,623.25</w:t>
            </w:r>
          </w:p>
        </w:tc>
        <w:tc>
          <w:tcPr>
            <w:tcW w:w="2497" w:type="dxa"/>
            <w:vAlign w:val="center"/>
          </w:tcPr>
          <w:p w14:paraId="23524AEE">
            <w:pPr>
              <w:jc w:val="right"/>
            </w:pPr>
            <w:r>
              <w:rPr>
                <w:rFonts w:hint="eastAsia"/>
              </w:rPr>
              <w:t>7.92</w:t>
            </w:r>
          </w:p>
        </w:tc>
      </w:tr>
      <w:tr w14:paraId="56DA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45BEFE">
            <w:pPr>
              <w:jc w:val="center"/>
            </w:pPr>
            <w:r>
              <w:rPr>
                <w:rFonts w:hint="eastAsia"/>
              </w:rPr>
              <w:t>6</w:t>
            </w:r>
          </w:p>
        </w:tc>
        <w:tc>
          <w:tcPr>
            <w:tcW w:w="2768" w:type="dxa"/>
            <w:vAlign w:val="center"/>
          </w:tcPr>
          <w:p w14:paraId="05A093D7">
            <w:r>
              <w:rPr>
                <w:rFonts w:hint="eastAsia"/>
              </w:rPr>
              <w:t>中期票据</w:t>
            </w:r>
          </w:p>
        </w:tc>
        <w:tc>
          <w:tcPr>
            <w:tcW w:w="2408" w:type="dxa"/>
            <w:vAlign w:val="center"/>
          </w:tcPr>
          <w:p w14:paraId="36BB6CE0">
            <w:pPr>
              <w:jc w:val="right"/>
            </w:pPr>
            <w:r>
              <w:rPr>
                <w:rFonts w:hint="eastAsia"/>
              </w:rPr>
              <w:t>-</w:t>
            </w:r>
          </w:p>
        </w:tc>
        <w:tc>
          <w:tcPr>
            <w:tcW w:w="2497" w:type="dxa"/>
            <w:vAlign w:val="center"/>
          </w:tcPr>
          <w:p w14:paraId="640FA69C">
            <w:pPr>
              <w:jc w:val="right"/>
            </w:pPr>
            <w:r>
              <w:rPr>
                <w:rFonts w:hint="eastAsia"/>
              </w:rPr>
              <w:t>-</w:t>
            </w:r>
          </w:p>
        </w:tc>
      </w:tr>
      <w:tr w14:paraId="2AA2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B3770">
            <w:pPr>
              <w:jc w:val="center"/>
            </w:pPr>
            <w:r>
              <w:rPr>
                <w:rFonts w:hint="eastAsia"/>
              </w:rPr>
              <w:t>7</w:t>
            </w:r>
          </w:p>
        </w:tc>
        <w:tc>
          <w:tcPr>
            <w:tcW w:w="2768" w:type="dxa"/>
            <w:vAlign w:val="center"/>
          </w:tcPr>
          <w:p w14:paraId="5C75C89D">
            <w:r>
              <w:rPr>
                <w:rFonts w:hint="eastAsia"/>
              </w:rPr>
              <w:t>同业存单</w:t>
            </w:r>
          </w:p>
        </w:tc>
        <w:tc>
          <w:tcPr>
            <w:tcW w:w="2408" w:type="dxa"/>
            <w:vAlign w:val="center"/>
          </w:tcPr>
          <w:p w14:paraId="2428A90D">
            <w:pPr>
              <w:jc w:val="right"/>
            </w:pPr>
            <w:r>
              <w:rPr>
                <w:rFonts w:hint="eastAsia"/>
              </w:rPr>
              <w:t>26,348,001,856.09</w:t>
            </w:r>
          </w:p>
        </w:tc>
        <w:tc>
          <w:tcPr>
            <w:tcW w:w="2497" w:type="dxa"/>
            <w:vAlign w:val="center"/>
          </w:tcPr>
          <w:p w14:paraId="48ACC6C2">
            <w:pPr>
              <w:jc w:val="right"/>
            </w:pPr>
            <w:r>
              <w:rPr>
                <w:rFonts w:hint="eastAsia"/>
              </w:rPr>
              <w:t>40.56</w:t>
            </w:r>
          </w:p>
        </w:tc>
      </w:tr>
      <w:tr w14:paraId="5721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C46E1">
            <w:pPr>
              <w:jc w:val="center"/>
            </w:pPr>
            <w:r>
              <w:rPr>
                <w:rFonts w:hint="eastAsia"/>
              </w:rPr>
              <w:t>8</w:t>
            </w:r>
          </w:p>
        </w:tc>
        <w:tc>
          <w:tcPr>
            <w:tcW w:w="2768" w:type="dxa"/>
            <w:vAlign w:val="center"/>
          </w:tcPr>
          <w:p w14:paraId="7AEB07CD">
            <w:r>
              <w:rPr>
                <w:rFonts w:hint="eastAsia"/>
              </w:rPr>
              <w:t>其他</w:t>
            </w:r>
          </w:p>
        </w:tc>
        <w:tc>
          <w:tcPr>
            <w:tcW w:w="2408" w:type="dxa"/>
            <w:vAlign w:val="center"/>
          </w:tcPr>
          <w:p w14:paraId="1984221F">
            <w:pPr>
              <w:jc w:val="right"/>
            </w:pPr>
            <w:r>
              <w:rPr>
                <w:rFonts w:hint="eastAsia"/>
              </w:rPr>
              <w:t>-</w:t>
            </w:r>
          </w:p>
        </w:tc>
        <w:tc>
          <w:tcPr>
            <w:tcW w:w="2497" w:type="dxa"/>
            <w:vAlign w:val="center"/>
          </w:tcPr>
          <w:p w14:paraId="72BA8369">
            <w:pPr>
              <w:jc w:val="right"/>
            </w:pPr>
            <w:r>
              <w:rPr>
                <w:rFonts w:hint="eastAsia"/>
              </w:rPr>
              <w:t>-</w:t>
            </w:r>
          </w:p>
        </w:tc>
      </w:tr>
      <w:tr w14:paraId="73B8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C0E5B9">
            <w:pPr>
              <w:jc w:val="center"/>
            </w:pPr>
            <w:r>
              <w:rPr>
                <w:rFonts w:hint="eastAsia"/>
              </w:rPr>
              <w:t>9</w:t>
            </w:r>
          </w:p>
        </w:tc>
        <w:tc>
          <w:tcPr>
            <w:tcW w:w="2768" w:type="dxa"/>
            <w:vAlign w:val="center"/>
          </w:tcPr>
          <w:p w14:paraId="74A0E057">
            <w:r>
              <w:rPr>
                <w:rFonts w:hint="eastAsia"/>
              </w:rPr>
              <w:t>合计</w:t>
            </w:r>
          </w:p>
        </w:tc>
        <w:tc>
          <w:tcPr>
            <w:tcW w:w="2408" w:type="dxa"/>
            <w:vAlign w:val="center"/>
          </w:tcPr>
          <w:p w14:paraId="1F355185">
            <w:pPr>
              <w:jc w:val="right"/>
            </w:pPr>
            <w:r>
              <w:rPr>
                <w:rFonts w:hint="eastAsia"/>
              </w:rPr>
              <w:t>36,767,246,263.27</w:t>
            </w:r>
          </w:p>
        </w:tc>
        <w:tc>
          <w:tcPr>
            <w:tcW w:w="2497" w:type="dxa"/>
            <w:vAlign w:val="center"/>
          </w:tcPr>
          <w:p w14:paraId="73D30110">
            <w:pPr>
              <w:jc w:val="right"/>
            </w:pPr>
            <w:r>
              <w:rPr>
                <w:rFonts w:hint="eastAsia"/>
              </w:rPr>
              <w:t>56.60</w:t>
            </w:r>
          </w:p>
        </w:tc>
      </w:tr>
      <w:tr w14:paraId="79B3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E68FA4">
            <w:pPr>
              <w:jc w:val="center"/>
            </w:pPr>
            <w:r>
              <w:rPr>
                <w:rFonts w:hint="eastAsia"/>
              </w:rPr>
              <w:t>10</w:t>
            </w:r>
          </w:p>
        </w:tc>
        <w:tc>
          <w:tcPr>
            <w:tcW w:w="2768" w:type="dxa"/>
            <w:vAlign w:val="center"/>
          </w:tcPr>
          <w:p w14:paraId="47E72CAC">
            <w:r>
              <w:rPr>
                <w:rFonts w:hint="eastAsia"/>
              </w:rPr>
              <w:t>剩余存续期超过397天的浮动利率债券</w:t>
            </w:r>
          </w:p>
        </w:tc>
        <w:tc>
          <w:tcPr>
            <w:tcW w:w="2408" w:type="dxa"/>
            <w:vAlign w:val="center"/>
          </w:tcPr>
          <w:p w14:paraId="358F1E98">
            <w:pPr>
              <w:jc w:val="right"/>
            </w:pPr>
            <w:r>
              <w:rPr>
                <w:rFonts w:hint="eastAsia"/>
              </w:rPr>
              <w:t>-</w:t>
            </w:r>
          </w:p>
        </w:tc>
        <w:tc>
          <w:tcPr>
            <w:tcW w:w="2497" w:type="dxa"/>
            <w:vAlign w:val="center"/>
          </w:tcPr>
          <w:p w14:paraId="1908033B">
            <w:pPr>
              <w:jc w:val="right"/>
            </w:pPr>
            <w:r>
              <w:rPr>
                <w:rFonts w:hint="eastAsia"/>
              </w:rPr>
              <w:t>-</w:t>
            </w:r>
          </w:p>
        </w:tc>
      </w:tr>
    </w:tbl>
    <w:p w14:paraId="7C9FFC6A">
      <w:pPr>
        <w:pStyle w:val="23"/>
      </w:pPr>
      <w:bookmarkStart w:id="161" w:name="_Toc8463"/>
      <w:r>
        <w:t>期末按实际利率计算账面价值占基金资产净值比例大小排名的前十名债券投资明细</w:t>
      </w:r>
      <w:bookmarkEnd w:id="161"/>
    </w:p>
    <w:p w14:paraId="0E42AB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114E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E99A51">
            <w:pPr>
              <w:jc w:val="center"/>
            </w:pPr>
            <w:r>
              <w:rPr>
                <w:rFonts w:hint="eastAsia"/>
                <w:b/>
              </w:rPr>
              <w:t>序号</w:t>
            </w:r>
          </w:p>
        </w:tc>
        <w:tc>
          <w:tcPr>
            <w:tcW w:w="1135" w:type="dxa"/>
            <w:shd w:val="clear" w:color="auto" w:fill="BFBFBF"/>
            <w:vAlign w:val="center"/>
          </w:tcPr>
          <w:p w14:paraId="72525611">
            <w:pPr>
              <w:jc w:val="center"/>
            </w:pPr>
            <w:r>
              <w:rPr>
                <w:rFonts w:hint="eastAsia"/>
                <w:b/>
              </w:rPr>
              <w:t>债券代码</w:t>
            </w:r>
          </w:p>
        </w:tc>
        <w:tc>
          <w:tcPr>
            <w:tcW w:w="1882" w:type="dxa"/>
            <w:shd w:val="clear" w:color="auto" w:fill="BFBFBF"/>
            <w:vAlign w:val="center"/>
          </w:tcPr>
          <w:p w14:paraId="206D7094">
            <w:pPr>
              <w:jc w:val="center"/>
            </w:pPr>
            <w:r>
              <w:rPr>
                <w:rFonts w:hint="eastAsia"/>
                <w:b/>
              </w:rPr>
              <w:t>债券名称</w:t>
            </w:r>
          </w:p>
        </w:tc>
        <w:tc>
          <w:tcPr>
            <w:tcW w:w="1445" w:type="dxa"/>
            <w:shd w:val="clear" w:color="auto" w:fill="BFBFBF"/>
            <w:vAlign w:val="center"/>
          </w:tcPr>
          <w:p w14:paraId="517BFB34">
            <w:pPr>
              <w:jc w:val="center"/>
            </w:pPr>
            <w:r>
              <w:rPr>
                <w:rFonts w:hint="eastAsia"/>
                <w:b/>
              </w:rPr>
              <w:t>债券数量（张）</w:t>
            </w:r>
          </w:p>
        </w:tc>
        <w:tc>
          <w:tcPr>
            <w:tcW w:w="1661" w:type="dxa"/>
            <w:shd w:val="clear" w:color="auto" w:fill="BFBFBF"/>
            <w:vAlign w:val="center"/>
          </w:tcPr>
          <w:p w14:paraId="1E3BB306">
            <w:pPr>
              <w:jc w:val="center"/>
            </w:pPr>
            <w:r>
              <w:rPr>
                <w:rFonts w:hint="eastAsia"/>
                <w:b/>
              </w:rPr>
              <w:t>公允价值</w:t>
            </w:r>
          </w:p>
        </w:tc>
        <w:tc>
          <w:tcPr>
            <w:tcW w:w="1550" w:type="dxa"/>
            <w:shd w:val="clear" w:color="auto" w:fill="BFBFBF"/>
            <w:vAlign w:val="center"/>
          </w:tcPr>
          <w:p w14:paraId="485363D7">
            <w:pPr>
              <w:jc w:val="center"/>
            </w:pPr>
            <w:r>
              <w:rPr>
                <w:rFonts w:hint="eastAsia"/>
                <w:b/>
              </w:rPr>
              <w:t>占基金资产净值比例（％）</w:t>
            </w:r>
          </w:p>
        </w:tc>
      </w:tr>
      <w:tr w14:paraId="7244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75283B">
            <w:pPr>
              <w:jc w:val="center"/>
            </w:pPr>
            <w:r>
              <w:rPr>
                <w:rFonts w:hint="eastAsia"/>
              </w:rPr>
              <w:t>1</w:t>
            </w:r>
          </w:p>
        </w:tc>
        <w:tc>
          <w:tcPr>
            <w:tcW w:w="1135" w:type="dxa"/>
            <w:vAlign w:val="center"/>
          </w:tcPr>
          <w:p w14:paraId="3414E729">
            <w:r>
              <w:rPr>
                <w:rFonts w:hint="eastAsia"/>
              </w:rPr>
              <w:t>112515331</w:t>
            </w:r>
          </w:p>
        </w:tc>
        <w:tc>
          <w:tcPr>
            <w:tcW w:w="1882" w:type="dxa"/>
            <w:vAlign w:val="center"/>
          </w:tcPr>
          <w:p w14:paraId="755C785B">
            <w:r>
              <w:rPr>
                <w:rFonts w:hint="eastAsia"/>
              </w:rPr>
              <w:t>25民生银行CD331</w:t>
            </w:r>
          </w:p>
        </w:tc>
        <w:tc>
          <w:tcPr>
            <w:tcW w:w="1445" w:type="dxa"/>
            <w:vAlign w:val="center"/>
          </w:tcPr>
          <w:p w14:paraId="09724850">
            <w:pPr>
              <w:jc w:val="right"/>
            </w:pPr>
            <w:r>
              <w:rPr>
                <w:rFonts w:hint="eastAsia"/>
              </w:rPr>
              <w:t>15,000,000</w:t>
            </w:r>
          </w:p>
        </w:tc>
        <w:tc>
          <w:tcPr>
            <w:tcW w:w="1661" w:type="dxa"/>
            <w:vAlign w:val="center"/>
          </w:tcPr>
          <w:p w14:paraId="031EEC25">
            <w:pPr>
              <w:jc w:val="right"/>
            </w:pPr>
            <w:r>
              <w:rPr>
                <w:rFonts w:hint="eastAsia"/>
              </w:rPr>
              <w:t>1,489,102,113.91</w:t>
            </w:r>
          </w:p>
        </w:tc>
        <w:tc>
          <w:tcPr>
            <w:tcW w:w="1550" w:type="dxa"/>
            <w:vAlign w:val="center"/>
          </w:tcPr>
          <w:p w14:paraId="5F20A79B">
            <w:pPr>
              <w:jc w:val="right"/>
            </w:pPr>
            <w:r>
              <w:rPr>
                <w:rFonts w:hint="eastAsia"/>
              </w:rPr>
              <w:t>2.29</w:t>
            </w:r>
          </w:p>
        </w:tc>
      </w:tr>
      <w:tr w14:paraId="74EB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6E6BF">
            <w:pPr>
              <w:jc w:val="center"/>
            </w:pPr>
            <w:r>
              <w:rPr>
                <w:rFonts w:hint="eastAsia"/>
              </w:rPr>
              <w:t>2</w:t>
            </w:r>
          </w:p>
        </w:tc>
        <w:tc>
          <w:tcPr>
            <w:tcW w:w="1135" w:type="dxa"/>
            <w:vAlign w:val="center"/>
          </w:tcPr>
          <w:p w14:paraId="04A3351A">
            <w:r>
              <w:rPr>
                <w:rFonts w:hint="eastAsia"/>
              </w:rPr>
              <w:t>230207</w:t>
            </w:r>
          </w:p>
        </w:tc>
        <w:tc>
          <w:tcPr>
            <w:tcW w:w="1882" w:type="dxa"/>
            <w:vAlign w:val="center"/>
          </w:tcPr>
          <w:p w14:paraId="3A852297">
            <w:r>
              <w:rPr>
                <w:rFonts w:hint="eastAsia"/>
              </w:rPr>
              <w:t>23国开07</w:t>
            </w:r>
          </w:p>
        </w:tc>
        <w:tc>
          <w:tcPr>
            <w:tcW w:w="1445" w:type="dxa"/>
            <w:vAlign w:val="center"/>
          </w:tcPr>
          <w:p w14:paraId="5B364437">
            <w:pPr>
              <w:jc w:val="right"/>
            </w:pPr>
            <w:r>
              <w:rPr>
                <w:rFonts w:hint="eastAsia"/>
              </w:rPr>
              <w:t>7,700,000</w:t>
            </w:r>
          </w:p>
        </w:tc>
        <w:tc>
          <w:tcPr>
            <w:tcW w:w="1661" w:type="dxa"/>
            <w:vAlign w:val="center"/>
          </w:tcPr>
          <w:p w14:paraId="271A468A">
            <w:pPr>
              <w:jc w:val="right"/>
            </w:pPr>
            <w:r>
              <w:rPr>
                <w:rFonts w:hint="eastAsia"/>
              </w:rPr>
              <w:t>781,117,098.05</w:t>
            </w:r>
          </w:p>
        </w:tc>
        <w:tc>
          <w:tcPr>
            <w:tcW w:w="1550" w:type="dxa"/>
            <w:vAlign w:val="center"/>
          </w:tcPr>
          <w:p w14:paraId="2F7687AB">
            <w:pPr>
              <w:jc w:val="right"/>
            </w:pPr>
            <w:r>
              <w:rPr>
                <w:rFonts w:hint="eastAsia"/>
              </w:rPr>
              <w:t>1.20</w:t>
            </w:r>
          </w:p>
        </w:tc>
      </w:tr>
      <w:tr w14:paraId="50D2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D2DD5">
            <w:pPr>
              <w:jc w:val="center"/>
            </w:pPr>
            <w:r>
              <w:rPr>
                <w:rFonts w:hint="eastAsia"/>
              </w:rPr>
              <w:t>3</w:t>
            </w:r>
          </w:p>
        </w:tc>
        <w:tc>
          <w:tcPr>
            <w:tcW w:w="1135" w:type="dxa"/>
            <w:vAlign w:val="center"/>
          </w:tcPr>
          <w:p w14:paraId="6A85C363">
            <w:r>
              <w:rPr>
                <w:rFonts w:hint="eastAsia"/>
              </w:rPr>
              <w:t>112504059</w:t>
            </w:r>
          </w:p>
        </w:tc>
        <w:tc>
          <w:tcPr>
            <w:tcW w:w="1882" w:type="dxa"/>
            <w:vAlign w:val="center"/>
          </w:tcPr>
          <w:p w14:paraId="73C1EDA9">
            <w:r>
              <w:rPr>
                <w:rFonts w:hint="eastAsia"/>
              </w:rPr>
              <w:t>25中国银行CD059</w:t>
            </w:r>
          </w:p>
        </w:tc>
        <w:tc>
          <w:tcPr>
            <w:tcW w:w="1445" w:type="dxa"/>
            <w:vAlign w:val="center"/>
          </w:tcPr>
          <w:p w14:paraId="1D703FAA">
            <w:pPr>
              <w:jc w:val="right"/>
            </w:pPr>
            <w:r>
              <w:rPr>
                <w:rFonts w:hint="eastAsia"/>
              </w:rPr>
              <w:t>7,000,000</w:t>
            </w:r>
          </w:p>
        </w:tc>
        <w:tc>
          <w:tcPr>
            <w:tcW w:w="1661" w:type="dxa"/>
            <w:vAlign w:val="center"/>
          </w:tcPr>
          <w:p w14:paraId="0767EADB">
            <w:pPr>
              <w:jc w:val="right"/>
            </w:pPr>
            <w:r>
              <w:rPr>
                <w:rFonts w:hint="eastAsia"/>
              </w:rPr>
              <w:t>698,248,295.08</w:t>
            </w:r>
          </w:p>
        </w:tc>
        <w:tc>
          <w:tcPr>
            <w:tcW w:w="1550" w:type="dxa"/>
            <w:vAlign w:val="center"/>
          </w:tcPr>
          <w:p w14:paraId="2382C750">
            <w:pPr>
              <w:jc w:val="right"/>
            </w:pPr>
            <w:r>
              <w:rPr>
                <w:rFonts w:hint="eastAsia"/>
              </w:rPr>
              <w:t>1.07</w:t>
            </w:r>
          </w:p>
        </w:tc>
      </w:tr>
      <w:tr w14:paraId="6FAC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7F5D1">
            <w:pPr>
              <w:jc w:val="center"/>
            </w:pPr>
            <w:r>
              <w:rPr>
                <w:rFonts w:hint="eastAsia"/>
              </w:rPr>
              <w:t>4</w:t>
            </w:r>
          </w:p>
        </w:tc>
        <w:tc>
          <w:tcPr>
            <w:tcW w:w="1135" w:type="dxa"/>
            <w:vAlign w:val="center"/>
          </w:tcPr>
          <w:p w14:paraId="7191F89F">
            <w:r>
              <w:rPr>
                <w:rFonts w:hint="eastAsia"/>
              </w:rPr>
              <w:t>112515327</w:t>
            </w:r>
          </w:p>
        </w:tc>
        <w:tc>
          <w:tcPr>
            <w:tcW w:w="1882" w:type="dxa"/>
            <w:vAlign w:val="center"/>
          </w:tcPr>
          <w:p w14:paraId="61772C8B">
            <w:r>
              <w:rPr>
                <w:rFonts w:hint="eastAsia"/>
              </w:rPr>
              <w:t>25民生银行CD327</w:t>
            </w:r>
          </w:p>
        </w:tc>
        <w:tc>
          <w:tcPr>
            <w:tcW w:w="1445" w:type="dxa"/>
            <w:vAlign w:val="center"/>
          </w:tcPr>
          <w:p w14:paraId="5BCB73E6">
            <w:pPr>
              <w:jc w:val="right"/>
            </w:pPr>
            <w:r>
              <w:rPr>
                <w:rFonts w:hint="eastAsia"/>
              </w:rPr>
              <w:t>7,000,000</w:t>
            </w:r>
          </w:p>
        </w:tc>
        <w:tc>
          <w:tcPr>
            <w:tcW w:w="1661" w:type="dxa"/>
            <w:vAlign w:val="center"/>
          </w:tcPr>
          <w:p w14:paraId="3FCD81B6">
            <w:pPr>
              <w:jc w:val="right"/>
            </w:pPr>
            <w:r>
              <w:rPr>
                <w:rFonts w:hint="eastAsia"/>
              </w:rPr>
              <w:t>697,912,923.44</w:t>
            </w:r>
          </w:p>
        </w:tc>
        <w:tc>
          <w:tcPr>
            <w:tcW w:w="1550" w:type="dxa"/>
            <w:vAlign w:val="center"/>
          </w:tcPr>
          <w:p w14:paraId="6590E8B4">
            <w:pPr>
              <w:jc w:val="right"/>
            </w:pPr>
            <w:r>
              <w:rPr>
                <w:rFonts w:hint="eastAsia"/>
              </w:rPr>
              <w:t>1.07</w:t>
            </w:r>
          </w:p>
        </w:tc>
      </w:tr>
      <w:tr w14:paraId="42D4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181880">
            <w:pPr>
              <w:jc w:val="center"/>
            </w:pPr>
            <w:r>
              <w:rPr>
                <w:rFonts w:hint="eastAsia"/>
              </w:rPr>
              <w:t>5</w:t>
            </w:r>
          </w:p>
        </w:tc>
        <w:tc>
          <w:tcPr>
            <w:tcW w:w="1135" w:type="dxa"/>
            <w:vAlign w:val="center"/>
          </w:tcPr>
          <w:p w14:paraId="176BB00E">
            <w:r>
              <w:rPr>
                <w:rFonts w:hint="eastAsia"/>
              </w:rPr>
              <w:t>112514058</w:t>
            </w:r>
          </w:p>
        </w:tc>
        <w:tc>
          <w:tcPr>
            <w:tcW w:w="1882" w:type="dxa"/>
            <w:vAlign w:val="center"/>
          </w:tcPr>
          <w:p w14:paraId="3039E3A0">
            <w:r>
              <w:rPr>
                <w:rFonts w:hint="eastAsia"/>
              </w:rPr>
              <w:t>25江苏银行CD058</w:t>
            </w:r>
          </w:p>
        </w:tc>
        <w:tc>
          <w:tcPr>
            <w:tcW w:w="1445" w:type="dxa"/>
            <w:vAlign w:val="center"/>
          </w:tcPr>
          <w:p w14:paraId="3446AFCF">
            <w:pPr>
              <w:jc w:val="right"/>
            </w:pPr>
            <w:r>
              <w:rPr>
                <w:rFonts w:hint="eastAsia"/>
              </w:rPr>
              <w:t>7,000,000</w:t>
            </w:r>
          </w:p>
        </w:tc>
        <w:tc>
          <w:tcPr>
            <w:tcW w:w="1661" w:type="dxa"/>
            <w:vAlign w:val="center"/>
          </w:tcPr>
          <w:p w14:paraId="6488A75A">
            <w:pPr>
              <w:jc w:val="right"/>
            </w:pPr>
            <w:r>
              <w:rPr>
                <w:rFonts w:hint="eastAsia"/>
              </w:rPr>
              <w:t>696,874,783.52</w:t>
            </w:r>
          </w:p>
        </w:tc>
        <w:tc>
          <w:tcPr>
            <w:tcW w:w="1550" w:type="dxa"/>
            <w:vAlign w:val="center"/>
          </w:tcPr>
          <w:p w14:paraId="1DC675AE">
            <w:pPr>
              <w:jc w:val="right"/>
            </w:pPr>
            <w:r>
              <w:rPr>
                <w:rFonts w:hint="eastAsia"/>
              </w:rPr>
              <w:t>1.07</w:t>
            </w:r>
          </w:p>
        </w:tc>
      </w:tr>
      <w:tr w14:paraId="4182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A88B2A">
            <w:pPr>
              <w:jc w:val="center"/>
            </w:pPr>
            <w:r>
              <w:rPr>
                <w:rFonts w:hint="eastAsia"/>
              </w:rPr>
              <w:t>6</w:t>
            </w:r>
          </w:p>
        </w:tc>
        <w:tc>
          <w:tcPr>
            <w:tcW w:w="1135" w:type="dxa"/>
            <w:vAlign w:val="center"/>
          </w:tcPr>
          <w:p w14:paraId="04883162">
            <w:r>
              <w:rPr>
                <w:rFonts w:hint="eastAsia"/>
              </w:rPr>
              <w:t>112512207</w:t>
            </w:r>
          </w:p>
        </w:tc>
        <w:tc>
          <w:tcPr>
            <w:tcW w:w="1882" w:type="dxa"/>
            <w:vAlign w:val="center"/>
          </w:tcPr>
          <w:p w14:paraId="6EE3B60B">
            <w:r>
              <w:rPr>
                <w:rFonts w:hint="eastAsia"/>
              </w:rPr>
              <w:t>25北京银行CD207</w:t>
            </w:r>
          </w:p>
        </w:tc>
        <w:tc>
          <w:tcPr>
            <w:tcW w:w="1445" w:type="dxa"/>
            <w:vAlign w:val="center"/>
          </w:tcPr>
          <w:p w14:paraId="2DE73D5F">
            <w:pPr>
              <w:jc w:val="right"/>
            </w:pPr>
            <w:r>
              <w:rPr>
                <w:rFonts w:hint="eastAsia"/>
              </w:rPr>
              <w:t>6,000,000</w:t>
            </w:r>
          </w:p>
        </w:tc>
        <w:tc>
          <w:tcPr>
            <w:tcW w:w="1661" w:type="dxa"/>
            <w:vAlign w:val="center"/>
          </w:tcPr>
          <w:p w14:paraId="20087CB2">
            <w:pPr>
              <w:jc w:val="right"/>
            </w:pPr>
            <w:r>
              <w:rPr>
                <w:rFonts w:hint="eastAsia"/>
              </w:rPr>
              <w:t>595,693,694.91</w:t>
            </w:r>
          </w:p>
        </w:tc>
        <w:tc>
          <w:tcPr>
            <w:tcW w:w="1550" w:type="dxa"/>
            <w:vAlign w:val="center"/>
          </w:tcPr>
          <w:p w14:paraId="129CCAC2">
            <w:pPr>
              <w:jc w:val="right"/>
            </w:pPr>
            <w:r>
              <w:rPr>
                <w:rFonts w:hint="eastAsia"/>
              </w:rPr>
              <w:t>0.92</w:t>
            </w:r>
          </w:p>
        </w:tc>
      </w:tr>
      <w:tr w14:paraId="633D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154D9">
            <w:pPr>
              <w:jc w:val="center"/>
            </w:pPr>
            <w:r>
              <w:rPr>
                <w:rFonts w:hint="eastAsia"/>
              </w:rPr>
              <w:t>7</w:t>
            </w:r>
          </w:p>
        </w:tc>
        <w:tc>
          <w:tcPr>
            <w:tcW w:w="1135" w:type="dxa"/>
            <w:vAlign w:val="center"/>
          </w:tcPr>
          <w:p w14:paraId="4ABA9065">
            <w:r>
              <w:rPr>
                <w:rFonts w:hint="eastAsia"/>
              </w:rPr>
              <w:t>112518288</w:t>
            </w:r>
          </w:p>
        </w:tc>
        <w:tc>
          <w:tcPr>
            <w:tcW w:w="1882" w:type="dxa"/>
            <w:vAlign w:val="center"/>
          </w:tcPr>
          <w:p w14:paraId="4C22206C">
            <w:r>
              <w:rPr>
                <w:rFonts w:hint="eastAsia"/>
              </w:rPr>
              <w:t>25华夏银行CD288</w:t>
            </w:r>
          </w:p>
        </w:tc>
        <w:tc>
          <w:tcPr>
            <w:tcW w:w="1445" w:type="dxa"/>
            <w:vAlign w:val="center"/>
          </w:tcPr>
          <w:p w14:paraId="5813A224">
            <w:pPr>
              <w:jc w:val="right"/>
            </w:pPr>
            <w:r>
              <w:rPr>
                <w:rFonts w:hint="eastAsia"/>
              </w:rPr>
              <w:t>6,000,000</w:t>
            </w:r>
          </w:p>
        </w:tc>
        <w:tc>
          <w:tcPr>
            <w:tcW w:w="1661" w:type="dxa"/>
            <w:vAlign w:val="center"/>
          </w:tcPr>
          <w:p w14:paraId="2FBE21EB">
            <w:pPr>
              <w:jc w:val="right"/>
            </w:pPr>
            <w:r>
              <w:rPr>
                <w:rFonts w:hint="eastAsia"/>
              </w:rPr>
              <w:t>593,656,407.43</w:t>
            </w:r>
          </w:p>
        </w:tc>
        <w:tc>
          <w:tcPr>
            <w:tcW w:w="1550" w:type="dxa"/>
            <w:vAlign w:val="center"/>
          </w:tcPr>
          <w:p w14:paraId="02801425">
            <w:pPr>
              <w:jc w:val="right"/>
            </w:pPr>
            <w:r>
              <w:rPr>
                <w:rFonts w:hint="eastAsia"/>
              </w:rPr>
              <w:t>0.91</w:t>
            </w:r>
          </w:p>
        </w:tc>
      </w:tr>
      <w:tr w14:paraId="4B72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031FC5">
            <w:pPr>
              <w:jc w:val="center"/>
            </w:pPr>
            <w:r>
              <w:rPr>
                <w:rFonts w:hint="eastAsia"/>
              </w:rPr>
              <w:t>8</w:t>
            </w:r>
          </w:p>
        </w:tc>
        <w:tc>
          <w:tcPr>
            <w:tcW w:w="1135" w:type="dxa"/>
            <w:vAlign w:val="center"/>
          </w:tcPr>
          <w:p w14:paraId="7E3CCBEE">
            <w:r>
              <w:rPr>
                <w:rFonts w:hint="eastAsia"/>
              </w:rPr>
              <w:t>250431</w:t>
            </w:r>
          </w:p>
        </w:tc>
        <w:tc>
          <w:tcPr>
            <w:tcW w:w="1882" w:type="dxa"/>
            <w:vAlign w:val="center"/>
          </w:tcPr>
          <w:p w14:paraId="1115B948">
            <w:r>
              <w:rPr>
                <w:rFonts w:hint="eastAsia"/>
              </w:rPr>
              <w:t>25农发31</w:t>
            </w:r>
          </w:p>
        </w:tc>
        <w:tc>
          <w:tcPr>
            <w:tcW w:w="1445" w:type="dxa"/>
            <w:vAlign w:val="center"/>
          </w:tcPr>
          <w:p w14:paraId="1BC94620">
            <w:pPr>
              <w:jc w:val="right"/>
            </w:pPr>
            <w:r>
              <w:rPr>
                <w:rFonts w:hint="eastAsia"/>
              </w:rPr>
              <w:t>5,300,000</w:t>
            </w:r>
          </w:p>
        </w:tc>
        <w:tc>
          <w:tcPr>
            <w:tcW w:w="1661" w:type="dxa"/>
            <w:vAlign w:val="center"/>
          </w:tcPr>
          <w:p w14:paraId="69E685A8">
            <w:pPr>
              <w:jc w:val="right"/>
            </w:pPr>
            <w:r>
              <w:rPr>
                <w:rFonts w:hint="eastAsia"/>
              </w:rPr>
              <w:t>532,252,146.35</w:t>
            </w:r>
          </w:p>
        </w:tc>
        <w:tc>
          <w:tcPr>
            <w:tcW w:w="1550" w:type="dxa"/>
            <w:vAlign w:val="center"/>
          </w:tcPr>
          <w:p w14:paraId="776F668E">
            <w:pPr>
              <w:jc w:val="right"/>
            </w:pPr>
            <w:r>
              <w:rPr>
                <w:rFonts w:hint="eastAsia"/>
              </w:rPr>
              <w:t>0.82</w:t>
            </w:r>
          </w:p>
        </w:tc>
      </w:tr>
      <w:tr w14:paraId="3462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67B075">
            <w:pPr>
              <w:jc w:val="center"/>
            </w:pPr>
            <w:r>
              <w:rPr>
                <w:rFonts w:hint="eastAsia"/>
              </w:rPr>
              <w:t>9</w:t>
            </w:r>
          </w:p>
        </w:tc>
        <w:tc>
          <w:tcPr>
            <w:tcW w:w="1135" w:type="dxa"/>
            <w:vAlign w:val="center"/>
          </w:tcPr>
          <w:p w14:paraId="4EFA45B1">
            <w:r>
              <w:rPr>
                <w:rFonts w:hint="eastAsia"/>
              </w:rPr>
              <w:t>012582805</w:t>
            </w:r>
          </w:p>
        </w:tc>
        <w:tc>
          <w:tcPr>
            <w:tcW w:w="1882" w:type="dxa"/>
            <w:vAlign w:val="center"/>
          </w:tcPr>
          <w:p w14:paraId="020D828A">
            <w:r>
              <w:rPr>
                <w:rFonts w:hint="eastAsia"/>
              </w:rPr>
              <w:t>25邮政SCP003</w:t>
            </w:r>
          </w:p>
        </w:tc>
        <w:tc>
          <w:tcPr>
            <w:tcW w:w="1445" w:type="dxa"/>
            <w:vAlign w:val="center"/>
          </w:tcPr>
          <w:p w14:paraId="43A4D0CC">
            <w:pPr>
              <w:jc w:val="right"/>
            </w:pPr>
            <w:r>
              <w:rPr>
                <w:rFonts w:hint="eastAsia"/>
              </w:rPr>
              <w:t>5,000,000</w:t>
            </w:r>
          </w:p>
        </w:tc>
        <w:tc>
          <w:tcPr>
            <w:tcW w:w="1661" w:type="dxa"/>
            <w:vAlign w:val="center"/>
          </w:tcPr>
          <w:p w14:paraId="0F32A930">
            <w:pPr>
              <w:jc w:val="right"/>
            </w:pPr>
            <w:r>
              <w:rPr>
                <w:rFonts w:hint="eastAsia"/>
              </w:rPr>
              <w:t>500,625,527.70</w:t>
            </w:r>
          </w:p>
        </w:tc>
        <w:tc>
          <w:tcPr>
            <w:tcW w:w="1550" w:type="dxa"/>
            <w:vAlign w:val="center"/>
          </w:tcPr>
          <w:p w14:paraId="79BD4685">
            <w:pPr>
              <w:jc w:val="right"/>
            </w:pPr>
            <w:r>
              <w:rPr>
                <w:rFonts w:hint="eastAsia"/>
              </w:rPr>
              <w:t>0.77</w:t>
            </w:r>
          </w:p>
        </w:tc>
      </w:tr>
      <w:tr w14:paraId="6C7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4DC3F">
            <w:pPr>
              <w:jc w:val="center"/>
            </w:pPr>
            <w:r>
              <w:rPr>
                <w:rFonts w:hint="eastAsia"/>
              </w:rPr>
              <w:t>10</w:t>
            </w:r>
          </w:p>
        </w:tc>
        <w:tc>
          <w:tcPr>
            <w:tcW w:w="1135" w:type="dxa"/>
            <w:vAlign w:val="center"/>
          </w:tcPr>
          <w:p w14:paraId="79F8A6F9">
            <w:r>
              <w:rPr>
                <w:rFonts w:hint="eastAsia"/>
              </w:rPr>
              <w:t>112508346</w:t>
            </w:r>
          </w:p>
        </w:tc>
        <w:tc>
          <w:tcPr>
            <w:tcW w:w="1882" w:type="dxa"/>
            <w:vAlign w:val="center"/>
          </w:tcPr>
          <w:p w14:paraId="12531ADA">
            <w:r>
              <w:rPr>
                <w:rFonts w:hint="eastAsia"/>
              </w:rPr>
              <w:t>25中信银行CD346</w:t>
            </w:r>
          </w:p>
        </w:tc>
        <w:tc>
          <w:tcPr>
            <w:tcW w:w="1445" w:type="dxa"/>
            <w:vAlign w:val="center"/>
          </w:tcPr>
          <w:p w14:paraId="0E8AE096">
            <w:pPr>
              <w:jc w:val="right"/>
            </w:pPr>
            <w:r>
              <w:rPr>
                <w:rFonts w:hint="eastAsia"/>
              </w:rPr>
              <w:t>5,000,000</w:t>
            </w:r>
          </w:p>
        </w:tc>
        <w:tc>
          <w:tcPr>
            <w:tcW w:w="1661" w:type="dxa"/>
            <w:vAlign w:val="center"/>
          </w:tcPr>
          <w:p w14:paraId="65E587DB">
            <w:pPr>
              <w:jc w:val="right"/>
            </w:pPr>
            <w:r>
              <w:rPr>
                <w:rFonts w:hint="eastAsia"/>
              </w:rPr>
              <w:t>499,406,386.83</w:t>
            </w:r>
          </w:p>
        </w:tc>
        <w:tc>
          <w:tcPr>
            <w:tcW w:w="1550" w:type="dxa"/>
            <w:vAlign w:val="center"/>
          </w:tcPr>
          <w:p w14:paraId="6AE9DE9D">
            <w:pPr>
              <w:jc w:val="right"/>
            </w:pPr>
            <w:r>
              <w:rPr>
                <w:rFonts w:hint="eastAsia"/>
              </w:rPr>
              <w:t>0.77</w:t>
            </w:r>
          </w:p>
        </w:tc>
      </w:tr>
    </w:tbl>
    <w:p w14:paraId="4640BD67">
      <w:pPr>
        <w:pStyle w:val="23"/>
      </w:pPr>
      <w:bookmarkStart w:id="162" w:name="_Toc21659"/>
      <w:r>
        <w:t>“影子定价”与按实际利率计算账面价值确定的基金资产净值的偏离</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008F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4864759F">
            <w:pPr>
              <w:jc w:val="center"/>
            </w:pPr>
            <w:r>
              <w:rPr>
                <w:rFonts w:hint="eastAsia"/>
                <w:b/>
              </w:rPr>
              <w:t>项目</w:t>
            </w:r>
          </w:p>
        </w:tc>
        <w:tc>
          <w:tcPr>
            <w:tcW w:w="2325" w:type="dxa"/>
            <w:shd w:val="clear" w:color="auto" w:fill="BFBFBF"/>
            <w:vAlign w:val="center"/>
          </w:tcPr>
          <w:p w14:paraId="6C512D69">
            <w:pPr>
              <w:jc w:val="center"/>
            </w:pPr>
            <w:r>
              <w:rPr>
                <w:rFonts w:hint="eastAsia"/>
                <w:b/>
              </w:rPr>
              <w:t>偏离情况</w:t>
            </w:r>
          </w:p>
        </w:tc>
      </w:tr>
      <w:tr w14:paraId="1A56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1F2AD441">
            <w:r>
              <w:rPr>
                <w:rFonts w:hint="eastAsia"/>
              </w:rPr>
              <w:t>报告期内偏离度的绝对值在0.25（含）-0.5%间的次数</w:t>
            </w:r>
          </w:p>
        </w:tc>
        <w:tc>
          <w:tcPr>
            <w:tcW w:w="2325" w:type="dxa"/>
            <w:vAlign w:val="center"/>
          </w:tcPr>
          <w:p w14:paraId="3CFCC141">
            <w:pPr>
              <w:jc w:val="right"/>
            </w:pPr>
            <w:r>
              <w:rPr>
                <w:rFonts w:hint="eastAsia"/>
              </w:rPr>
              <w:t>0</w:t>
            </w:r>
          </w:p>
        </w:tc>
      </w:tr>
      <w:tr w14:paraId="4708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D51A138">
            <w:r>
              <w:rPr>
                <w:rFonts w:hint="eastAsia"/>
              </w:rPr>
              <w:t>报告期内偏离度的最高值</w:t>
            </w:r>
          </w:p>
        </w:tc>
        <w:tc>
          <w:tcPr>
            <w:tcW w:w="2325" w:type="dxa"/>
            <w:vAlign w:val="center"/>
          </w:tcPr>
          <w:p w14:paraId="68CFDEC1">
            <w:pPr>
              <w:jc w:val="right"/>
            </w:pPr>
            <w:r>
              <w:rPr>
                <w:rFonts w:hint="eastAsia"/>
              </w:rPr>
              <w:t>0.0449%</w:t>
            </w:r>
          </w:p>
        </w:tc>
      </w:tr>
      <w:tr w14:paraId="4D4C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068D5CE">
            <w:r>
              <w:rPr>
                <w:rFonts w:hint="eastAsia"/>
              </w:rPr>
              <w:t>报告期内偏离度的最低值</w:t>
            </w:r>
          </w:p>
        </w:tc>
        <w:tc>
          <w:tcPr>
            <w:tcW w:w="2325" w:type="dxa"/>
            <w:vAlign w:val="center"/>
          </w:tcPr>
          <w:p w14:paraId="09054F00">
            <w:pPr>
              <w:jc w:val="right"/>
            </w:pPr>
            <w:r>
              <w:rPr>
                <w:rFonts w:hint="eastAsia"/>
              </w:rPr>
              <w:t>-0.0229%</w:t>
            </w:r>
          </w:p>
        </w:tc>
      </w:tr>
      <w:tr w14:paraId="202F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9532D08">
            <w:r>
              <w:rPr>
                <w:rFonts w:hint="eastAsia"/>
              </w:rPr>
              <w:t>报告期内每个交易日偏离度的绝对值的简单平均值</w:t>
            </w:r>
          </w:p>
        </w:tc>
        <w:tc>
          <w:tcPr>
            <w:tcW w:w="2325" w:type="dxa"/>
            <w:vAlign w:val="center"/>
          </w:tcPr>
          <w:p w14:paraId="3A4F02BF">
            <w:pPr>
              <w:jc w:val="right"/>
            </w:pPr>
            <w:r>
              <w:rPr>
                <w:rFonts w:hint="eastAsia"/>
              </w:rPr>
              <w:t>0.0184%</w:t>
            </w:r>
          </w:p>
        </w:tc>
      </w:tr>
    </w:tbl>
    <w:p w14:paraId="6F6D3431">
      <w:pPr>
        <w:pStyle w:val="28"/>
      </w:pPr>
      <w:bookmarkStart w:id="163" w:name="_Toc163"/>
      <w:r>
        <w:t>报告期内负偏离度的绝对值达到0.25%情况说明</w:t>
      </w:r>
      <w:bookmarkEnd w:id="163"/>
    </w:p>
    <w:p w14:paraId="1EEBFF91">
      <w:pPr>
        <w:pStyle w:val="18"/>
        <w:rPr>
          <w:rFonts w:hint="eastAsia"/>
        </w:rPr>
      </w:pPr>
      <w:r>
        <w:rPr>
          <w:rFonts w:hint="eastAsia"/>
        </w:rPr>
        <w:t>本报告期内本基金无负偏离度的绝对值达到0.25%的情况。</w:t>
      </w:r>
    </w:p>
    <w:p w14:paraId="0CBD162C">
      <w:pPr>
        <w:pStyle w:val="28"/>
      </w:pPr>
      <w:bookmarkStart w:id="164" w:name="_Toc164"/>
      <w:r>
        <w:t>报告期内正偏离度的绝对值达到0.5%情况说明</w:t>
      </w:r>
      <w:bookmarkEnd w:id="164"/>
    </w:p>
    <w:p w14:paraId="5ECCA315">
      <w:pPr>
        <w:pStyle w:val="18"/>
        <w:rPr>
          <w:rFonts w:hint="eastAsia"/>
        </w:rPr>
      </w:pPr>
      <w:r>
        <w:rPr>
          <w:rFonts w:hint="eastAsia"/>
        </w:rPr>
        <w:t>本报告期内本基金无正偏离度的绝对值达到0.5%的情况。</w:t>
      </w:r>
    </w:p>
    <w:p w14:paraId="081D98C9">
      <w:pPr>
        <w:pStyle w:val="23"/>
      </w:pPr>
      <w:bookmarkStart w:id="165" w:name="_Toc17204"/>
      <w:r>
        <w:t>期末按公允价值占基金资产净值比例大小排名的前十名资产支持证券投资明细</w:t>
      </w:r>
      <w:bookmarkEnd w:id="165"/>
    </w:p>
    <w:p w14:paraId="055C90CA">
      <w:pPr>
        <w:pStyle w:val="18"/>
        <w:rPr>
          <w:rFonts w:hint="eastAsia"/>
        </w:rPr>
      </w:pPr>
      <w:r>
        <w:rPr>
          <w:rFonts w:hint="eastAsia"/>
        </w:rPr>
        <w:t>无。</w:t>
      </w:r>
    </w:p>
    <w:p w14:paraId="764610CA">
      <w:pPr>
        <w:pStyle w:val="23"/>
      </w:pPr>
      <w:bookmarkStart w:id="166" w:name="_Toc24739"/>
      <w:r>
        <w:t>投资组合报告附注</w:t>
      </w:r>
      <w:bookmarkEnd w:id="166"/>
    </w:p>
    <w:p w14:paraId="40D2F6DE">
      <w:pPr>
        <w:pStyle w:val="28"/>
      </w:pPr>
      <w:bookmarkStart w:id="167" w:name="_Toc167"/>
      <w:r>
        <w:t>基金计价方法说明</w:t>
      </w:r>
      <w:bookmarkEnd w:id="167"/>
    </w:p>
    <w:p w14:paraId="0296B1D7">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7142F385">
      <w:pPr>
        <w:pStyle w:val="28"/>
      </w:pPr>
      <w:bookmarkStart w:id="168" w:name="_Toc168"/>
      <w:r>
        <w:t>声明本基金投资的前十名证券的发行主体本期是否出现被监管部门立案调查，或在报告编制日前一年内受到公开谴责、处罚的情形。如是，还应对相关证券的投资决策程序做出说明</w:t>
      </w:r>
      <w:bookmarkEnd w:id="168"/>
    </w:p>
    <w:p w14:paraId="2897EFCD">
      <w:pPr>
        <w:pStyle w:val="18"/>
        <w:rPr>
          <w:rFonts w:hint="eastAsia"/>
        </w:rPr>
      </w:pPr>
      <w:r>
        <w:rPr>
          <w:rFonts w:hint="eastAsia"/>
        </w:rPr>
        <w:t>本基金投资的前十名证券的发行主体中，国家开发银行在报告编制日前一年内曾受到中国人民银行的处罚；北京银行股份有限公司在报告编制日前一年内曾受到国家金融监督管理总局北京监管局、中国人民银行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4F976A7C">
      <w:pPr>
        <w:pStyle w:val="18"/>
        <w:rPr>
          <w:rFonts w:hint="eastAsia"/>
        </w:rPr>
      </w:pPr>
      <w:r>
        <w:rPr>
          <w:rFonts w:hint="eastAsia"/>
        </w:rPr>
        <w:t>对上述证券的投资决策程序的说明：本基金投资上述证券的投资决策程序符合相关法律法规和公司制度的要求。</w:t>
      </w:r>
    </w:p>
    <w:p w14:paraId="6557DAA0">
      <w:pPr>
        <w:pStyle w:val="28"/>
      </w:pPr>
      <w:bookmarkStart w:id="169" w:name="_Toc169"/>
      <w:r>
        <w:t>期末其他各项资产构成</w:t>
      </w:r>
      <w:bookmarkEnd w:id="169"/>
    </w:p>
    <w:p w14:paraId="004AEB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3B23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664BEA54">
            <w:pPr>
              <w:jc w:val="center"/>
            </w:pPr>
            <w:r>
              <w:rPr>
                <w:rFonts w:hint="eastAsia"/>
                <w:b/>
              </w:rPr>
              <w:t>序号</w:t>
            </w:r>
          </w:p>
        </w:tc>
        <w:tc>
          <w:tcPr>
            <w:tcW w:w="4651" w:type="dxa"/>
            <w:shd w:val="clear" w:color="auto" w:fill="BFBFBF"/>
            <w:vAlign w:val="center"/>
          </w:tcPr>
          <w:p w14:paraId="3AC8C19B">
            <w:pPr>
              <w:jc w:val="center"/>
            </w:pPr>
            <w:r>
              <w:rPr>
                <w:rFonts w:hint="eastAsia"/>
                <w:b/>
              </w:rPr>
              <w:t>名称</w:t>
            </w:r>
          </w:p>
        </w:tc>
        <w:tc>
          <w:tcPr>
            <w:tcW w:w="2934" w:type="dxa"/>
            <w:shd w:val="clear" w:color="auto" w:fill="BFBFBF"/>
            <w:vAlign w:val="center"/>
          </w:tcPr>
          <w:p w14:paraId="688BEB8D">
            <w:pPr>
              <w:jc w:val="center"/>
            </w:pPr>
            <w:r>
              <w:rPr>
                <w:rFonts w:hint="eastAsia"/>
                <w:b/>
              </w:rPr>
              <w:t>金额（元）</w:t>
            </w:r>
          </w:p>
        </w:tc>
      </w:tr>
      <w:tr w14:paraId="514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6BC2444">
            <w:pPr>
              <w:jc w:val="center"/>
            </w:pPr>
            <w:r>
              <w:rPr>
                <w:rFonts w:hint="eastAsia"/>
              </w:rPr>
              <w:t>1</w:t>
            </w:r>
          </w:p>
        </w:tc>
        <w:tc>
          <w:tcPr>
            <w:tcW w:w="4651" w:type="dxa"/>
            <w:vAlign w:val="center"/>
          </w:tcPr>
          <w:p w14:paraId="3E78D2BC">
            <w:r>
              <w:rPr>
                <w:rFonts w:hint="eastAsia"/>
              </w:rPr>
              <w:t>存出保证金</w:t>
            </w:r>
          </w:p>
        </w:tc>
        <w:tc>
          <w:tcPr>
            <w:tcW w:w="2934" w:type="dxa"/>
            <w:vAlign w:val="center"/>
          </w:tcPr>
          <w:p w14:paraId="671A775D">
            <w:pPr>
              <w:jc w:val="right"/>
            </w:pPr>
            <w:r>
              <w:rPr>
                <w:rFonts w:hint="eastAsia"/>
              </w:rPr>
              <w:t>85,737.56</w:t>
            </w:r>
          </w:p>
        </w:tc>
      </w:tr>
      <w:tr w14:paraId="3554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133146">
            <w:pPr>
              <w:jc w:val="center"/>
            </w:pPr>
            <w:r>
              <w:rPr>
                <w:rFonts w:hint="eastAsia"/>
              </w:rPr>
              <w:t>2</w:t>
            </w:r>
          </w:p>
        </w:tc>
        <w:tc>
          <w:tcPr>
            <w:tcW w:w="4651" w:type="dxa"/>
            <w:vAlign w:val="center"/>
          </w:tcPr>
          <w:p w14:paraId="13DB67EB">
            <w:r>
              <w:rPr>
                <w:rFonts w:hint="eastAsia"/>
              </w:rPr>
              <w:t>应收清算款</w:t>
            </w:r>
          </w:p>
        </w:tc>
        <w:tc>
          <w:tcPr>
            <w:tcW w:w="2934" w:type="dxa"/>
            <w:vAlign w:val="center"/>
          </w:tcPr>
          <w:p w14:paraId="28E79572">
            <w:pPr>
              <w:jc w:val="right"/>
            </w:pPr>
            <w:r>
              <w:rPr>
                <w:rFonts w:hint="eastAsia"/>
              </w:rPr>
              <w:t>-</w:t>
            </w:r>
          </w:p>
        </w:tc>
      </w:tr>
      <w:tr w14:paraId="26B6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B351803">
            <w:pPr>
              <w:jc w:val="center"/>
            </w:pPr>
            <w:r>
              <w:rPr>
                <w:rFonts w:hint="eastAsia"/>
              </w:rPr>
              <w:t>3</w:t>
            </w:r>
          </w:p>
        </w:tc>
        <w:tc>
          <w:tcPr>
            <w:tcW w:w="4651" w:type="dxa"/>
            <w:vAlign w:val="center"/>
          </w:tcPr>
          <w:p w14:paraId="1D12FF48">
            <w:r>
              <w:rPr>
                <w:rFonts w:hint="eastAsia"/>
              </w:rPr>
              <w:t>应收利息</w:t>
            </w:r>
          </w:p>
        </w:tc>
        <w:tc>
          <w:tcPr>
            <w:tcW w:w="2934" w:type="dxa"/>
            <w:vAlign w:val="center"/>
          </w:tcPr>
          <w:p w14:paraId="137F9A68">
            <w:pPr>
              <w:jc w:val="right"/>
            </w:pPr>
            <w:r>
              <w:rPr>
                <w:rFonts w:hint="eastAsia"/>
              </w:rPr>
              <w:t>-</w:t>
            </w:r>
          </w:p>
        </w:tc>
      </w:tr>
      <w:tr w14:paraId="691D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9C274D">
            <w:pPr>
              <w:jc w:val="center"/>
            </w:pPr>
            <w:r>
              <w:rPr>
                <w:rFonts w:hint="eastAsia"/>
              </w:rPr>
              <w:t>4</w:t>
            </w:r>
          </w:p>
        </w:tc>
        <w:tc>
          <w:tcPr>
            <w:tcW w:w="4651" w:type="dxa"/>
            <w:vAlign w:val="center"/>
          </w:tcPr>
          <w:p w14:paraId="1B019798">
            <w:r>
              <w:rPr>
                <w:rFonts w:hint="eastAsia"/>
              </w:rPr>
              <w:t>应收申购款</w:t>
            </w:r>
          </w:p>
        </w:tc>
        <w:tc>
          <w:tcPr>
            <w:tcW w:w="2934" w:type="dxa"/>
            <w:vAlign w:val="center"/>
          </w:tcPr>
          <w:p w14:paraId="34C8C1D7">
            <w:pPr>
              <w:jc w:val="right"/>
            </w:pPr>
            <w:r>
              <w:rPr>
                <w:rFonts w:hint="eastAsia"/>
              </w:rPr>
              <w:t>-</w:t>
            </w:r>
          </w:p>
        </w:tc>
      </w:tr>
      <w:tr w14:paraId="1483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3824FB">
            <w:pPr>
              <w:jc w:val="center"/>
            </w:pPr>
            <w:r>
              <w:rPr>
                <w:rFonts w:hint="eastAsia"/>
              </w:rPr>
              <w:t>5</w:t>
            </w:r>
          </w:p>
        </w:tc>
        <w:tc>
          <w:tcPr>
            <w:tcW w:w="4651" w:type="dxa"/>
            <w:vAlign w:val="center"/>
          </w:tcPr>
          <w:p w14:paraId="7D74E8DB">
            <w:r>
              <w:rPr>
                <w:rFonts w:hint="eastAsia"/>
              </w:rPr>
              <w:t>其他应收款</w:t>
            </w:r>
          </w:p>
        </w:tc>
        <w:tc>
          <w:tcPr>
            <w:tcW w:w="2934" w:type="dxa"/>
            <w:vAlign w:val="center"/>
          </w:tcPr>
          <w:p w14:paraId="34162268">
            <w:pPr>
              <w:jc w:val="right"/>
            </w:pPr>
            <w:r>
              <w:rPr>
                <w:rFonts w:hint="eastAsia"/>
              </w:rPr>
              <w:t>-</w:t>
            </w:r>
          </w:p>
        </w:tc>
      </w:tr>
      <w:tr w14:paraId="26FD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3132FFD">
            <w:pPr>
              <w:jc w:val="center"/>
            </w:pPr>
            <w:r>
              <w:rPr>
                <w:rFonts w:hint="eastAsia"/>
              </w:rPr>
              <w:t>6</w:t>
            </w:r>
          </w:p>
        </w:tc>
        <w:tc>
          <w:tcPr>
            <w:tcW w:w="4651" w:type="dxa"/>
            <w:vAlign w:val="center"/>
          </w:tcPr>
          <w:p w14:paraId="3DEBC0E3">
            <w:r>
              <w:rPr>
                <w:rFonts w:hint="eastAsia"/>
              </w:rPr>
              <w:t>待摊费用</w:t>
            </w:r>
          </w:p>
        </w:tc>
        <w:tc>
          <w:tcPr>
            <w:tcW w:w="2934" w:type="dxa"/>
            <w:vAlign w:val="center"/>
          </w:tcPr>
          <w:p w14:paraId="05CB4942">
            <w:pPr>
              <w:jc w:val="right"/>
            </w:pPr>
            <w:r>
              <w:rPr>
                <w:rFonts w:hint="eastAsia"/>
              </w:rPr>
              <w:t>-</w:t>
            </w:r>
          </w:p>
        </w:tc>
      </w:tr>
      <w:tr w14:paraId="5E3D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C96D4B8">
            <w:pPr>
              <w:jc w:val="center"/>
            </w:pPr>
            <w:r>
              <w:rPr>
                <w:rFonts w:hint="eastAsia"/>
              </w:rPr>
              <w:t>7</w:t>
            </w:r>
          </w:p>
        </w:tc>
        <w:tc>
          <w:tcPr>
            <w:tcW w:w="4651" w:type="dxa"/>
            <w:vAlign w:val="center"/>
          </w:tcPr>
          <w:p w14:paraId="6F82A090">
            <w:r>
              <w:rPr>
                <w:rFonts w:hint="eastAsia"/>
              </w:rPr>
              <w:t>其他</w:t>
            </w:r>
          </w:p>
        </w:tc>
        <w:tc>
          <w:tcPr>
            <w:tcW w:w="2934" w:type="dxa"/>
            <w:vAlign w:val="center"/>
          </w:tcPr>
          <w:p w14:paraId="4C3E9EC5">
            <w:pPr>
              <w:jc w:val="right"/>
            </w:pPr>
            <w:r>
              <w:rPr>
                <w:rFonts w:hint="eastAsia"/>
              </w:rPr>
              <w:t>-</w:t>
            </w:r>
          </w:p>
        </w:tc>
      </w:tr>
      <w:tr w14:paraId="7819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FC7094">
            <w:pPr>
              <w:jc w:val="center"/>
            </w:pPr>
            <w:r>
              <w:rPr>
                <w:rFonts w:hint="eastAsia"/>
              </w:rPr>
              <w:t>8</w:t>
            </w:r>
          </w:p>
        </w:tc>
        <w:tc>
          <w:tcPr>
            <w:tcW w:w="4651" w:type="dxa"/>
            <w:vAlign w:val="center"/>
          </w:tcPr>
          <w:p w14:paraId="028933C7">
            <w:r>
              <w:rPr>
                <w:rFonts w:hint="eastAsia"/>
              </w:rPr>
              <w:t>合计</w:t>
            </w:r>
          </w:p>
        </w:tc>
        <w:tc>
          <w:tcPr>
            <w:tcW w:w="2934" w:type="dxa"/>
            <w:vAlign w:val="center"/>
          </w:tcPr>
          <w:p w14:paraId="7FA55BDB">
            <w:pPr>
              <w:jc w:val="right"/>
            </w:pPr>
            <w:r>
              <w:rPr>
                <w:rFonts w:hint="eastAsia"/>
              </w:rPr>
              <w:t>85,737.56</w:t>
            </w:r>
          </w:p>
        </w:tc>
      </w:tr>
    </w:tbl>
    <w:p w14:paraId="50064746">
      <w:pPr>
        <w:pStyle w:val="26"/>
      </w:pPr>
      <w:bookmarkStart w:id="170" w:name="_Toc32213"/>
      <w:r>
        <w:t>基金份额持有人信息</w:t>
      </w:r>
      <w:bookmarkEnd w:id="170"/>
    </w:p>
    <w:p w14:paraId="26FA3DFA">
      <w:pPr>
        <w:pStyle w:val="23"/>
      </w:pPr>
      <w:bookmarkStart w:id="171" w:name="_Toc29229"/>
      <w:r>
        <w:t>期末基金份额持有人户数及持有人结构</w:t>
      </w:r>
      <w:bookmarkEnd w:id="171"/>
    </w:p>
    <w:p w14:paraId="3FC7358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5DB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3CDBABC">
            <w:pPr>
              <w:jc w:val="center"/>
            </w:pPr>
            <w:r>
              <w:rPr>
                <w:rFonts w:hint="eastAsia"/>
                <w:b/>
              </w:rPr>
              <w:t>份额级别</w:t>
            </w:r>
          </w:p>
        </w:tc>
        <w:tc>
          <w:tcPr>
            <w:tcW w:w="1186" w:type="dxa"/>
            <w:vMerge w:val="restart"/>
            <w:shd w:val="clear" w:color="auto" w:fill="BFBFBF"/>
            <w:vAlign w:val="center"/>
          </w:tcPr>
          <w:p w14:paraId="0A981FDD">
            <w:pPr>
              <w:jc w:val="center"/>
            </w:pPr>
            <w:r>
              <w:rPr>
                <w:rFonts w:hint="eastAsia"/>
                <w:b/>
              </w:rPr>
              <w:t>持有人户数（户）</w:t>
            </w:r>
          </w:p>
        </w:tc>
        <w:tc>
          <w:tcPr>
            <w:tcW w:w="1186" w:type="dxa"/>
            <w:vMerge w:val="restart"/>
            <w:shd w:val="clear" w:color="auto" w:fill="BFBFBF"/>
            <w:vAlign w:val="center"/>
          </w:tcPr>
          <w:p w14:paraId="1AD7AD6B">
            <w:pPr>
              <w:jc w:val="center"/>
            </w:pPr>
            <w:r>
              <w:rPr>
                <w:rFonts w:hint="eastAsia"/>
                <w:b/>
              </w:rPr>
              <w:t>户均持有的基金份额</w:t>
            </w:r>
          </w:p>
        </w:tc>
        <w:tc>
          <w:tcPr>
            <w:tcW w:w="1186" w:type="dxa"/>
            <w:gridSpan w:val="4"/>
            <w:shd w:val="clear" w:color="auto" w:fill="BFBFBF"/>
            <w:vAlign w:val="center"/>
          </w:tcPr>
          <w:p w14:paraId="555F3C8A">
            <w:pPr>
              <w:jc w:val="center"/>
            </w:pPr>
            <w:r>
              <w:rPr>
                <w:rFonts w:hint="eastAsia"/>
                <w:b/>
              </w:rPr>
              <w:t>持有人结构</w:t>
            </w:r>
          </w:p>
        </w:tc>
      </w:tr>
      <w:tr w14:paraId="35A5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2E475C"/>
        </w:tc>
        <w:tc>
          <w:tcPr>
            <w:tcW w:w="1186" w:type="dxa"/>
            <w:vMerge w:val="continue"/>
            <w:vAlign w:val="center"/>
          </w:tcPr>
          <w:p w14:paraId="00E5D821"/>
        </w:tc>
        <w:tc>
          <w:tcPr>
            <w:tcW w:w="1186" w:type="dxa"/>
            <w:vMerge w:val="continue"/>
            <w:vAlign w:val="center"/>
          </w:tcPr>
          <w:p w14:paraId="33F38E57"/>
        </w:tc>
        <w:tc>
          <w:tcPr>
            <w:tcW w:w="1186" w:type="dxa"/>
            <w:gridSpan w:val="2"/>
            <w:shd w:val="clear" w:color="auto" w:fill="BFBFBF"/>
            <w:vAlign w:val="center"/>
          </w:tcPr>
          <w:p w14:paraId="3AEFE48A">
            <w:pPr>
              <w:jc w:val="center"/>
            </w:pPr>
            <w:r>
              <w:rPr>
                <w:rFonts w:hint="eastAsia"/>
                <w:b/>
              </w:rPr>
              <w:t>机构投资者</w:t>
            </w:r>
          </w:p>
        </w:tc>
        <w:tc>
          <w:tcPr>
            <w:tcW w:w="1186" w:type="dxa"/>
            <w:gridSpan w:val="2"/>
            <w:shd w:val="clear" w:color="auto" w:fill="BFBFBF"/>
            <w:vAlign w:val="center"/>
          </w:tcPr>
          <w:p w14:paraId="3E86BFBF">
            <w:pPr>
              <w:jc w:val="center"/>
            </w:pPr>
            <w:r>
              <w:rPr>
                <w:rFonts w:hint="eastAsia"/>
                <w:b/>
              </w:rPr>
              <w:t>个人投资者</w:t>
            </w:r>
          </w:p>
        </w:tc>
      </w:tr>
      <w:tr w14:paraId="3633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A081F4"/>
        </w:tc>
        <w:tc>
          <w:tcPr>
            <w:tcW w:w="1186" w:type="dxa"/>
            <w:vMerge w:val="continue"/>
            <w:vAlign w:val="center"/>
          </w:tcPr>
          <w:p w14:paraId="78972091"/>
        </w:tc>
        <w:tc>
          <w:tcPr>
            <w:tcW w:w="1186" w:type="dxa"/>
            <w:vMerge w:val="continue"/>
            <w:vAlign w:val="center"/>
          </w:tcPr>
          <w:p w14:paraId="57E38DF6"/>
        </w:tc>
        <w:tc>
          <w:tcPr>
            <w:tcW w:w="1186" w:type="dxa"/>
            <w:shd w:val="clear" w:color="auto" w:fill="BFBFBF"/>
            <w:vAlign w:val="center"/>
          </w:tcPr>
          <w:p w14:paraId="2A5914ED">
            <w:pPr>
              <w:jc w:val="center"/>
            </w:pPr>
            <w:r>
              <w:rPr>
                <w:rFonts w:hint="eastAsia"/>
                <w:b/>
              </w:rPr>
              <w:t>持有份额</w:t>
            </w:r>
          </w:p>
        </w:tc>
        <w:tc>
          <w:tcPr>
            <w:tcW w:w="1186" w:type="dxa"/>
            <w:shd w:val="clear" w:color="auto" w:fill="BFBFBF"/>
            <w:vAlign w:val="center"/>
          </w:tcPr>
          <w:p w14:paraId="00B7FAA4">
            <w:pPr>
              <w:jc w:val="center"/>
            </w:pPr>
            <w:r>
              <w:rPr>
                <w:rFonts w:hint="eastAsia"/>
                <w:b/>
              </w:rPr>
              <w:t>占总份额比例</w:t>
            </w:r>
          </w:p>
        </w:tc>
        <w:tc>
          <w:tcPr>
            <w:tcW w:w="1186" w:type="dxa"/>
            <w:shd w:val="clear" w:color="auto" w:fill="BFBFBF"/>
            <w:vAlign w:val="center"/>
          </w:tcPr>
          <w:p w14:paraId="44AB2C52">
            <w:pPr>
              <w:jc w:val="center"/>
            </w:pPr>
            <w:r>
              <w:rPr>
                <w:rFonts w:hint="eastAsia"/>
                <w:b/>
              </w:rPr>
              <w:t>持有份额</w:t>
            </w:r>
          </w:p>
        </w:tc>
        <w:tc>
          <w:tcPr>
            <w:tcW w:w="1186" w:type="dxa"/>
            <w:shd w:val="clear" w:color="auto" w:fill="BFBFBF"/>
            <w:vAlign w:val="center"/>
          </w:tcPr>
          <w:p w14:paraId="2FB8162D">
            <w:pPr>
              <w:jc w:val="center"/>
            </w:pPr>
            <w:r>
              <w:rPr>
                <w:rFonts w:hint="eastAsia"/>
                <w:b/>
              </w:rPr>
              <w:t>占总份额比例</w:t>
            </w:r>
          </w:p>
        </w:tc>
      </w:tr>
      <w:tr w14:paraId="336B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49396D">
            <w:r>
              <w:rPr>
                <w:rFonts w:hint="eastAsia"/>
              </w:rPr>
              <w:t>南方薪金宝货币A</w:t>
            </w:r>
          </w:p>
        </w:tc>
        <w:tc>
          <w:tcPr>
            <w:tcW w:w="1186" w:type="dxa"/>
            <w:vAlign w:val="center"/>
          </w:tcPr>
          <w:p w14:paraId="2CE40A5B">
            <w:pPr>
              <w:jc w:val="right"/>
            </w:pPr>
            <w:r>
              <w:rPr>
                <w:rFonts w:hint="eastAsia"/>
              </w:rPr>
              <w:t>9,493,717</w:t>
            </w:r>
          </w:p>
        </w:tc>
        <w:tc>
          <w:tcPr>
            <w:tcW w:w="1186" w:type="dxa"/>
            <w:vAlign w:val="center"/>
          </w:tcPr>
          <w:p w14:paraId="60478119">
            <w:pPr>
              <w:jc w:val="right"/>
            </w:pPr>
            <w:r>
              <w:rPr>
                <w:rFonts w:hint="eastAsia"/>
              </w:rPr>
              <w:t>6,789.88</w:t>
            </w:r>
          </w:p>
        </w:tc>
        <w:tc>
          <w:tcPr>
            <w:tcW w:w="1186" w:type="dxa"/>
            <w:vAlign w:val="center"/>
          </w:tcPr>
          <w:p w14:paraId="46535303">
            <w:pPr>
              <w:jc w:val="right"/>
            </w:pPr>
            <w:r>
              <w:rPr>
                <w:rFonts w:hint="eastAsia"/>
              </w:rPr>
              <w:t>201,883.89</w:t>
            </w:r>
          </w:p>
        </w:tc>
        <w:tc>
          <w:tcPr>
            <w:tcW w:w="1186" w:type="dxa"/>
            <w:vAlign w:val="center"/>
          </w:tcPr>
          <w:p w14:paraId="0F222D3C">
            <w:pPr>
              <w:jc w:val="right"/>
            </w:pPr>
            <w:r>
              <w:rPr>
                <w:rFonts w:hint="eastAsia"/>
              </w:rPr>
              <w:t>0.00%</w:t>
            </w:r>
          </w:p>
        </w:tc>
        <w:tc>
          <w:tcPr>
            <w:tcW w:w="1186" w:type="dxa"/>
            <w:vAlign w:val="center"/>
          </w:tcPr>
          <w:p w14:paraId="386AC495">
            <w:pPr>
              <w:jc w:val="right"/>
            </w:pPr>
            <w:r>
              <w:rPr>
                <w:rFonts w:hint="eastAsia"/>
              </w:rPr>
              <w:t>64,461,015,131.26</w:t>
            </w:r>
          </w:p>
        </w:tc>
        <w:tc>
          <w:tcPr>
            <w:tcW w:w="1186" w:type="dxa"/>
            <w:vAlign w:val="center"/>
          </w:tcPr>
          <w:p w14:paraId="2C5698A1">
            <w:pPr>
              <w:jc w:val="right"/>
            </w:pPr>
            <w:r>
              <w:rPr>
                <w:rFonts w:hint="eastAsia"/>
              </w:rPr>
              <w:t>100.00%</w:t>
            </w:r>
          </w:p>
        </w:tc>
      </w:tr>
      <w:tr w14:paraId="1C79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35CFE2">
            <w:r>
              <w:rPr>
                <w:rFonts w:hint="eastAsia"/>
              </w:rPr>
              <w:t>南方薪金宝货币B</w:t>
            </w:r>
          </w:p>
        </w:tc>
        <w:tc>
          <w:tcPr>
            <w:tcW w:w="1186" w:type="dxa"/>
            <w:vAlign w:val="center"/>
          </w:tcPr>
          <w:p w14:paraId="06A37858">
            <w:pPr>
              <w:jc w:val="right"/>
            </w:pPr>
            <w:r>
              <w:rPr>
                <w:rFonts w:hint="eastAsia"/>
              </w:rPr>
              <w:t>80,769</w:t>
            </w:r>
          </w:p>
        </w:tc>
        <w:tc>
          <w:tcPr>
            <w:tcW w:w="1186" w:type="dxa"/>
            <w:vAlign w:val="center"/>
          </w:tcPr>
          <w:p w14:paraId="3B043377">
            <w:pPr>
              <w:jc w:val="right"/>
            </w:pPr>
            <w:r>
              <w:rPr>
                <w:rFonts w:hint="eastAsia"/>
              </w:rPr>
              <w:t>6,160.08</w:t>
            </w:r>
          </w:p>
        </w:tc>
        <w:tc>
          <w:tcPr>
            <w:tcW w:w="1186" w:type="dxa"/>
            <w:vAlign w:val="center"/>
          </w:tcPr>
          <w:p w14:paraId="1D4ADE29">
            <w:pPr>
              <w:jc w:val="right"/>
            </w:pPr>
            <w:r>
              <w:rPr>
                <w:rFonts w:hint="eastAsia"/>
              </w:rPr>
              <w:t>106,383,940.43</w:t>
            </w:r>
          </w:p>
        </w:tc>
        <w:tc>
          <w:tcPr>
            <w:tcW w:w="1186" w:type="dxa"/>
            <w:vAlign w:val="center"/>
          </w:tcPr>
          <w:p w14:paraId="73A9D14B">
            <w:pPr>
              <w:jc w:val="right"/>
            </w:pPr>
            <w:r>
              <w:rPr>
                <w:rFonts w:hint="eastAsia"/>
              </w:rPr>
              <w:t>21.38%</w:t>
            </w:r>
          </w:p>
        </w:tc>
        <w:tc>
          <w:tcPr>
            <w:tcW w:w="1186" w:type="dxa"/>
            <w:vAlign w:val="center"/>
          </w:tcPr>
          <w:p w14:paraId="3294365F">
            <w:pPr>
              <w:jc w:val="right"/>
            </w:pPr>
            <w:r>
              <w:rPr>
                <w:rFonts w:hint="eastAsia"/>
              </w:rPr>
              <w:t>391,159,160.56</w:t>
            </w:r>
          </w:p>
        </w:tc>
        <w:tc>
          <w:tcPr>
            <w:tcW w:w="1186" w:type="dxa"/>
            <w:vAlign w:val="center"/>
          </w:tcPr>
          <w:p w14:paraId="2F3D8A44">
            <w:pPr>
              <w:jc w:val="right"/>
            </w:pPr>
            <w:r>
              <w:rPr>
                <w:rFonts w:hint="eastAsia"/>
              </w:rPr>
              <w:t>78.62%</w:t>
            </w:r>
          </w:p>
        </w:tc>
      </w:tr>
      <w:tr w14:paraId="5DAB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3934E61">
            <w:r>
              <w:rPr>
                <w:rFonts w:hint="eastAsia"/>
              </w:rPr>
              <w:t>合计</w:t>
            </w:r>
          </w:p>
        </w:tc>
        <w:tc>
          <w:tcPr>
            <w:tcW w:w="1186" w:type="dxa"/>
            <w:vAlign w:val="center"/>
          </w:tcPr>
          <w:p w14:paraId="0BCF395D">
            <w:pPr>
              <w:jc w:val="right"/>
            </w:pPr>
            <w:r>
              <w:rPr>
                <w:rFonts w:hint="eastAsia"/>
              </w:rPr>
              <w:t>9,574,486</w:t>
            </w:r>
          </w:p>
        </w:tc>
        <w:tc>
          <w:tcPr>
            <w:tcW w:w="1186" w:type="dxa"/>
            <w:vAlign w:val="center"/>
          </w:tcPr>
          <w:p w14:paraId="34B4073D">
            <w:pPr>
              <w:jc w:val="right"/>
            </w:pPr>
            <w:r>
              <w:rPr>
                <w:rFonts w:hint="eastAsia"/>
              </w:rPr>
              <w:t>6,784.57</w:t>
            </w:r>
          </w:p>
        </w:tc>
        <w:tc>
          <w:tcPr>
            <w:tcW w:w="1186" w:type="dxa"/>
            <w:vAlign w:val="center"/>
          </w:tcPr>
          <w:p w14:paraId="042C9F05">
            <w:pPr>
              <w:jc w:val="right"/>
            </w:pPr>
            <w:r>
              <w:rPr>
                <w:rFonts w:hint="eastAsia"/>
              </w:rPr>
              <w:t>106,585,824.32</w:t>
            </w:r>
          </w:p>
        </w:tc>
        <w:tc>
          <w:tcPr>
            <w:tcW w:w="1186" w:type="dxa"/>
            <w:vAlign w:val="center"/>
          </w:tcPr>
          <w:p w14:paraId="019BF001">
            <w:pPr>
              <w:jc w:val="right"/>
            </w:pPr>
            <w:r>
              <w:rPr>
                <w:rFonts w:hint="eastAsia"/>
              </w:rPr>
              <w:t>0.16%</w:t>
            </w:r>
          </w:p>
        </w:tc>
        <w:tc>
          <w:tcPr>
            <w:tcW w:w="1186" w:type="dxa"/>
            <w:vAlign w:val="center"/>
          </w:tcPr>
          <w:p w14:paraId="2BB41D09">
            <w:pPr>
              <w:jc w:val="right"/>
            </w:pPr>
            <w:r>
              <w:rPr>
                <w:rFonts w:hint="eastAsia"/>
              </w:rPr>
              <w:t>64,852,174,291.82</w:t>
            </w:r>
          </w:p>
        </w:tc>
        <w:tc>
          <w:tcPr>
            <w:tcW w:w="1186" w:type="dxa"/>
            <w:vAlign w:val="center"/>
          </w:tcPr>
          <w:p w14:paraId="1B24ADA9">
            <w:pPr>
              <w:jc w:val="right"/>
            </w:pPr>
            <w:r>
              <w:rPr>
                <w:rFonts w:hint="eastAsia"/>
              </w:rPr>
              <w:t>99.84%</w:t>
            </w:r>
          </w:p>
        </w:tc>
      </w:tr>
    </w:tbl>
    <w:p w14:paraId="5A455C8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23881D6">
      <w:pPr>
        <w:pStyle w:val="23"/>
      </w:pPr>
      <w:bookmarkStart w:id="172" w:name="_Toc27658"/>
      <w:r>
        <w:t>期末货币市场基金前十名份额持有人情况</w:t>
      </w:r>
      <w:bookmarkEnd w:id="17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91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A63B65B">
            <w:pPr>
              <w:jc w:val="center"/>
            </w:pPr>
            <w:r>
              <w:rPr>
                <w:rFonts w:hint="eastAsia"/>
                <w:b/>
              </w:rPr>
              <w:t>序号</w:t>
            </w:r>
          </w:p>
        </w:tc>
        <w:tc>
          <w:tcPr>
            <w:tcW w:w="2076" w:type="dxa"/>
            <w:shd w:val="clear" w:color="auto" w:fill="BFBFBF"/>
            <w:vAlign w:val="center"/>
          </w:tcPr>
          <w:p w14:paraId="7F694F4A">
            <w:pPr>
              <w:jc w:val="center"/>
            </w:pPr>
            <w:r>
              <w:rPr>
                <w:rFonts w:hint="eastAsia"/>
                <w:b/>
              </w:rPr>
              <w:t>持有人类别</w:t>
            </w:r>
          </w:p>
        </w:tc>
        <w:tc>
          <w:tcPr>
            <w:tcW w:w="2076" w:type="dxa"/>
            <w:shd w:val="clear" w:color="auto" w:fill="BFBFBF"/>
            <w:vAlign w:val="center"/>
          </w:tcPr>
          <w:p w14:paraId="5808C13A">
            <w:pPr>
              <w:jc w:val="center"/>
            </w:pPr>
            <w:r>
              <w:rPr>
                <w:rFonts w:hint="eastAsia"/>
                <w:b/>
              </w:rPr>
              <w:t>持有份额（份）</w:t>
            </w:r>
          </w:p>
        </w:tc>
        <w:tc>
          <w:tcPr>
            <w:tcW w:w="2076" w:type="dxa"/>
            <w:shd w:val="clear" w:color="auto" w:fill="BFBFBF"/>
            <w:vAlign w:val="center"/>
          </w:tcPr>
          <w:p w14:paraId="58F6861F">
            <w:pPr>
              <w:jc w:val="center"/>
            </w:pPr>
            <w:r>
              <w:rPr>
                <w:rFonts w:hint="eastAsia"/>
                <w:b/>
              </w:rPr>
              <w:t>占总份额比例</w:t>
            </w:r>
          </w:p>
        </w:tc>
      </w:tr>
      <w:tr w14:paraId="6ED4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769EC">
            <w:pPr>
              <w:jc w:val="center"/>
            </w:pPr>
            <w:r>
              <w:rPr>
                <w:rFonts w:hint="eastAsia"/>
              </w:rPr>
              <w:t>1</w:t>
            </w:r>
          </w:p>
        </w:tc>
        <w:tc>
          <w:tcPr>
            <w:tcW w:w="2076" w:type="dxa"/>
            <w:vAlign w:val="center"/>
          </w:tcPr>
          <w:p w14:paraId="3D6E7066">
            <w:r>
              <w:rPr>
                <w:rFonts w:hint="eastAsia"/>
              </w:rPr>
              <w:t>其他机构</w:t>
            </w:r>
          </w:p>
        </w:tc>
        <w:tc>
          <w:tcPr>
            <w:tcW w:w="2076" w:type="dxa"/>
            <w:vAlign w:val="center"/>
          </w:tcPr>
          <w:p w14:paraId="1D22CC3D">
            <w:pPr>
              <w:jc w:val="right"/>
            </w:pPr>
            <w:r>
              <w:rPr>
                <w:rFonts w:hint="eastAsia"/>
              </w:rPr>
              <w:t>85,924,805.96</w:t>
            </w:r>
          </w:p>
        </w:tc>
        <w:tc>
          <w:tcPr>
            <w:tcW w:w="2076" w:type="dxa"/>
            <w:vAlign w:val="center"/>
          </w:tcPr>
          <w:p w14:paraId="01E603C3">
            <w:pPr>
              <w:jc w:val="right"/>
            </w:pPr>
            <w:r>
              <w:rPr>
                <w:rFonts w:hint="eastAsia"/>
              </w:rPr>
              <w:t>0.13%</w:t>
            </w:r>
          </w:p>
        </w:tc>
      </w:tr>
      <w:tr w14:paraId="0F4A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672270">
            <w:pPr>
              <w:jc w:val="center"/>
            </w:pPr>
            <w:r>
              <w:rPr>
                <w:rFonts w:hint="eastAsia"/>
              </w:rPr>
              <w:t>2</w:t>
            </w:r>
          </w:p>
        </w:tc>
        <w:tc>
          <w:tcPr>
            <w:tcW w:w="2076" w:type="dxa"/>
            <w:vAlign w:val="center"/>
          </w:tcPr>
          <w:p w14:paraId="7BAFBD07">
            <w:r>
              <w:rPr>
                <w:rFonts w:hint="eastAsia"/>
              </w:rPr>
              <w:t>个人</w:t>
            </w:r>
          </w:p>
        </w:tc>
        <w:tc>
          <w:tcPr>
            <w:tcW w:w="2076" w:type="dxa"/>
            <w:vAlign w:val="center"/>
          </w:tcPr>
          <w:p w14:paraId="5D98D7BA">
            <w:pPr>
              <w:jc w:val="right"/>
            </w:pPr>
            <w:r>
              <w:rPr>
                <w:rFonts w:hint="eastAsia"/>
              </w:rPr>
              <w:t>22,183,729.10</w:t>
            </w:r>
          </w:p>
        </w:tc>
        <w:tc>
          <w:tcPr>
            <w:tcW w:w="2076" w:type="dxa"/>
            <w:vAlign w:val="center"/>
          </w:tcPr>
          <w:p w14:paraId="7F6F7131">
            <w:pPr>
              <w:jc w:val="right"/>
            </w:pPr>
            <w:r>
              <w:rPr>
                <w:rFonts w:hint="eastAsia"/>
              </w:rPr>
              <w:t>0.03%</w:t>
            </w:r>
          </w:p>
        </w:tc>
      </w:tr>
      <w:tr w14:paraId="02D4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E5992">
            <w:pPr>
              <w:jc w:val="center"/>
            </w:pPr>
            <w:r>
              <w:rPr>
                <w:rFonts w:hint="eastAsia"/>
              </w:rPr>
              <w:t>3</w:t>
            </w:r>
          </w:p>
        </w:tc>
        <w:tc>
          <w:tcPr>
            <w:tcW w:w="2076" w:type="dxa"/>
            <w:vAlign w:val="center"/>
          </w:tcPr>
          <w:p w14:paraId="02FCD61A">
            <w:r>
              <w:rPr>
                <w:rFonts w:hint="eastAsia"/>
              </w:rPr>
              <w:t>个人</w:t>
            </w:r>
          </w:p>
        </w:tc>
        <w:tc>
          <w:tcPr>
            <w:tcW w:w="2076" w:type="dxa"/>
            <w:vAlign w:val="center"/>
          </w:tcPr>
          <w:p w14:paraId="014952D6">
            <w:pPr>
              <w:jc w:val="right"/>
            </w:pPr>
            <w:r>
              <w:rPr>
                <w:rFonts w:hint="eastAsia"/>
              </w:rPr>
              <w:t>21,058,505.51</w:t>
            </w:r>
          </w:p>
        </w:tc>
        <w:tc>
          <w:tcPr>
            <w:tcW w:w="2076" w:type="dxa"/>
            <w:vAlign w:val="center"/>
          </w:tcPr>
          <w:p w14:paraId="7CA849B1">
            <w:pPr>
              <w:jc w:val="right"/>
            </w:pPr>
            <w:r>
              <w:rPr>
                <w:rFonts w:hint="eastAsia"/>
              </w:rPr>
              <w:t>0.03%</w:t>
            </w:r>
          </w:p>
        </w:tc>
      </w:tr>
      <w:tr w14:paraId="4749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F0C016">
            <w:pPr>
              <w:jc w:val="center"/>
            </w:pPr>
            <w:r>
              <w:rPr>
                <w:rFonts w:hint="eastAsia"/>
              </w:rPr>
              <w:t>4</w:t>
            </w:r>
          </w:p>
        </w:tc>
        <w:tc>
          <w:tcPr>
            <w:tcW w:w="2076" w:type="dxa"/>
            <w:vAlign w:val="center"/>
          </w:tcPr>
          <w:p w14:paraId="483F54FD">
            <w:r>
              <w:rPr>
                <w:rFonts w:hint="eastAsia"/>
              </w:rPr>
              <w:t>个人</w:t>
            </w:r>
          </w:p>
        </w:tc>
        <w:tc>
          <w:tcPr>
            <w:tcW w:w="2076" w:type="dxa"/>
            <w:vAlign w:val="center"/>
          </w:tcPr>
          <w:p w14:paraId="532F19F6">
            <w:pPr>
              <w:jc w:val="right"/>
            </w:pPr>
            <w:r>
              <w:rPr>
                <w:rFonts w:hint="eastAsia"/>
              </w:rPr>
              <w:t>17,615,896.91</w:t>
            </w:r>
          </w:p>
        </w:tc>
        <w:tc>
          <w:tcPr>
            <w:tcW w:w="2076" w:type="dxa"/>
            <w:vAlign w:val="center"/>
          </w:tcPr>
          <w:p w14:paraId="39B33417">
            <w:pPr>
              <w:jc w:val="right"/>
            </w:pPr>
            <w:r>
              <w:rPr>
                <w:rFonts w:hint="eastAsia"/>
              </w:rPr>
              <w:t>0.03%</w:t>
            </w:r>
          </w:p>
        </w:tc>
      </w:tr>
      <w:tr w14:paraId="254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18716">
            <w:pPr>
              <w:jc w:val="center"/>
            </w:pPr>
            <w:r>
              <w:rPr>
                <w:rFonts w:hint="eastAsia"/>
              </w:rPr>
              <w:t>5</w:t>
            </w:r>
          </w:p>
        </w:tc>
        <w:tc>
          <w:tcPr>
            <w:tcW w:w="2076" w:type="dxa"/>
            <w:vAlign w:val="center"/>
          </w:tcPr>
          <w:p w14:paraId="521D3EF6">
            <w:r>
              <w:rPr>
                <w:rFonts w:hint="eastAsia"/>
              </w:rPr>
              <w:t>个人</w:t>
            </w:r>
          </w:p>
        </w:tc>
        <w:tc>
          <w:tcPr>
            <w:tcW w:w="2076" w:type="dxa"/>
            <w:vAlign w:val="center"/>
          </w:tcPr>
          <w:p w14:paraId="21F9E18B">
            <w:pPr>
              <w:jc w:val="right"/>
            </w:pPr>
            <w:r>
              <w:rPr>
                <w:rFonts w:hint="eastAsia"/>
              </w:rPr>
              <w:t>16,632,120.38</w:t>
            </w:r>
          </w:p>
        </w:tc>
        <w:tc>
          <w:tcPr>
            <w:tcW w:w="2076" w:type="dxa"/>
            <w:vAlign w:val="center"/>
          </w:tcPr>
          <w:p w14:paraId="49CD7EE1">
            <w:pPr>
              <w:jc w:val="right"/>
            </w:pPr>
            <w:r>
              <w:rPr>
                <w:rFonts w:hint="eastAsia"/>
              </w:rPr>
              <w:t>0.03%</w:t>
            </w:r>
          </w:p>
        </w:tc>
      </w:tr>
      <w:tr w14:paraId="0011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D64961">
            <w:pPr>
              <w:jc w:val="center"/>
            </w:pPr>
            <w:r>
              <w:rPr>
                <w:rFonts w:hint="eastAsia"/>
              </w:rPr>
              <w:t>6</w:t>
            </w:r>
          </w:p>
        </w:tc>
        <w:tc>
          <w:tcPr>
            <w:tcW w:w="2076" w:type="dxa"/>
            <w:vAlign w:val="center"/>
          </w:tcPr>
          <w:p w14:paraId="1F062459">
            <w:r>
              <w:rPr>
                <w:rFonts w:hint="eastAsia"/>
              </w:rPr>
              <w:t>个人</w:t>
            </w:r>
          </w:p>
        </w:tc>
        <w:tc>
          <w:tcPr>
            <w:tcW w:w="2076" w:type="dxa"/>
            <w:vAlign w:val="center"/>
          </w:tcPr>
          <w:p w14:paraId="69AE2D01">
            <w:pPr>
              <w:jc w:val="right"/>
            </w:pPr>
            <w:r>
              <w:rPr>
                <w:rFonts w:hint="eastAsia"/>
              </w:rPr>
              <w:t>16,452,526.82</w:t>
            </w:r>
          </w:p>
        </w:tc>
        <w:tc>
          <w:tcPr>
            <w:tcW w:w="2076" w:type="dxa"/>
            <w:vAlign w:val="center"/>
          </w:tcPr>
          <w:p w14:paraId="5DECEE14">
            <w:pPr>
              <w:jc w:val="right"/>
            </w:pPr>
            <w:r>
              <w:rPr>
                <w:rFonts w:hint="eastAsia"/>
              </w:rPr>
              <w:t>0.03%</w:t>
            </w:r>
          </w:p>
        </w:tc>
      </w:tr>
      <w:tr w14:paraId="444B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90650">
            <w:pPr>
              <w:jc w:val="center"/>
            </w:pPr>
            <w:r>
              <w:rPr>
                <w:rFonts w:hint="eastAsia"/>
              </w:rPr>
              <w:t>7</w:t>
            </w:r>
          </w:p>
        </w:tc>
        <w:tc>
          <w:tcPr>
            <w:tcW w:w="2076" w:type="dxa"/>
            <w:vAlign w:val="center"/>
          </w:tcPr>
          <w:p w14:paraId="219E17C3">
            <w:r>
              <w:rPr>
                <w:rFonts w:hint="eastAsia"/>
              </w:rPr>
              <w:t>个人</w:t>
            </w:r>
          </w:p>
        </w:tc>
        <w:tc>
          <w:tcPr>
            <w:tcW w:w="2076" w:type="dxa"/>
            <w:vAlign w:val="center"/>
          </w:tcPr>
          <w:p w14:paraId="7D64E318">
            <w:pPr>
              <w:jc w:val="right"/>
            </w:pPr>
            <w:r>
              <w:rPr>
                <w:rFonts w:hint="eastAsia"/>
              </w:rPr>
              <w:t>14,823,031.70</w:t>
            </w:r>
          </w:p>
        </w:tc>
        <w:tc>
          <w:tcPr>
            <w:tcW w:w="2076" w:type="dxa"/>
            <w:vAlign w:val="center"/>
          </w:tcPr>
          <w:p w14:paraId="1BB806FB">
            <w:pPr>
              <w:jc w:val="right"/>
            </w:pPr>
            <w:r>
              <w:rPr>
                <w:rFonts w:hint="eastAsia"/>
              </w:rPr>
              <w:t>0.02%</w:t>
            </w:r>
          </w:p>
        </w:tc>
      </w:tr>
      <w:tr w14:paraId="21DE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6C3942">
            <w:pPr>
              <w:jc w:val="center"/>
            </w:pPr>
            <w:r>
              <w:rPr>
                <w:rFonts w:hint="eastAsia"/>
              </w:rPr>
              <w:t>8</w:t>
            </w:r>
          </w:p>
        </w:tc>
        <w:tc>
          <w:tcPr>
            <w:tcW w:w="2076" w:type="dxa"/>
            <w:vAlign w:val="center"/>
          </w:tcPr>
          <w:p w14:paraId="1E1B3C90">
            <w:r>
              <w:rPr>
                <w:rFonts w:hint="eastAsia"/>
              </w:rPr>
              <w:t>个人</w:t>
            </w:r>
          </w:p>
        </w:tc>
        <w:tc>
          <w:tcPr>
            <w:tcW w:w="2076" w:type="dxa"/>
            <w:vAlign w:val="center"/>
          </w:tcPr>
          <w:p w14:paraId="5F60D5FB">
            <w:pPr>
              <w:jc w:val="right"/>
            </w:pPr>
            <w:r>
              <w:rPr>
                <w:rFonts w:hint="eastAsia"/>
              </w:rPr>
              <w:t>13,410,982.25</w:t>
            </w:r>
          </w:p>
        </w:tc>
        <w:tc>
          <w:tcPr>
            <w:tcW w:w="2076" w:type="dxa"/>
            <w:vAlign w:val="center"/>
          </w:tcPr>
          <w:p w14:paraId="59D87A5D">
            <w:pPr>
              <w:jc w:val="right"/>
            </w:pPr>
            <w:r>
              <w:rPr>
                <w:rFonts w:hint="eastAsia"/>
              </w:rPr>
              <w:t>0.02%</w:t>
            </w:r>
          </w:p>
        </w:tc>
      </w:tr>
      <w:tr w14:paraId="3479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FC0ACD">
            <w:pPr>
              <w:jc w:val="center"/>
            </w:pPr>
            <w:r>
              <w:rPr>
                <w:rFonts w:hint="eastAsia"/>
              </w:rPr>
              <w:t>9</w:t>
            </w:r>
          </w:p>
        </w:tc>
        <w:tc>
          <w:tcPr>
            <w:tcW w:w="2076" w:type="dxa"/>
            <w:vAlign w:val="center"/>
          </w:tcPr>
          <w:p w14:paraId="2D648A7F">
            <w:r>
              <w:rPr>
                <w:rFonts w:hint="eastAsia"/>
              </w:rPr>
              <w:t>个人</w:t>
            </w:r>
          </w:p>
        </w:tc>
        <w:tc>
          <w:tcPr>
            <w:tcW w:w="2076" w:type="dxa"/>
            <w:vAlign w:val="center"/>
          </w:tcPr>
          <w:p w14:paraId="365C94CD">
            <w:pPr>
              <w:jc w:val="right"/>
            </w:pPr>
            <w:r>
              <w:rPr>
                <w:rFonts w:hint="eastAsia"/>
              </w:rPr>
              <w:t>13,094,423.39</w:t>
            </w:r>
          </w:p>
        </w:tc>
        <w:tc>
          <w:tcPr>
            <w:tcW w:w="2076" w:type="dxa"/>
            <w:vAlign w:val="center"/>
          </w:tcPr>
          <w:p w14:paraId="71C633ED">
            <w:pPr>
              <w:jc w:val="right"/>
            </w:pPr>
            <w:r>
              <w:rPr>
                <w:rFonts w:hint="eastAsia"/>
              </w:rPr>
              <w:t>0.02%</w:t>
            </w:r>
          </w:p>
        </w:tc>
      </w:tr>
      <w:tr w14:paraId="135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E3131E">
            <w:pPr>
              <w:jc w:val="center"/>
            </w:pPr>
            <w:r>
              <w:rPr>
                <w:rFonts w:hint="eastAsia"/>
              </w:rPr>
              <w:t>10</w:t>
            </w:r>
          </w:p>
        </w:tc>
        <w:tc>
          <w:tcPr>
            <w:tcW w:w="2076" w:type="dxa"/>
            <w:vAlign w:val="center"/>
          </w:tcPr>
          <w:p w14:paraId="7F1DB2F6">
            <w:r>
              <w:rPr>
                <w:rFonts w:hint="eastAsia"/>
              </w:rPr>
              <w:t>基金类机构</w:t>
            </w:r>
          </w:p>
        </w:tc>
        <w:tc>
          <w:tcPr>
            <w:tcW w:w="2076" w:type="dxa"/>
            <w:vAlign w:val="center"/>
          </w:tcPr>
          <w:p w14:paraId="74DCCD83">
            <w:pPr>
              <w:jc w:val="right"/>
            </w:pPr>
            <w:r>
              <w:rPr>
                <w:rFonts w:hint="eastAsia"/>
              </w:rPr>
              <w:t>13,015,977.50</w:t>
            </w:r>
          </w:p>
        </w:tc>
        <w:tc>
          <w:tcPr>
            <w:tcW w:w="2076" w:type="dxa"/>
            <w:vAlign w:val="center"/>
          </w:tcPr>
          <w:p w14:paraId="427BE4AF">
            <w:pPr>
              <w:jc w:val="right"/>
            </w:pPr>
            <w:r>
              <w:rPr>
                <w:rFonts w:hint="eastAsia"/>
              </w:rPr>
              <w:t>0.02%</w:t>
            </w:r>
          </w:p>
        </w:tc>
      </w:tr>
    </w:tbl>
    <w:p w14:paraId="0874FF35">
      <w:pPr>
        <w:pStyle w:val="23"/>
      </w:pPr>
      <w:bookmarkStart w:id="173" w:name="_Toc2490"/>
      <w:r>
        <w:t>期末基金管理人的从业人员持有本基金的情况</w:t>
      </w:r>
      <w:bookmarkEnd w:id="17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7E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F837E5">
            <w:r>
              <w:rPr>
                <w:rFonts w:hint="eastAsia"/>
              </w:rPr>
              <w:t>项目</w:t>
            </w:r>
          </w:p>
        </w:tc>
        <w:tc>
          <w:tcPr>
            <w:tcW w:w="2076" w:type="dxa"/>
            <w:vAlign w:val="center"/>
          </w:tcPr>
          <w:p w14:paraId="126B7EEE">
            <w:r>
              <w:rPr>
                <w:rFonts w:hint="eastAsia"/>
              </w:rPr>
              <w:t>份额级别</w:t>
            </w:r>
          </w:p>
        </w:tc>
        <w:tc>
          <w:tcPr>
            <w:tcW w:w="2076" w:type="dxa"/>
            <w:vAlign w:val="center"/>
          </w:tcPr>
          <w:p w14:paraId="0BC3E682">
            <w:r>
              <w:rPr>
                <w:rFonts w:hint="eastAsia"/>
              </w:rPr>
              <w:t>持有份额总数（份）</w:t>
            </w:r>
          </w:p>
        </w:tc>
        <w:tc>
          <w:tcPr>
            <w:tcW w:w="2076" w:type="dxa"/>
            <w:vAlign w:val="center"/>
          </w:tcPr>
          <w:p w14:paraId="7C823DE8">
            <w:r>
              <w:rPr>
                <w:rFonts w:hint="eastAsia"/>
              </w:rPr>
              <w:t>占基金总份额比例</w:t>
            </w:r>
          </w:p>
        </w:tc>
      </w:tr>
      <w:tr w14:paraId="54E6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2C0692">
            <w:r>
              <w:rPr>
                <w:rFonts w:hint="eastAsia"/>
              </w:rPr>
              <w:t>基金管理人所有从业人员持有本基金</w:t>
            </w:r>
          </w:p>
        </w:tc>
        <w:tc>
          <w:tcPr>
            <w:tcW w:w="2076" w:type="dxa"/>
            <w:vAlign w:val="center"/>
          </w:tcPr>
          <w:p w14:paraId="2CC19F32">
            <w:r>
              <w:rPr>
                <w:rFonts w:hint="eastAsia"/>
              </w:rPr>
              <w:t>南方薪金宝货币A</w:t>
            </w:r>
          </w:p>
        </w:tc>
        <w:tc>
          <w:tcPr>
            <w:tcW w:w="2076" w:type="dxa"/>
            <w:vAlign w:val="center"/>
          </w:tcPr>
          <w:p w14:paraId="17294E1F">
            <w:pPr>
              <w:jc w:val="right"/>
            </w:pPr>
            <w:r>
              <w:rPr>
                <w:rFonts w:hint="eastAsia"/>
              </w:rPr>
              <w:t>6,688,982.22</w:t>
            </w:r>
          </w:p>
        </w:tc>
        <w:tc>
          <w:tcPr>
            <w:tcW w:w="2076" w:type="dxa"/>
            <w:vAlign w:val="center"/>
          </w:tcPr>
          <w:p w14:paraId="2EB6E132">
            <w:pPr>
              <w:jc w:val="right"/>
            </w:pPr>
            <w:r>
              <w:rPr>
                <w:rFonts w:hint="eastAsia"/>
              </w:rPr>
              <w:t>0.0104%</w:t>
            </w:r>
          </w:p>
        </w:tc>
      </w:tr>
      <w:tr w14:paraId="232D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210522"/>
        </w:tc>
        <w:tc>
          <w:tcPr>
            <w:tcW w:w="2076" w:type="dxa"/>
            <w:vAlign w:val="center"/>
          </w:tcPr>
          <w:p w14:paraId="09C08840">
            <w:r>
              <w:rPr>
                <w:rFonts w:hint="eastAsia"/>
              </w:rPr>
              <w:t>南方薪金宝货币B</w:t>
            </w:r>
          </w:p>
        </w:tc>
        <w:tc>
          <w:tcPr>
            <w:tcW w:w="2076" w:type="dxa"/>
            <w:vAlign w:val="center"/>
          </w:tcPr>
          <w:p w14:paraId="66AE75E9">
            <w:pPr>
              <w:jc w:val="right"/>
            </w:pPr>
            <w:r>
              <w:rPr>
                <w:rFonts w:hint="eastAsia"/>
              </w:rPr>
              <w:t>1,409,524.38</w:t>
            </w:r>
          </w:p>
        </w:tc>
        <w:tc>
          <w:tcPr>
            <w:tcW w:w="2076" w:type="dxa"/>
            <w:vAlign w:val="center"/>
          </w:tcPr>
          <w:p w14:paraId="381B7106">
            <w:pPr>
              <w:jc w:val="right"/>
            </w:pPr>
            <w:r>
              <w:rPr>
                <w:rFonts w:hint="eastAsia"/>
              </w:rPr>
              <w:t>0.2833%</w:t>
            </w:r>
          </w:p>
        </w:tc>
      </w:tr>
      <w:tr w14:paraId="72E7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A6517B"/>
        </w:tc>
        <w:tc>
          <w:tcPr>
            <w:tcW w:w="2076" w:type="dxa"/>
            <w:vAlign w:val="center"/>
          </w:tcPr>
          <w:p w14:paraId="75BF0EB1">
            <w:r>
              <w:rPr>
                <w:rFonts w:hint="eastAsia"/>
              </w:rPr>
              <w:t>合计</w:t>
            </w:r>
          </w:p>
        </w:tc>
        <w:tc>
          <w:tcPr>
            <w:tcW w:w="2076" w:type="dxa"/>
            <w:vAlign w:val="center"/>
          </w:tcPr>
          <w:p w14:paraId="0033A5E4">
            <w:pPr>
              <w:jc w:val="right"/>
            </w:pPr>
            <w:r>
              <w:rPr>
                <w:rFonts w:hint="eastAsia"/>
              </w:rPr>
              <w:t>8,098,506.60</w:t>
            </w:r>
          </w:p>
        </w:tc>
        <w:tc>
          <w:tcPr>
            <w:tcW w:w="2076" w:type="dxa"/>
            <w:vAlign w:val="center"/>
          </w:tcPr>
          <w:p w14:paraId="2A7A09D8">
            <w:pPr>
              <w:jc w:val="right"/>
            </w:pPr>
            <w:r>
              <w:rPr>
                <w:rFonts w:hint="eastAsia"/>
              </w:rPr>
              <w:t>0.0125%</w:t>
            </w:r>
          </w:p>
        </w:tc>
      </w:tr>
    </w:tbl>
    <w:p w14:paraId="70E7104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E99A81A">
      <w:pPr>
        <w:pStyle w:val="23"/>
      </w:pPr>
      <w:bookmarkStart w:id="174" w:name="_Toc7942"/>
      <w:r>
        <w:t>期末基金管理人的从业人员持有本开放式基金份额总量区间情况</w:t>
      </w:r>
      <w:bookmarkEnd w:id="17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60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9255A">
            <w:r>
              <w:rPr>
                <w:rFonts w:hint="eastAsia"/>
              </w:rPr>
              <w:t>项目</w:t>
            </w:r>
          </w:p>
        </w:tc>
        <w:tc>
          <w:tcPr>
            <w:tcW w:w="2768" w:type="dxa"/>
            <w:vAlign w:val="center"/>
          </w:tcPr>
          <w:p w14:paraId="5118029A">
            <w:r>
              <w:rPr>
                <w:rFonts w:hint="eastAsia"/>
              </w:rPr>
              <w:t>份额级别</w:t>
            </w:r>
          </w:p>
        </w:tc>
        <w:tc>
          <w:tcPr>
            <w:tcW w:w="2768" w:type="dxa"/>
            <w:vAlign w:val="center"/>
          </w:tcPr>
          <w:p w14:paraId="03EAC985">
            <w:r>
              <w:rPr>
                <w:rFonts w:hint="eastAsia"/>
              </w:rPr>
              <w:t>持有基金份额总量的数量区间（万份）</w:t>
            </w:r>
          </w:p>
        </w:tc>
      </w:tr>
      <w:tr w14:paraId="1C4C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7F67568">
            <w:r>
              <w:rPr>
                <w:rFonts w:hint="eastAsia"/>
              </w:rPr>
              <w:t>本公司高级管理人员、基金投资和研究部门负责人持有本开放式基金</w:t>
            </w:r>
          </w:p>
        </w:tc>
        <w:tc>
          <w:tcPr>
            <w:tcW w:w="2768" w:type="dxa"/>
            <w:vAlign w:val="center"/>
          </w:tcPr>
          <w:p w14:paraId="0991EF6F">
            <w:r>
              <w:rPr>
                <w:rFonts w:hint="eastAsia"/>
              </w:rPr>
              <w:t>南方薪金宝货币A</w:t>
            </w:r>
          </w:p>
        </w:tc>
        <w:tc>
          <w:tcPr>
            <w:tcW w:w="2768" w:type="dxa"/>
            <w:vAlign w:val="center"/>
          </w:tcPr>
          <w:p w14:paraId="26102575">
            <w:pPr>
              <w:jc w:val="right"/>
            </w:pPr>
            <w:r>
              <w:rPr>
                <w:rFonts w:hint="eastAsia"/>
              </w:rPr>
              <w:t>10~50</w:t>
            </w:r>
          </w:p>
        </w:tc>
      </w:tr>
      <w:tr w14:paraId="1CC0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EAD9F9"/>
        </w:tc>
        <w:tc>
          <w:tcPr>
            <w:tcW w:w="2768" w:type="dxa"/>
            <w:vAlign w:val="center"/>
          </w:tcPr>
          <w:p w14:paraId="46C87E10">
            <w:r>
              <w:rPr>
                <w:rFonts w:hint="eastAsia"/>
              </w:rPr>
              <w:t>南方薪金宝货币B</w:t>
            </w:r>
          </w:p>
        </w:tc>
        <w:tc>
          <w:tcPr>
            <w:tcW w:w="2768" w:type="dxa"/>
            <w:vAlign w:val="center"/>
          </w:tcPr>
          <w:p w14:paraId="1BD90D24">
            <w:pPr>
              <w:jc w:val="right"/>
            </w:pPr>
            <w:r>
              <w:rPr>
                <w:rFonts w:hint="eastAsia"/>
              </w:rPr>
              <w:t>0</w:t>
            </w:r>
          </w:p>
        </w:tc>
      </w:tr>
      <w:tr w14:paraId="74A4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B61432"/>
        </w:tc>
        <w:tc>
          <w:tcPr>
            <w:tcW w:w="2768" w:type="dxa"/>
            <w:vAlign w:val="center"/>
          </w:tcPr>
          <w:p w14:paraId="5E72EB42">
            <w:r>
              <w:rPr>
                <w:rFonts w:hint="eastAsia"/>
              </w:rPr>
              <w:t>合计</w:t>
            </w:r>
          </w:p>
        </w:tc>
        <w:tc>
          <w:tcPr>
            <w:tcW w:w="2768" w:type="dxa"/>
            <w:vAlign w:val="center"/>
          </w:tcPr>
          <w:p w14:paraId="3B61DB71">
            <w:pPr>
              <w:jc w:val="right"/>
            </w:pPr>
            <w:r>
              <w:rPr>
                <w:rFonts w:hint="eastAsia"/>
              </w:rPr>
              <w:t>10~50</w:t>
            </w:r>
          </w:p>
        </w:tc>
      </w:tr>
      <w:tr w14:paraId="1624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7F5CD7D">
            <w:r>
              <w:rPr>
                <w:rFonts w:hint="eastAsia"/>
              </w:rPr>
              <w:t>本基金基金经理持有本开放式基金</w:t>
            </w:r>
          </w:p>
        </w:tc>
        <w:tc>
          <w:tcPr>
            <w:tcW w:w="2768" w:type="dxa"/>
            <w:vAlign w:val="center"/>
          </w:tcPr>
          <w:p w14:paraId="47C0DED1">
            <w:r>
              <w:rPr>
                <w:rFonts w:hint="eastAsia"/>
              </w:rPr>
              <w:t>南方薪金宝货币A</w:t>
            </w:r>
          </w:p>
        </w:tc>
        <w:tc>
          <w:tcPr>
            <w:tcW w:w="2768" w:type="dxa"/>
            <w:vAlign w:val="center"/>
          </w:tcPr>
          <w:p w14:paraId="7A6FB4C6">
            <w:pPr>
              <w:jc w:val="right"/>
            </w:pPr>
            <w:r>
              <w:rPr>
                <w:rFonts w:hint="eastAsia"/>
              </w:rPr>
              <w:t>0</w:t>
            </w:r>
          </w:p>
        </w:tc>
      </w:tr>
      <w:tr w14:paraId="074C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BC49AF"/>
        </w:tc>
        <w:tc>
          <w:tcPr>
            <w:tcW w:w="2768" w:type="dxa"/>
            <w:vAlign w:val="center"/>
          </w:tcPr>
          <w:p w14:paraId="6C95933F">
            <w:r>
              <w:rPr>
                <w:rFonts w:hint="eastAsia"/>
              </w:rPr>
              <w:t>南方薪金宝货币B</w:t>
            </w:r>
          </w:p>
        </w:tc>
        <w:tc>
          <w:tcPr>
            <w:tcW w:w="2768" w:type="dxa"/>
            <w:vAlign w:val="center"/>
          </w:tcPr>
          <w:p w14:paraId="4B11832B">
            <w:pPr>
              <w:jc w:val="right"/>
            </w:pPr>
            <w:r>
              <w:rPr>
                <w:rFonts w:hint="eastAsia"/>
              </w:rPr>
              <w:t>0</w:t>
            </w:r>
          </w:p>
        </w:tc>
      </w:tr>
      <w:tr w14:paraId="71E0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A899F7"/>
        </w:tc>
        <w:tc>
          <w:tcPr>
            <w:tcW w:w="2768" w:type="dxa"/>
            <w:vAlign w:val="center"/>
          </w:tcPr>
          <w:p w14:paraId="18B9BF21">
            <w:r>
              <w:rPr>
                <w:rFonts w:hint="eastAsia"/>
              </w:rPr>
              <w:t>合计</w:t>
            </w:r>
          </w:p>
        </w:tc>
        <w:tc>
          <w:tcPr>
            <w:tcW w:w="2768" w:type="dxa"/>
            <w:vAlign w:val="center"/>
          </w:tcPr>
          <w:p w14:paraId="6378D022">
            <w:pPr>
              <w:jc w:val="right"/>
            </w:pPr>
            <w:r>
              <w:rPr>
                <w:rFonts w:hint="eastAsia"/>
              </w:rPr>
              <w:t>0</w:t>
            </w:r>
          </w:p>
        </w:tc>
      </w:tr>
    </w:tbl>
    <w:p w14:paraId="29B0A481">
      <w:pPr>
        <w:pStyle w:val="26"/>
      </w:pPr>
      <w:bookmarkStart w:id="175" w:name="_Toc9083"/>
      <w:r>
        <w:t>开放式基金份额变动</w:t>
      </w:r>
      <w:bookmarkEnd w:id="175"/>
    </w:p>
    <w:p w14:paraId="46937B3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07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5CB39A">
            <w:pPr>
              <w:jc w:val="center"/>
            </w:pPr>
            <w:r>
              <w:rPr>
                <w:rFonts w:hint="eastAsia"/>
                <w:b/>
              </w:rPr>
              <w:t>项目</w:t>
            </w:r>
          </w:p>
        </w:tc>
        <w:tc>
          <w:tcPr>
            <w:tcW w:w="2768" w:type="dxa"/>
            <w:shd w:val="clear" w:color="auto" w:fill="BFBFBF"/>
            <w:vAlign w:val="center"/>
          </w:tcPr>
          <w:p w14:paraId="74D6FCA9">
            <w:pPr>
              <w:jc w:val="center"/>
            </w:pPr>
            <w:r>
              <w:rPr>
                <w:rFonts w:hint="eastAsia"/>
                <w:b/>
              </w:rPr>
              <w:t>南方薪金宝货币A</w:t>
            </w:r>
          </w:p>
        </w:tc>
        <w:tc>
          <w:tcPr>
            <w:tcW w:w="2768" w:type="dxa"/>
            <w:shd w:val="clear" w:color="auto" w:fill="BFBFBF"/>
            <w:vAlign w:val="center"/>
          </w:tcPr>
          <w:p w14:paraId="2ACB3119">
            <w:pPr>
              <w:jc w:val="center"/>
            </w:pPr>
            <w:r>
              <w:rPr>
                <w:rFonts w:hint="eastAsia"/>
                <w:b/>
              </w:rPr>
              <w:t>南方薪金宝货币B</w:t>
            </w:r>
          </w:p>
        </w:tc>
      </w:tr>
      <w:tr w14:paraId="60F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607B6">
            <w:r>
              <w:rPr>
                <w:rFonts w:hint="eastAsia"/>
              </w:rPr>
              <w:t>基金合同生效日(2014年6月23日)基金份额总额</w:t>
            </w:r>
          </w:p>
        </w:tc>
        <w:tc>
          <w:tcPr>
            <w:tcW w:w="2768" w:type="dxa"/>
            <w:vAlign w:val="center"/>
          </w:tcPr>
          <w:p w14:paraId="2570B2C1">
            <w:pPr>
              <w:jc w:val="right"/>
            </w:pPr>
            <w:r>
              <w:rPr>
                <w:rFonts w:hint="eastAsia"/>
              </w:rPr>
              <w:t>271,927,017.50</w:t>
            </w:r>
          </w:p>
        </w:tc>
        <w:tc>
          <w:tcPr>
            <w:tcW w:w="2768" w:type="dxa"/>
            <w:vAlign w:val="center"/>
          </w:tcPr>
          <w:p w14:paraId="7225CFE7">
            <w:pPr>
              <w:jc w:val="right"/>
            </w:pPr>
            <w:r>
              <w:rPr>
                <w:rFonts w:hint="eastAsia"/>
              </w:rPr>
              <w:t>-</w:t>
            </w:r>
          </w:p>
        </w:tc>
      </w:tr>
      <w:tr w14:paraId="38DD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BA004">
            <w:r>
              <w:rPr>
                <w:rFonts w:hint="eastAsia"/>
              </w:rPr>
              <w:t>本报告期期初基金份额总额</w:t>
            </w:r>
          </w:p>
        </w:tc>
        <w:tc>
          <w:tcPr>
            <w:tcW w:w="2768" w:type="dxa"/>
            <w:vAlign w:val="center"/>
          </w:tcPr>
          <w:p w14:paraId="6DD4559B">
            <w:pPr>
              <w:jc w:val="right"/>
            </w:pPr>
            <w:r>
              <w:rPr>
                <w:rFonts w:hint="eastAsia"/>
              </w:rPr>
              <w:t>48,138,039,389.05</w:t>
            </w:r>
          </w:p>
        </w:tc>
        <w:tc>
          <w:tcPr>
            <w:tcW w:w="2768" w:type="dxa"/>
            <w:vAlign w:val="center"/>
          </w:tcPr>
          <w:p w14:paraId="0EF84F0A">
            <w:pPr>
              <w:jc w:val="right"/>
            </w:pPr>
            <w:r>
              <w:rPr>
                <w:rFonts w:hint="eastAsia"/>
              </w:rPr>
              <w:t>646,586,932.18</w:t>
            </w:r>
          </w:p>
        </w:tc>
      </w:tr>
      <w:tr w14:paraId="5C10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5AFF4">
            <w:r>
              <w:rPr>
                <w:rFonts w:hint="eastAsia"/>
              </w:rPr>
              <w:t>本报告期基金总申购份额</w:t>
            </w:r>
          </w:p>
        </w:tc>
        <w:tc>
          <w:tcPr>
            <w:tcW w:w="2768" w:type="dxa"/>
            <w:vAlign w:val="center"/>
          </w:tcPr>
          <w:p w14:paraId="5A5C0A93">
            <w:pPr>
              <w:jc w:val="right"/>
            </w:pPr>
            <w:r>
              <w:rPr>
                <w:rFonts w:hint="eastAsia"/>
              </w:rPr>
              <w:t>505,923,566,811.56</w:t>
            </w:r>
          </w:p>
        </w:tc>
        <w:tc>
          <w:tcPr>
            <w:tcW w:w="2768" w:type="dxa"/>
            <w:vAlign w:val="center"/>
          </w:tcPr>
          <w:p w14:paraId="220B8CC5">
            <w:pPr>
              <w:jc w:val="right"/>
            </w:pPr>
            <w:r>
              <w:rPr>
                <w:rFonts w:hint="eastAsia"/>
              </w:rPr>
              <w:t>8,176,336,067.62</w:t>
            </w:r>
          </w:p>
        </w:tc>
      </w:tr>
      <w:tr w14:paraId="4DF4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D4DCD">
            <w:r>
              <w:rPr>
                <w:rFonts w:hint="eastAsia"/>
              </w:rPr>
              <w:t>减：本报告期基金总赎回份额</w:t>
            </w:r>
          </w:p>
        </w:tc>
        <w:tc>
          <w:tcPr>
            <w:tcW w:w="2768" w:type="dxa"/>
            <w:vAlign w:val="center"/>
          </w:tcPr>
          <w:p w14:paraId="5879826F">
            <w:pPr>
              <w:jc w:val="right"/>
            </w:pPr>
            <w:r>
              <w:rPr>
                <w:rFonts w:hint="eastAsia"/>
              </w:rPr>
              <w:t>489,600,389,185.46</w:t>
            </w:r>
          </w:p>
        </w:tc>
        <w:tc>
          <w:tcPr>
            <w:tcW w:w="2768" w:type="dxa"/>
            <w:vAlign w:val="center"/>
          </w:tcPr>
          <w:p w14:paraId="6021270F">
            <w:pPr>
              <w:jc w:val="right"/>
            </w:pPr>
            <w:r>
              <w:rPr>
                <w:rFonts w:hint="eastAsia"/>
              </w:rPr>
              <w:t>8,325,379,898.81</w:t>
            </w:r>
          </w:p>
        </w:tc>
      </w:tr>
      <w:tr w14:paraId="2920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633FD">
            <w:r>
              <w:rPr>
                <w:rFonts w:hint="eastAsia"/>
              </w:rPr>
              <w:t>本报告期基金拆分变动份额</w:t>
            </w:r>
          </w:p>
        </w:tc>
        <w:tc>
          <w:tcPr>
            <w:tcW w:w="2768" w:type="dxa"/>
            <w:vAlign w:val="center"/>
          </w:tcPr>
          <w:p w14:paraId="0FD8BAB8">
            <w:pPr>
              <w:jc w:val="right"/>
            </w:pPr>
            <w:r>
              <w:rPr>
                <w:rFonts w:hint="eastAsia"/>
              </w:rPr>
              <w:t>-</w:t>
            </w:r>
          </w:p>
        </w:tc>
        <w:tc>
          <w:tcPr>
            <w:tcW w:w="2768" w:type="dxa"/>
            <w:vAlign w:val="center"/>
          </w:tcPr>
          <w:p w14:paraId="32E818EB">
            <w:pPr>
              <w:jc w:val="right"/>
            </w:pPr>
            <w:r>
              <w:rPr>
                <w:rFonts w:hint="eastAsia"/>
              </w:rPr>
              <w:t>-</w:t>
            </w:r>
          </w:p>
        </w:tc>
      </w:tr>
      <w:tr w14:paraId="1AEC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3D187">
            <w:r>
              <w:rPr>
                <w:rFonts w:hint="eastAsia"/>
              </w:rPr>
              <w:t>本报告期期末基金份额总额</w:t>
            </w:r>
          </w:p>
        </w:tc>
        <w:tc>
          <w:tcPr>
            <w:tcW w:w="2768" w:type="dxa"/>
            <w:vAlign w:val="center"/>
          </w:tcPr>
          <w:p w14:paraId="6812AF96">
            <w:pPr>
              <w:jc w:val="right"/>
            </w:pPr>
            <w:r>
              <w:rPr>
                <w:rFonts w:hint="eastAsia"/>
              </w:rPr>
              <w:t>64,461,217,015.15</w:t>
            </w:r>
          </w:p>
        </w:tc>
        <w:tc>
          <w:tcPr>
            <w:tcW w:w="2768" w:type="dxa"/>
            <w:vAlign w:val="center"/>
          </w:tcPr>
          <w:p w14:paraId="6950C9CD">
            <w:pPr>
              <w:jc w:val="right"/>
            </w:pPr>
            <w:r>
              <w:rPr>
                <w:rFonts w:hint="eastAsia"/>
              </w:rPr>
              <w:t>497,543,100.99</w:t>
            </w:r>
          </w:p>
        </w:tc>
      </w:tr>
    </w:tbl>
    <w:p w14:paraId="01663930">
      <w:pPr>
        <w:pStyle w:val="26"/>
      </w:pPr>
      <w:bookmarkStart w:id="176" w:name="_Toc23235"/>
      <w:r>
        <w:t>重大事件揭示</w:t>
      </w:r>
      <w:bookmarkEnd w:id="176"/>
    </w:p>
    <w:p w14:paraId="1EAAF51A">
      <w:pPr>
        <w:pStyle w:val="23"/>
      </w:pPr>
      <w:bookmarkStart w:id="177" w:name="_Toc29160"/>
      <w:r>
        <w:t>基金份额持有人大会决议</w:t>
      </w:r>
      <w:bookmarkEnd w:id="177"/>
    </w:p>
    <w:p w14:paraId="494C3A42">
      <w:pPr>
        <w:pStyle w:val="18"/>
        <w:rPr>
          <w:rFonts w:hint="eastAsia"/>
        </w:rPr>
      </w:pPr>
      <w:r>
        <w:rPr>
          <w:rFonts w:hint="eastAsia"/>
        </w:rPr>
        <w:t>本报告期本基金无基金份额持有人大会决议。</w:t>
      </w:r>
    </w:p>
    <w:p w14:paraId="57693A42">
      <w:pPr>
        <w:pStyle w:val="23"/>
      </w:pPr>
      <w:r>
        <w:t xml:space="preserve"> </w:t>
      </w:r>
      <w:bookmarkStart w:id="178" w:name="_Toc5294"/>
      <w:r>
        <w:t>基金管理人、基金托管人的专门基金托管部门的重大人事变动</w:t>
      </w:r>
      <w:bookmarkEnd w:id="178"/>
    </w:p>
    <w:p w14:paraId="0C6D7F26">
      <w:pPr>
        <w:pStyle w:val="18"/>
        <w:rPr>
          <w:rFonts w:hint="eastAsia"/>
        </w:rPr>
      </w:pPr>
      <w:r>
        <w:rPr>
          <w:rFonts w:hint="eastAsia"/>
        </w:rPr>
        <w:t>本报告期内，本基金的基金管理人未发生重大人事变动。</w:t>
      </w:r>
    </w:p>
    <w:p w14:paraId="7A17A8FD">
      <w:pPr>
        <w:pStyle w:val="18"/>
        <w:rPr>
          <w:rFonts w:hint="eastAsia"/>
        </w:rPr>
      </w:pPr>
      <w:r>
        <w:rPr>
          <w:rFonts w:hint="eastAsia"/>
        </w:rPr>
        <w:t>本报告期内，基金托管人中信银行股份有限公司发生以下重大人事变更：</w:t>
      </w:r>
    </w:p>
    <w:p w14:paraId="6F3A70B8">
      <w:pPr>
        <w:pStyle w:val="18"/>
        <w:rPr>
          <w:rFonts w:hint="eastAsia"/>
        </w:rPr>
      </w:pPr>
      <w:r>
        <w:rPr>
          <w:rFonts w:hint="eastAsia"/>
        </w:rPr>
        <w:t>2025年4月，经国家金融监督管理总局核准，芦苇先生正式就任中信银行行长。</w:t>
      </w:r>
    </w:p>
    <w:p w14:paraId="220FD85E">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3DC389D8">
      <w:pPr>
        <w:pStyle w:val="23"/>
      </w:pPr>
      <w:r>
        <w:t xml:space="preserve"> </w:t>
      </w:r>
      <w:bookmarkStart w:id="179" w:name="_Toc22060"/>
      <w:r>
        <w:t>涉及基金管理人、基金财产、基金托管业务的诉讼</w:t>
      </w:r>
      <w:bookmarkEnd w:id="179"/>
    </w:p>
    <w:p w14:paraId="14441CB7">
      <w:pPr>
        <w:pStyle w:val="18"/>
        <w:rPr>
          <w:rFonts w:hint="eastAsia"/>
        </w:rPr>
      </w:pPr>
      <w:r>
        <w:rPr>
          <w:rFonts w:hint="eastAsia"/>
        </w:rPr>
        <w:t>本报告期内，无涉及基金管理人主营业务的诉讼。</w:t>
      </w:r>
    </w:p>
    <w:p w14:paraId="671FCC81">
      <w:pPr>
        <w:pStyle w:val="18"/>
        <w:rPr>
          <w:rFonts w:hint="eastAsia"/>
        </w:rPr>
      </w:pPr>
      <w:r>
        <w:rPr>
          <w:rFonts w:hint="eastAsia"/>
        </w:rPr>
        <w:t>本报告期内无涉及基金财产的诉讼事项。</w:t>
      </w:r>
    </w:p>
    <w:p w14:paraId="51715A84">
      <w:pPr>
        <w:pStyle w:val="18"/>
        <w:rPr>
          <w:rFonts w:hint="eastAsia"/>
        </w:rPr>
      </w:pPr>
      <w:r>
        <w:rPr>
          <w:rFonts w:hint="eastAsia"/>
        </w:rPr>
        <w:t>本报告期内，中信银行股份有限公司托管业务未涉及基金托管业务的诉讼。</w:t>
      </w:r>
    </w:p>
    <w:p w14:paraId="7D8D8A9C">
      <w:pPr>
        <w:pStyle w:val="23"/>
      </w:pPr>
      <w:bookmarkStart w:id="180" w:name="_Toc11510"/>
      <w:r>
        <w:t>基金投资策略的改变</w:t>
      </w:r>
      <w:bookmarkEnd w:id="180"/>
    </w:p>
    <w:p w14:paraId="0EFF9FAF">
      <w:pPr>
        <w:pStyle w:val="18"/>
        <w:rPr>
          <w:rFonts w:hint="eastAsia"/>
        </w:rPr>
      </w:pPr>
      <w:r>
        <w:rPr>
          <w:rFonts w:hint="eastAsia"/>
        </w:rPr>
        <w:t>本报告期内本基金的投资策略未有重大变化。</w:t>
      </w:r>
    </w:p>
    <w:p w14:paraId="23AB4249">
      <w:pPr>
        <w:pStyle w:val="23"/>
      </w:pPr>
      <w:bookmarkStart w:id="181" w:name="_Toc19641"/>
      <w:r>
        <w:t>为基金进行审计的会计师事务所情况</w:t>
      </w:r>
      <w:bookmarkEnd w:id="181"/>
    </w:p>
    <w:p w14:paraId="0585FF3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本报告期本基金的审计事务所无变化；目前安永华明会计师事务所（特殊普通合伙）已为本基金提供审计服务2年，本报告期应支付给安永华明会计师事务所（特殊普通合伙）的报酬为人民币90,000.00元。</w:t>
      </w:r>
    </w:p>
    <w:p w14:paraId="3C8C09FC">
      <w:pPr>
        <w:pStyle w:val="23"/>
      </w:pPr>
      <w:bookmarkStart w:id="182" w:name="_Toc24378"/>
      <w:r>
        <w:t>管理人、托管人及相关从业人员受调查或处罚等情况</w:t>
      </w:r>
      <w:bookmarkEnd w:id="182"/>
    </w:p>
    <w:p w14:paraId="4D059E80">
      <w:pPr>
        <w:pStyle w:val="28"/>
      </w:pPr>
      <w:bookmarkStart w:id="183" w:name="_Toc183"/>
      <w:r>
        <w:t>管理人受调查或处罚等情况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7E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B14091">
            <w:pPr>
              <w:jc w:val="center"/>
            </w:pPr>
            <w:r>
              <w:rPr>
                <w:rFonts w:hint="eastAsia"/>
                <w:b/>
              </w:rPr>
              <w:t>管理人受调查或处罚等情况</w:t>
            </w:r>
          </w:p>
        </w:tc>
        <w:tc>
          <w:tcPr>
            <w:tcW w:w="4153" w:type="dxa"/>
            <w:shd w:val="clear" w:color="auto" w:fill="BFBFBF"/>
            <w:vAlign w:val="center"/>
          </w:tcPr>
          <w:p w14:paraId="0808EA4E">
            <w:pPr>
              <w:jc w:val="center"/>
            </w:pPr>
            <w:r>
              <w:rPr>
                <w:rFonts w:hint="eastAsia"/>
                <w:b/>
              </w:rPr>
              <w:t>内容</w:t>
            </w:r>
          </w:p>
        </w:tc>
      </w:tr>
      <w:tr w14:paraId="7AF6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9D1AF9">
            <w:r>
              <w:rPr>
                <w:rFonts w:hint="eastAsia"/>
              </w:rPr>
              <w:t>受到调查或处罚等措施的主体</w:t>
            </w:r>
          </w:p>
        </w:tc>
        <w:tc>
          <w:tcPr>
            <w:tcW w:w="4153" w:type="dxa"/>
            <w:vAlign w:val="center"/>
          </w:tcPr>
          <w:p w14:paraId="1ECC86BA">
            <w:r>
              <w:rPr>
                <w:rFonts w:hint="eastAsia"/>
              </w:rPr>
              <w:t>管理人</w:t>
            </w:r>
          </w:p>
        </w:tc>
      </w:tr>
      <w:tr w14:paraId="0BFF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459934">
            <w:r>
              <w:rPr>
                <w:rFonts w:hint="eastAsia"/>
              </w:rPr>
              <w:t>受到调查或处罚等措施的时间</w:t>
            </w:r>
          </w:p>
        </w:tc>
        <w:tc>
          <w:tcPr>
            <w:tcW w:w="4153" w:type="dxa"/>
            <w:vAlign w:val="center"/>
          </w:tcPr>
          <w:p w14:paraId="5BC8D1CA">
            <w:pPr>
              <w:rPr>
                <w:rFonts w:hint="eastAsia"/>
              </w:rPr>
            </w:pPr>
            <w:r>
              <w:rPr>
                <w:rFonts w:hint="eastAsia"/>
              </w:rPr>
              <w:t>2025-10-17；
</w:t>
            </w:r>
            <w:r>
              <w:rPr>
                <w:rFonts w:hint="eastAsia"/>
              </w:rPr>
              <w:br w:type="textWrapping"/>
            </w:r>
            <w:r>
              <w:rPr>
                <w:rFonts w:hint="eastAsia"/>
              </w:rPr>
              <w:t>2025-11-18</w:t>
            </w:r>
          </w:p>
        </w:tc>
      </w:tr>
      <w:tr w14:paraId="2418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25DCF7">
            <w:r>
              <w:rPr>
                <w:rFonts w:hint="eastAsia"/>
              </w:rPr>
              <w:t>采取调查或处罚等措施的机构</w:t>
            </w:r>
          </w:p>
        </w:tc>
        <w:tc>
          <w:tcPr>
            <w:tcW w:w="4153" w:type="dxa"/>
            <w:vAlign w:val="center"/>
          </w:tcPr>
          <w:p w14:paraId="1811798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CCD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DE786A">
            <w:r>
              <w:rPr>
                <w:rFonts w:hint="eastAsia"/>
              </w:rPr>
              <w:t>受到调查或处罚等措施类型</w:t>
            </w:r>
          </w:p>
        </w:tc>
        <w:tc>
          <w:tcPr>
            <w:tcW w:w="4153" w:type="dxa"/>
            <w:vAlign w:val="center"/>
          </w:tcPr>
          <w:p w14:paraId="31F6E25C">
            <w:pPr>
              <w:rPr>
                <w:rFonts w:hint="eastAsia"/>
              </w:rPr>
            </w:pPr>
            <w:r>
              <w:rPr>
                <w:rFonts w:hint="eastAsia"/>
              </w:rPr>
              <w:t>行政监管措施；
</w:t>
            </w:r>
            <w:r>
              <w:rPr>
                <w:rFonts w:hint="eastAsia"/>
              </w:rPr>
              <w:br w:type="textWrapping"/>
            </w:r>
            <w:r>
              <w:rPr>
                <w:rFonts w:hint="eastAsia"/>
              </w:rPr>
              <w:t>行政处罚</w:t>
            </w:r>
          </w:p>
        </w:tc>
      </w:tr>
      <w:tr w14:paraId="137C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7960F8">
            <w:r>
              <w:rPr>
                <w:rFonts w:hint="eastAsia"/>
              </w:rPr>
              <w:t>受到的具体措施类型</w:t>
            </w:r>
          </w:p>
        </w:tc>
        <w:tc>
          <w:tcPr>
            <w:tcW w:w="4153" w:type="dxa"/>
            <w:vAlign w:val="center"/>
          </w:tcPr>
          <w:p w14:paraId="28590273">
            <w:pPr>
              <w:rPr>
                <w:rFonts w:hint="eastAsia"/>
              </w:rPr>
            </w:pPr>
            <w:r>
              <w:rPr>
                <w:rFonts w:hint="eastAsia"/>
              </w:rPr>
              <w:t>责令改正；
</w:t>
            </w:r>
            <w:r>
              <w:rPr>
                <w:rFonts w:hint="eastAsia"/>
              </w:rPr>
              <w:br w:type="textWrapping"/>
            </w:r>
            <w:r>
              <w:rPr>
                <w:rFonts w:hint="eastAsia"/>
              </w:rPr>
              <w:t>警告、罚款</w:t>
            </w:r>
          </w:p>
        </w:tc>
      </w:tr>
      <w:tr w14:paraId="2413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D5D84">
            <w:r>
              <w:rPr>
                <w:rFonts w:hint="eastAsia"/>
              </w:rPr>
              <w:t>受到调查或处罚等措施的原因</w:t>
            </w:r>
          </w:p>
        </w:tc>
        <w:tc>
          <w:tcPr>
            <w:tcW w:w="4153" w:type="dxa"/>
            <w:vAlign w:val="center"/>
          </w:tcPr>
          <w:p w14:paraId="78CCC90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7E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FD8B3">
            <w:r>
              <w:rPr>
                <w:rFonts w:hint="eastAsia"/>
              </w:rPr>
              <w:t>受到处罚的依据</w:t>
            </w:r>
          </w:p>
        </w:tc>
        <w:tc>
          <w:tcPr>
            <w:tcW w:w="4153" w:type="dxa"/>
            <w:vAlign w:val="center"/>
          </w:tcPr>
          <w:p w14:paraId="3163B25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08E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F5C675">
            <w:r>
              <w:rPr>
                <w:rFonts w:hint="eastAsia"/>
              </w:rPr>
              <w:t>管理人采取整改措施的情况</w:t>
            </w:r>
          </w:p>
        </w:tc>
        <w:tc>
          <w:tcPr>
            <w:tcW w:w="4153" w:type="dxa"/>
            <w:vAlign w:val="center"/>
          </w:tcPr>
          <w:p w14:paraId="55F70DD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F53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3C48C0">
            <w:r>
              <w:rPr>
                <w:rFonts w:hint="eastAsia"/>
              </w:rPr>
              <w:t>其他</w:t>
            </w:r>
          </w:p>
        </w:tc>
        <w:tc>
          <w:tcPr>
            <w:tcW w:w="4153" w:type="dxa"/>
            <w:vAlign w:val="center"/>
          </w:tcPr>
          <w:p w14:paraId="08B755D0">
            <w:r>
              <w:rPr>
                <w:rFonts w:hint="eastAsia"/>
              </w:rPr>
              <w:t>-</w:t>
            </w:r>
          </w:p>
        </w:tc>
      </w:tr>
    </w:tbl>
    <w:p w14:paraId="2F00CC92">
      <w:pPr>
        <w:pStyle w:val="28"/>
      </w:pPr>
      <w:bookmarkStart w:id="184" w:name="_Toc184"/>
      <w:r>
        <w:t>管理人相关从业人员受调查或处罚等情况</w:t>
      </w:r>
      <w:bookmarkEnd w:id="18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F2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F9B7FE0">
            <w:pPr>
              <w:jc w:val="center"/>
            </w:pPr>
            <w:r>
              <w:rPr>
                <w:rFonts w:hint="eastAsia"/>
                <w:b/>
              </w:rPr>
              <w:t>管理人相关从业人员受调查或处罚等情况</w:t>
            </w:r>
          </w:p>
        </w:tc>
        <w:tc>
          <w:tcPr>
            <w:tcW w:w="4153" w:type="dxa"/>
            <w:shd w:val="clear" w:color="auto" w:fill="BFBFBF"/>
            <w:vAlign w:val="center"/>
          </w:tcPr>
          <w:p w14:paraId="49C42F00">
            <w:pPr>
              <w:jc w:val="center"/>
            </w:pPr>
            <w:r>
              <w:rPr>
                <w:rFonts w:hint="eastAsia"/>
                <w:b/>
              </w:rPr>
              <w:t>内容</w:t>
            </w:r>
          </w:p>
        </w:tc>
      </w:tr>
      <w:tr w14:paraId="6DBE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402112">
            <w:r>
              <w:rPr>
                <w:rFonts w:hint="eastAsia"/>
              </w:rPr>
              <w:t>受到调查或处罚等措施的主体</w:t>
            </w:r>
          </w:p>
        </w:tc>
        <w:tc>
          <w:tcPr>
            <w:tcW w:w="4153" w:type="dxa"/>
            <w:vAlign w:val="center"/>
          </w:tcPr>
          <w:p w14:paraId="7587388F">
            <w:r>
              <w:rPr>
                <w:rFonts w:hint="eastAsia"/>
              </w:rPr>
              <w:t>高级管理人员</w:t>
            </w:r>
          </w:p>
        </w:tc>
      </w:tr>
      <w:tr w14:paraId="330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3F95EB">
            <w:r>
              <w:rPr>
                <w:rFonts w:hint="eastAsia"/>
              </w:rPr>
              <w:t>受到调查或处罚等措施的时间</w:t>
            </w:r>
          </w:p>
        </w:tc>
        <w:tc>
          <w:tcPr>
            <w:tcW w:w="4153" w:type="dxa"/>
            <w:vAlign w:val="center"/>
          </w:tcPr>
          <w:p w14:paraId="34C64930">
            <w:r>
              <w:rPr>
                <w:rFonts w:hint="eastAsia"/>
              </w:rPr>
              <w:t>2025-10-17</w:t>
            </w:r>
          </w:p>
        </w:tc>
      </w:tr>
      <w:tr w14:paraId="1481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CEFFB">
            <w:r>
              <w:rPr>
                <w:rFonts w:hint="eastAsia"/>
              </w:rPr>
              <w:t>采取调查或处罚等措施的机构</w:t>
            </w:r>
          </w:p>
        </w:tc>
        <w:tc>
          <w:tcPr>
            <w:tcW w:w="4153" w:type="dxa"/>
            <w:vAlign w:val="center"/>
          </w:tcPr>
          <w:p w14:paraId="1EFBE7CB">
            <w:r>
              <w:rPr>
                <w:rFonts w:hint="eastAsia"/>
              </w:rPr>
              <w:t>中国证监会深圳监管局</w:t>
            </w:r>
          </w:p>
        </w:tc>
      </w:tr>
      <w:tr w14:paraId="66D2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7BEE15">
            <w:r>
              <w:rPr>
                <w:rFonts w:hint="eastAsia"/>
              </w:rPr>
              <w:t>受到调查或处罚等措施类型</w:t>
            </w:r>
          </w:p>
        </w:tc>
        <w:tc>
          <w:tcPr>
            <w:tcW w:w="4153" w:type="dxa"/>
            <w:vAlign w:val="center"/>
          </w:tcPr>
          <w:p w14:paraId="749F572F">
            <w:r>
              <w:rPr>
                <w:rFonts w:hint="eastAsia"/>
              </w:rPr>
              <w:t>行政监管措施</w:t>
            </w:r>
          </w:p>
        </w:tc>
      </w:tr>
      <w:tr w14:paraId="2D52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442681">
            <w:r>
              <w:rPr>
                <w:rFonts w:hint="eastAsia"/>
              </w:rPr>
              <w:t>受到的具体措施类型</w:t>
            </w:r>
          </w:p>
        </w:tc>
        <w:tc>
          <w:tcPr>
            <w:tcW w:w="4153" w:type="dxa"/>
            <w:vAlign w:val="center"/>
          </w:tcPr>
          <w:p w14:paraId="1AB43107">
            <w:r>
              <w:rPr>
                <w:rFonts w:hint="eastAsia"/>
              </w:rPr>
              <w:t>出具警示函</w:t>
            </w:r>
          </w:p>
        </w:tc>
      </w:tr>
      <w:tr w14:paraId="2C1D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64526A">
            <w:r>
              <w:rPr>
                <w:rFonts w:hint="eastAsia"/>
              </w:rPr>
              <w:t>受到调查或处罚等措施的原因</w:t>
            </w:r>
          </w:p>
        </w:tc>
        <w:tc>
          <w:tcPr>
            <w:tcW w:w="4153" w:type="dxa"/>
            <w:vAlign w:val="center"/>
          </w:tcPr>
          <w:p w14:paraId="6DC37345">
            <w:r>
              <w:rPr>
                <w:rFonts w:hint="eastAsia"/>
              </w:rPr>
              <w:t>人员管理、其他问题(销售管理)</w:t>
            </w:r>
          </w:p>
        </w:tc>
      </w:tr>
      <w:tr w14:paraId="1780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F39459">
            <w:r>
              <w:rPr>
                <w:rFonts w:hint="eastAsia"/>
              </w:rPr>
              <w:t>受到处罚的依据</w:t>
            </w:r>
          </w:p>
        </w:tc>
        <w:tc>
          <w:tcPr>
            <w:tcW w:w="4153" w:type="dxa"/>
            <w:vAlign w:val="center"/>
          </w:tcPr>
          <w:p w14:paraId="3DE3137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D2A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F0E9E">
            <w:r>
              <w:rPr>
                <w:rFonts w:hint="eastAsia"/>
              </w:rPr>
              <w:t>管理人采取整改措施的情况（如提出整改意见）</w:t>
            </w:r>
          </w:p>
        </w:tc>
        <w:tc>
          <w:tcPr>
            <w:tcW w:w="4153" w:type="dxa"/>
            <w:vAlign w:val="center"/>
          </w:tcPr>
          <w:p w14:paraId="23211F16">
            <w:r>
              <w:rPr>
                <w:rFonts w:hint="eastAsia"/>
              </w:rPr>
              <w:t>截至报告期末公司已通过完善制度、优化流程等整改措施完成整改，整改成果已经中国证监会深圳监管局验收通过</w:t>
            </w:r>
          </w:p>
        </w:tc>
      </w:tr>
      <w:tr w14:paraId="68D9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15C2A">
            <w:r>
              <w:rPr>
                <w:rFonts w:hint="eastAsia"/>
              </w:rPr>
              <w:t>其他</w:t>
            </w:r>
          </w:p>
        </w:tc>
        <w:tc>
          <w:tcPr>
            <w:tcW w:w="4153" w:type="dxa"/>
            <w:vAlign w:val="center"/>
          </w:tcPr>
          <w:p w14:paraId="1D4EBA54">
            <w:pPr>
              <w:jc w:val="right"/>
            </w:pPr>
            <w:r>
              <w:rPr>
                <w:rFonts w:hint="eastAsia"/>
              </w:rPr>
              <w:t>-</w:t>
            </w:r>
          </w:p>
        </w:tc>
      </w:tr>
    </w:tbl>
    <w:p w14:paraId="4742450B">
      <w:pPr>
        <w:pStyle w:val="28"/>
      </w:pPr>
      <w:bookmarkStart w:id="185" w:name="_Toc185"/>
      <w:r>
        <w:t>托管人受调查或处罚等情况</w:t>
      </w:r>
      <w:bookmarkEnd w:id="185"/>
    </w:p>
    <w:p w14:paraId="1F3D6770">
      <w:pPr>
        <w:pStyle w:val="18"/>
        <w:rPr>
          <w:rFonts w:hint="eastAsia"/>
        </w:rPr>
      </w:pPr>
      <w:r>
        <w:rPr>
          <w:rFonts w:hint="eastAsia"/>
        </w:rPr>
        <w:t>本报告期，基金托管人未受到调查或处罚。</w:t>
      </w:r>
    </w:p>
    <w:p w14:paraId="2670338F">
      <w:pPr>
        <w:pStyle w:val="28"/>
      </w:pPr>
      <w:bookmarkStart w:id="186" w:name="_Toc186"/>
      <w:r>
        <w:t>托管人相关从业人员受调查或处罚等情况</w:t>
      </w:r>
      <w:bookmarkEnd w:id="186"/>
    </w:p>
    <w:p w14:paraId="7277AD80">
      <w:pPr>
        <w:pStyle w:val="18"/>
        <w:rPr>
          <w:rFonts w:hint="eastAsia"/>
        </w:rPr>
      </w:pPr>
      <w:r>
        <w:rPr>
          <w:rFonts w:hint="eastAsia"/>
        </w:rPr>
        <w:t>本报告期，基金托管人分管公募基金托管业务的高级管理人员未受到调查或处罚。</w:t>
      </w:r>
    </w:p>
    <w:p w14:paraId="26DDEDBB">
      <w:pPr>
        <w:pStyle w:val="23"/>
      </w:pPr>
      <w:bookmarkStart w:id="187" w:name="_Toc30664"/>
      <w:r>
        <w:t>基金租用证券公司交易单元的有关情况</w:t>
      </w:r>
      <w:bookmarkEnd w:id="187"/>
    </w:p>
    <w:p w14:paraId="64F954DD">
      <w:pPr>
        <w:pStyle w:val="28"/>
      </w:pPr>
      <w:bookmarkStart w:id="188" w:name="_Toc188"/>
      <w:r>
        <w:t>基金租用证券公司交易单元进行股票投资及佣金支付情况</w:t>
      </w:r>
      <w:bookmarkEnd w:id="188"/>
    </w:p>
    <w:p w14:paraId="7717F0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A64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1545F81">
            <w:pPr>
              <w:jc w:val="center"/>
            </w:pPr>
            <w:r>
              <w:rPr>
                <w:rFonts w:hint="eastAsia"/>
                <w:b/>
              </w:rPr>
              <w:t>券商名称</w:t>
            </w:r>
          </w:p>
        </w:tc>
        <w:tc>
          <w:tcPr>
            <w:tcW w:w="775" w:type="dxa"/>
            <w:vMerge w:val="restart"/>
            <w:shd w:val="clear" w:color="auto" w:fill="BFBFBF"/>
            <w:vAlign w:val="center"/>
          </w:tcPr>
          <w:p w14:paraId="42B4E9B7">
            <w:pPr>
              <w:jc w:val="center"/>
            </w:pPr>
            <w:r>
              <w:rPr>
                <w:rFonts w:hint="eastAsia"/>
                <w:b/>
              </w:rPr>
              <w:t>交易单元数量</w:t>
            </w:r>
          </w:p>
        </w:tc>
        <w:tc>
          <w:tcPr>
            <w:tcW w:w="1699" w:type="dxa"/>
            <w:gridSpan w:val="2"/>
            <w:shd w:val="clear" w:color="auto" w:fill="BFBFBF"/>
            <w:vAlign w:val="center"/>
          </w:tcPr>
          <w:p w14:paraId="5D69A947">
            <w:pPr>
              <w:jc w:val="center"/>
            </w:pPr>
            <w:r>
              <w:rPr>
                <w:rFonts w:hint="eastAsia"/>
                <w:b/>
              </w:rPr>
              <w:t>股票交易</w:t>
            </w:r>
          </w:p>
        </w:tc>
        <w:tc>
          <w:tcPr>
            <w:tcW w:w="1312" w:type="dxa"/>
            <w:gridSpan w:val="2"/>
            <w:shd w:val="clear" w:color="auto" w:fill="BFBFBF"/>
            <w:vAlign w:val="center"/>
          </w:tcPr>
          <w:p w14:paraId="768A8BCD">
            <w:pPr>
              <w:jc w:val="center"/>
            </w:pPr>
            <w:r>
              <w:rPr>
                <w:rFonts w:hint="eastAsia"/>
                <w:b/>
              </w:rPr>
              <w:t>应支付该券商的佣金</w:t>
            </w:r>
          </w:p>
        </w:tc>
        <w:tc>
          <w:tcPr>
            <w:tcW w:w="946" w:type="dxa"/>
            <w:vMerge w:val="restart"/>
            <w:shd w:val="clear" w:color="auto" w:fill="BFBFBF"/>
            <w:vAlign w:val="center"/>
          </w:tcPr>
          <w:p w14:paraId="1AD8334A">
            <w:pPr>
              <w:jc w:val="center"/>
            </w:pPr>
            <w:r>
              <w:rPr>
                <w:rFonts w:hint="eastAsia"/>
                <w:b/>
              </w:rPr>
              <w:t>备注</w:t>
            </w:r>
          </w:p>
        </w:tc>
      </w:tr>
      <w:tr w14:paraId="726C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FB0D569"/>
        </w:tc>
        <w:tc>
          <w:tcPr>
            <w:tcW w:w="775" w:type="dxa"/>
            <w:vMerge w:val="continue"/>
            <w:vAlign w:val="center"/>
          </w:tcPr>
          <w:p w14:paraId="35386C0E"/>
        </w:tc>
        <w:tc>
          <w:tcPr>
            <w:tcW w:w="1699" w:type="dxa"/>
            <w:shd w:val="clear" w:color="auto" w:fill="BFBFBF"/>
            <w:vAlign w:val="center"/>
          </w:tcPr>
          <w:p w14:paraId="01A5E19A">
            <w:pPr>
              <w:jc w:val="center"/>
            </w:pPr>
            <w:r>
              <w:rPr>
                <w:rFonts w:hint="eastAsia"/>
                <w:b/>
              </w:rPr>
              <w:t>成交金额</w:t>
            </w:r>
          </w:p>
        </w:tc>
        <w:tc>
          <w:tcPr>
            <w:tcW w:w="1201" w:type="dxa"/>
            <w:shd w:val="clear" w:color="auto" w:fill="BFBFBF"/>
            <w:vAlign w:val="center"/>
          </w:tcPr>
          <w:p w14:paraId="728137B8">
            <w:pPr>
              <w:jc w:val="center"/>
            </w:pPr>
            <w:r>
              <w:rPr>
                <w:rFonts w:hint="eastAsia"/>
                <w:b/>
              </w:rPr>
              <w:t>占当期股票成交总额的比例</w:t>
            </w:r>
          </w:p>
        </w:tc>
        <w:tc>
          <w:tcPr>
            <w:tcW w:w="1312" w:type="dxa"/>
            <w:shd w:val="clear" w:color="auto" w:fill="BFBFBF"/>
            <w:vAlign w:val="center"/>
          </w:tcPr>
          <w:p w14:paraId="2E34A439">
            <w:pPr>
              <w:jc w:val="center"/>
            </w:pPr>
            <w:r>
              <w:rPr>
                <w:rFonts w:hint="eastAsia"/>
                <w:b/>
              </w:rPr>
              <w:t>佣金</w:t>
            </w:r>
          </w:p>
        </w:tc>
        <w:tc>
          <w:tcPr>
            <w:tcW w:w="1256" w:type="dxa"/>
            <w:shd w:val="clear" w:color="auto" w:fill="BFBFBF"/>
            <w:vAlign w:val="center"/>
          </w:tcPr>
          <w:p w14:paraId="43E3C314">
            <w:pPr>
              <w:jc w:val="center"/>
            </w:pPr>
            <w:r>
              <w:rPr>
                <w:rFonts w:hint="eastAsia"/>
                <w:b/>
              </w:rPr>
              <w:t>占当期佣金总量的比例</w:t>
            </w:r>
          </w:p>
        </w:tc>
        <w:tc>
          <w:tcPr>
            <w:tcW w:w="946" w:type="dxa"/>
            <w:vMerge w:val="continue"/>
            <w:vAlign w:val="center"/>
          </w:tcPr>
          <w:p w14:paraId="0373093B"/>
        </w:tc>
      </w:tr>
      <w:tr w14:paraId="6118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3D3000">
            <w:r>
              <w:rPr>
                <w:rFonts w:hint="eastAsia"/>
              </w:rPr>
              <w:t>华泰证券</w:t>
            </w:r>
          </w:p>
        </w:tc>
        <w:tc>
          <w:tcPr>
            <w:tcW w:w="775" w:type="dxa"/>
            <w:vAlign w:val="center"/>
          </w:tcPr>
          <w:p w14:paraId="527C2B42">
            <w:pPr>
              <w:jc w:val="right"/>
            </w:pPr>
            <w:r>
              <w:rPr>
                <w:rFonts w:hint="eastAsia"/>
              </w:rPr>
              <w:t>2</w:t>
            </w:r>
          </w:p>
        </w:tc>
        <w:tc>
          <w:tcPr>
            <w:tcW w:w="1699" w:type="dxa"/>
            <w:vAlign w:val="center"/>
          </w:tcPr>
          <w:p w14:paraId="3AEBF112">
            <w:pPr>
              <w:jc w:val="right"/>
            </w:pPr>
            <w:r>
              <w:rPr>
                <w:rFonts w:hint="eastAsia"/>
              </w:rPr>
              <w:t>-</w:t>
            </w:r>
          </w:p>
        </w:tc>
        <w:tc>
          <w:tcPr>
            <w:tcW w:w="1201" w:type="dxa"/>
            <w:vAlign w:val="center"/>
          </w:tcPr>
          <w:p w14:paraId="0DC9F850">
            <w:pPr>
              <w:jc w:val="right"/>
            </w:pPr>
            <w:r>
              <w:rPr>
                <w:rFonts w:hint="eastAsia"/>
              </w:rPr>
              <w:t>-</w:t>
            </w:r>
          </w:p>
        </w:tc>
        <w:tc>
          <w:tcPr>
            <w:tcW w:w="1312" w:type="dxa"/>
            <w:vAlign w:val="center"/>
          </w:tcPr>
          <w:p w14:paraId="69A0D064">
            <w:pPr>
              <w:jc w:val="right"/>
            </w:pPr>
            <w:r>
              <w:rPr>
                <w:rFonts w:hint="eastAsia"/>
              </w:rPr>
              <w:t>-</w:t>
            </w:r>
          </w:p>
        </w:tc>
        <w:tc>
          <w:tcPr>
            <w:tcW w:w="1256" w:type="dxa"/>
            <w:vAlign w:val="center"/>
          </w:tcPr>
          <w:p w14:paraId="09719D9F">
            <w:pPr>
              <w:jc w:val="right"/>
            </w:pPr>
            <w:r>
              <w:rPr>
                <w:rFonts w:hint="eastAsia"/>
              </w:rPr>
              <w:t>-</w:t>
            </w:r>
          </w:p>
        </w:tc>
        <w:tc>
          <w:tcPr>
            <w:tcW w:w="946" w:type="dxa"/>
            <w:vAlign w:val="center"/>
          </w:tcPr>
          <w:p w14:paraId="40AB68CE">
            <w:pPr>
              <w:jc w:val="right"/>
            </w:pPr>
            <w:r>
              <w:rPr>
                <w:rFonts w:hint="eastAsia"/>
              </w:rPr>
              <w:t>-</w:t>
            </w:r>
          </w:p>
        </w:tc>
      </w:tr>
    </w:tbl>
    <w:p w14:paraId="1F989C7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AF561B9">
      <w:pPr>
        <w:pStyle w:val="47"/>
        <w:rPr>
          <w:rFonts w:hint="eastAsia"/>
        </w:rPr>
      </w:pPr>
      <w:r>
        <w:tab/>
      </w:r>
      <w:r>
        <w:rPr>
          <w:rFonts w:hint="eastAsia"/>
        </w:rPr>
        <w:t>1、选择标准</w:t>
      </w:r>
    </w:p>
    <w:p w14:paraId="6D2E762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F4B9FAF">
      <w:pPr>
        <w:pStyle w:val="47"/>
        <w:rPr>
          <w:rFonts w:hint="eastAsia"/>
        </w:rPr>
      </w:pPr>
      <w:r>
        <w:tab/>
      </w:r>
      <w:r>
        <w:rPr>
          <w:rFonts w:hint="eastAsia"/>
        </w:rPr>
        <w:t>2、选择程序</w:t>
      </w:r>
    </w:p>
    <w:p w14:paraId="0BE216F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4BFE3EA">
      <w:pPr>
        <w:pStyle w:val="47"/>
        <w:rPr>
          <w:rFonts w:hint="eastAsia"/>
        </w:rPr>
      </w:pPr>
      <w:r>
        <w:tab/>
      </w:r>
      <w:r>
        <w:rPr>
          <w:rFonts w:hint="eastAsia"/>
        </w:rPr>
        <w:t>（2）基金管理人根据其建立的服务评价及交易量分配机制，定期对证券公司开展评价后，根据评价结果进行交易量的分配。</w:t>
      </w:r>
    </w:p>
    <w:p w14:paraId="0403CAE5">
      <w:pPr>
        <w:pStyle w:val="47"/>
        <w:rPr>
          <w:rFonts w:hint="eastAsia"/>
        </w:rPr>
      </w:pPr>
      <w:r>
        <w:tab/>
      </w:r>
      <w:r>
        <w:rPr>
          <w:rFonts w:hint="eastAsia"/>
        </w:rPr>
        <w:t>3、报告期内基金租用券商交易单元的变更情况：新增交易单元：无；减少交易单元：无。</w:t>
      </w:r>
    </w:p>
    <w:p w14:paraId="2300DE45">
      <w:pPr>
        <w:pStyle w:val="28"/>
      </w:pPr>
      <w:bookmarkStart w:id="189" w:name="_Toc189"/>
      <w:r>
        <w:t>基金租用证券公司交易单元进行其他证券投资的情况</w:t>
      </w:r>
      <w:bookmarkEnd w:id="189"/>
    </w:p>
    <w:p w14:paraId="4D75A7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466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09B7396">
            <w:pPr>
              <w:jc w:val="center"/>
            </w:pPr>
            <w:r>
              <w:rPr>
                <w:rFonts w:hint="eastAsia"/>
                <w:b/>
              </w:rPr>
              <w:t>券商名称</w:t>
            </w:r>
          </w:p>
        </w:tc>
        <w:tc>
          <w:tcPr>
            <w:tcW w:w="1508" w:type="dxa"/>
            <w:gridSpan w:val="2"/>
            <w:shd w:val="clear" w:color="auto" w:fill="BFBFBF"/>
            <w:vAlign w:val="center"/>
          </w:tcPr>
          <w:p w14:paraId="48FF93F4">
            <w:pPr>
              <w:jc w:val="center"/>
            </w:pPr>
            <w:r>
              <w:rPr>
                <w:rFonts w:hint="eastAsia"/>
                <w:b/>
              </w:rPr>
              <w:t>债券交易</w:t>
            </w:r>
          </w:p>
        </w:tc>
        <w:tc>
          <w:tcPr>
            <w:tcW w:w="1697" w:type="dxa"/>
            <w:gridSpan w:val="2"/>
            <w:shd w:val="clear" w:color="auto" w:fill="BFBFBF"/>
            <w:vAlign w:val="center"/>
          </w:tcPr>
          <w:p w14:paraId="36BA2B33">
            <w:pPr>
              <w:jc w:val="center"/>
            </w:pPr>
            <w:r>
              <w:rPr>
                <w:rFonts w:hint="eastAsia"/>
                <w:b/>
              </w:rPr>
              <w:t>债券回购交易</w:t>
            </w:r>
          </w:p>
        </w:tc>
        <w:tc>
          <w:tcPr>
            <w:tcW w:w="1508" w:type="dxa"/>
            <w:gridSpan w:val="2"/>
            <w:shd w:val="clear" w:color="auto" w:fill="BFBFBF"/>
            <w:vAlign w:val="center"/>
          </w:tcPr>
          <w:p w14:paraId="60179F13">
            <w:pPr>
              <w:jc w:val="center"/>
            </w:pPr>
            <w:r>
              <w:rPr>
                <w:rFonts w:hint="eastAsia"/>
                <w:b/>
              </w:rPr>
              <w:t>权证交易</w:t>
            </w:r>
          </w:p>
        </w:tc>
      </w:tr>
      <w:tr w14:paraId="05CD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4B52763"/>
        </w:tc>
        <w:tc>
          <w:tcPr>
            <w:tcW w:w="1508" w:type="dxa"/>
            <w:shd w:val="clear" w:color="auto" w:fill="BFBFBF"/>
            <w:vAlign w:val="center"/>
          </w:tcPr>
          <w:p w14:paraId="3A99CFA8">
            <w:pPr>
              <w:jc w:val="center"/>
            </w:pPr>
            <w:r>
              <w:rPr>
                <w:rFonts w:hint="eastAsia"/>
                <w:b/>
              </w:rPr>
              <w:t>成交金额</w:t>
            </w:r>
          </w:p>
        </w:tc>
        <w:tc>
          <w:tcPr>
            <w:tcW w:w="895" w:type="dxa"/>
            <w:shd w:val="clear" w:color="auto" w:fill="BFBFBF"/>
            <w:vAlign w:val="center"/>
          </w:tcPr>
          <w:p w14:paraId="2619B487">
            <w:pPr>
              <w:jc w:val="center"/>
            </w:pPr>
            <w:r>
              <w:rPr>
                <w:rFonts w:hint="eastAsia"/>
                <w:b/>
              </w:rPr>
              <w:t>占当期债券成交总额的比例</w:t>
            </w:r>
          </w:p>
        </w:tc>
        <w:tc>
          <w:tcPr>
            <w:tcW w:w="1697" w:type="dxa"/>
            <w:shd w:val="clear" w:color="auto" w:fill="BFBFBF"/>
            <w:vAlign w:val="center"/>
          </w:tcPr>
          <w:p w14:paraId="595120D7">
            <w:pPr>
              <w:jc w:val="center"/>
            </w:pPr>
            <w:r>
              <w:rPr>
                <w:rFonts w:hint="eastAsia"/>
                <w:b/>
              </w:rPr>
              <w:t>成交金额</w:t>
            </w:r>
          </w:p>
        </w:tc>
        <w:tc>
          <w:tcPr>
            <w:tcW w:w="895" w:type="dxa"/>
            <w:shd w:val="clear" w:color="auto" w:fill="BFBFBF"/>
            <w:vAlign w:val="center"/>
          </w:tcPr>
          <w:p w14:paraId="1D1739DF">
            <w:pPr>
              <w:jc w:val="center"/>
            </w:pPr>
            <w:r>
              <w:rPr>
                <w:rFonts w:hint="eastAsia"/>
                <w:b/>
              </w:rPr>
              <w:t>占当期债券回购成交总额的比例</w:t>
            </w:r>
          </w:p>
        </w:tc>
        <w:tc>
          <w:tcPr>
            <w:tcW w:w="1508" w:type="dxa"/>
            <w:shd w:val="clear" w:color="auto" w:fill="BFBFBF"/>
            <w:vAlign w:val="center"/>
          </w:tcPr>
          <w:p w14:paraId="6F839144">
            <w:pPr>
              <w:jc w:val="center"/>
            </w:pPr>
            <w:r>
              <w:rPr>
                <w:rFonts w:hint="eastAsia"/>
                <w:b/>
              </w:rPr>
              <w:t>成交金额</w:t>
            </w:r>
          </w:p>
        </w:tc>
        <w:tc>
          <w:tcPr>
            <w:tcW w:w="900" w:type="dxa"/>
            <w:shd w:val="clear" w:color="auto" w:fill="BFBFBF"/>
            <w:vAlign w:val="center"/>
          </w:tcPr>
          <w:p w14:paraId="29597FB3">
            <w:pPr>
              <w:jc w:val="center"/>
            </w:pPr>
            <w:r>
              <w:rPr>
                <w:rFonts w:hint="eastAsia"/>
                <w:b/>
              </w:rPr>
              <w:t>占当期权证成交总额的比例</w:t>
            </w:r>
          </w:p>
        </w:tc>
      </w:tr>
      <w:tr w14:paraId="1B1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468164">
            <w:r>
              <w:rPr>
                <w:rFonts w:hint="eastAsia"/>
              </w:rPr>
              <w:t>华泰证券</w:t>
            </w:r>
          </w:p>
        </w:tc>
        <w:tc>
          <w:tcPr>
            <w:tcW w:w="1508" w:type="dxa"/>
            <w:vAlign w:val="center"/>
          </w:tcPr>
          <w:p w14:paraId="6212D256">
            <w:pPr>
              <w:jc w:val="right"/>
            </w:pPr>
            <w:r>
              <w:rPr>
                <w:rFonts w:hint="eastAsia"/>
              </w:rPr>
              <w:t>3,550,453,298.00</w:t>
            </w:r>
          </w:p>
        </w:tc>
        <w:tc>
          <w:tcPr>
            <w:tcW w:w="895" w:type="dxa"/>
            <w:vAlign w:val="center"/>
          </w:tcPr>
          <w:p w14:paraId="0A357B73">
            <w:pPr>
              <w:jc w:val="right"/>
            </w:pPr>
            <w:r>
              <w:rPr>
                <w:rFonts w:hint="eastAsia"/>
              </w:rPr>
              <w:t>100.00%</w:t>
            </w:r>
          </w:p>
        </w:tc>
        <w:tc>
          <w:tcPr>
            <w:tcW w:w="1697" w:type="dxa"/>
            <w:vAlign w:val="center"/>
          </w:tcPr>
          <w:p w14:paraId="68CB627B">
            <w:pPr>
              <w:jc w:val="right"/>
            </w:pPr>
            <w:r>
              <w:rPr>
                <w:rFonts w:hint="eastAsia"/>
              </w:rPr>
              <w:t>98,281,645,000.00</w:t>
            </w:r>
          </w:p>
        </w:tc>
        <w:tc>
          <w:tcPr>
            <w:tcW w:w="895" w:type="dxa"/>
            <w:vAlign w:val="center"/>
          </w:tcPr>
          <w:p w14:paraId="27101AC5">
            <w:pPr>
              <w:jc w:val="right"/>
            </w:pPr>
            <w:r>
              <w:rPr>
                <w:rFonts w:hint="eastAsia"/>
              </w:rPr>
              <w:t>100.00%</w:t>
            </w:r>
          </w:p>
        </w:tc>
        <w:tc>
          <w:tcPr>
            <w:tcW w:w="1508" w:type="dxa"/>
            <w:vAlign w:val="center"/>
          </w:tcPr>
          <w:p w14:paraId="42E31A1F">
            <w:pPr>
              <w:jc w:val="right"/>
            </w:pPr>
            <w:r>
              <w:rPr>
                <w:rFonts w:hint="eastAsia"/>
              </w:rPr>
              <w:t>-</w:t>
            </w:r>
          </w:p>
        </w:tc>
        <w:tc>
          <w:tcPr>
            <w:tcW w:w="900" w:type="dxa"/>
            <w:vAlign w:val="center"/>
          </w:tcPr>
          <w:p w14:paraId="07FDC773">
            <w:pPr>
              <w:jc w:val="right"/>
            </w:pPr>
            <w:r>
              <w:rPr>
                <w:rFonts w:hint="eastAsia"/>
              </w:rPr>
              <w:t>-</w:t>
            </w:r>
          </w:p>
        </w:tc>
      </w:tr>
    </w:tbl>
    <w:p w14:paraId="7A8D0826">
      <w:pPr>
        <w:pStyle w:val="23"/>
      </w:pPr>
      <w:bookmarkStart w:id="190" w:name="_Toc3484"/>
      <w:r>
        <w:t>偏离度绝对值超过0.5%的情况</w:t>
      </w:r>
      <w:bookmarkEnd w:id="190"/>
    </w:p>
    <w:p w14:paraId="66D85A6B">
      <w:pPr>
        <w:pStyle w:val="18"/>
        <w:rPr>
          <w:rFonts w:hint="eastAsia"/>
        </w:rPr>
      </w:pPr>
      <w:r>
        <w:rPr>
          <w:rFonts w:hint="eastAsia"/>
        </w:rPr>
        <w:t>本报告期内未出现偏离度绝对值超过0.5%的情况。</w:t>
      </w:r>
    </w:p>
    <w:p w14:paraId="5995783D">
      <w:pPr>
        <w:pStyle w:val="23"/>
      </w:pPr>
      <w:bookmarkStart w:id="191" w:name="_Toc32402"/>
      <w:r>
        <w:t>其他重大事件</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FDE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B72DB11">
            <w:pPr>
              <w:jc w:val="center"/>
            </w:pPr>
            <w:r>
              <w:rPr>
                <w:rFonts w:hint="eastAsia"/>
                <w:b/>
              </w:rPr>
              <w:t>序号</w:t>
            </w:r>
          </w:p>
        </w:tc>
        <w:tc>
          <w:tcPr>
            <w:tcW w:w="4319" w:type="dxa"/>
            <w:shd w:val="clear" w:color="auto" w:fill="BFBFBF"/>
            <w:vAlign w:val="center"/>
          </w:tcPr>
          <w:p w14:paraId="75521738">
            <w:pPr>
              <w:jc w:val="center"/>
            </w:pPr>
            <w:r>
              <w:rPr>
                <w:rFonts w:hint="eastAsia"/>
                <w:b/>
              </w:rPr>
              <w:t>公告事项</w:t>
            </w:r>
          </w:p>
        </w:tc>
        <w:tc>
          <w:tcPr>
            <w:tcW w:w="2076" w:type="dxa"/>
            <w:shd w:val="clear" w:color="auto" w:fill="BFBFBF"/>
            <w:vAlign w:val="center"/>
          </w:tcPr>
          <w:p w14:paraId="16D85001">
            <w:pPr>
              <w:jc w:val="center"/>
            </w:pPr>
            <w:r>
              <w:rPr>
                <w:rFonts w:hint="eastAsia"/>
                <w:b/>
              </w:rPr>
              <w:t>法定披露方式</w:t>
            </w:r>
          </w:p>
        </w:tc>
        <w:tc>
          <w:tcPr>
            <w:tcW w:w="1218" w:type="dxa"/>
            <w:shd w:val="clear" w:color="auto" w:fill="BFBFBF"/>
            <w:vAlign w:val="center"/>
          </w:tcPr>
          <w:p w14:paraId="10550D53">
            <w:pPr>
              <w:jc w:val="center"/>
            </w:pPr>
            <w:r>
              <w:rPr>
                <w:rFonts w:hint="eastAsia"/>
                <w:b/>
              </w:rPr>
              <w:t>法定披露日期</w:t>
            </w:r>
          </w:p>
        </w:tc>
      </w:tr>
      <w:tr w14:paraId="6285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41FDAB">
            <w:pPr>
              <w:jc w:val="center"/>
            </w:pPr>
            <w:r>
              <w:rPr>
                <w:rFonts w:hint="eastAsia"/>
              </w:rPr>
              <w:t>1</w:t>
            </w:r>
          </w:p>
        </w:tc>
        <w:tc>
          <w:tcPr>
            <w:tcW w:w="4319" w:type="dxa"/>
            <w:vAlign w:val="center"/>
          </w:tcPr>
          <w:p w14:paraId="5FCE0730">
            <w:r>
              <w:rPr>
                <w:rFonts w:hint="eastAsia"/>
              </w:rPr>
              <w:t>南方基金关于直销平台相关业务费率优惠的公告</w:t>
            </w:r>
          </w:p>
        </w:tc>
        <w:tc>
          <w:tcPr>
            <w:tcW w:w="2076" w:type="dxa"/>
            <w:vAlign w:val="center"/>
          </w:tcPr>
          <w:p w14:paraId="70EEA12F">
            <w:r>
              <w:rPr>
                <w:rFonts w:hint="eastAsia"/>
              </w:rPr>
              <w:t>证券时报、基金管理人网站、中国证监会基金电子披露网站</w:t>
            </w:r>
          </w:p>
        </w:tc>
        <w:tc>
          <w:tcPr>
            <w:tcW w:w="1218" w:type="dxa"/>
            <w:vAlign w:val="center"/>
          </w:tcPr>
          <w:p w14:paraId="252DE3B6">
            <w:r>
              <w:rPr>
                <w:rFonts w:hint="eastAsia"/>
              </w:rPr>
              <w:t>2025-01-01</w:t>
            </w:r>
          </w:p>
        </w:tc>
      </w:tr>
      <w:tr w14:paraId="377C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E467E1">
            <w:pPr>
              <w:jc w:val="center"/>
            </w:pPr>
            <w:r>
              <w:rPr>
                <w:rFonts w:hint="eastAsia"/>
              </w:rPr>
              <w:t>2</w:t>
            </w:r>
          </w:p>
        </w:tc>
        <w:tc>
          <w:tcPr>
            <w:tcW w:w="4319" w:type="dxa"/>
            <w:vAlign w:val="center"/>
          </w:tcPr>
          <w:p w14:paraId="073FDB8E">
            <w:r>
              <w:rPr>
                <w:rFonts w:hint="eastAsia"/>
              </w:rPr>
              <w:t>关于南方薪金宝货币市场基金变更基金经理的公告</w:t>
            </w:r>
          </w:p>
        </w:tc>
        <w:tc>
          <w:tcPr>
            <w:tcW w:w="2076" w:type="dxa"/>
            <w:vAlign w:val="center"/>
          </w:tcPr>
          <w:p w14:paraId="30BEAD93">
            <w:r>
              <w:rPr>
                <w:rFonts w:hint="eastAsia"/>
              </w:rPr>
              <w:t>证券时报、基金管理人网站、中国证监会基金电子披露网站</w:t>
            </w:r>
          </w:p>
        </w:tc>
        <w:tc>
          <w:tcPr>
            <w:tcW w:w="1218" w:type="dxa"/>
            <w:vAlign w:val="center"/>
          </w:tcPr>
          <w:p w14:paraId="3E48F0A9">
            <w:r>
              <w:rPr>
                <w:rFonts w:hint="eastAsia"/>
              </w:rPr>
              <w:t>2025-03-01</w:t>
            </w:r>
          </w:p>
        </w:tc>
      </w:tr>
      <w:tr w14:paraId="66A8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D869BA">
            <w:pPr>
              <w:jc w:val="center"/>
            </w:pPr>
            <w:r>
              <w:rPr>
                <w:rFonts w:hint="eastAsia"/>
              </w:rPr>
              <w:t>3</w:t>
            </w:r>
          </w:p>
        </w:tc>
        <w:tc>
          <w:tcPr>
            <w:tcW w:w="4319" w:type="dxa"/>
            <w:vAlign w:val="center"/>
          </w:tcPr>
          <w:p w14:paraId="5249B423">
            <w:r>
              <w:rPr>
                <w:rFonts w:hint="eastAsia"/>
              </w:rPr>
              <w:t>南方基金管理股份有限公司旗下公募基金通过证券公司证券交易及佣金支付情况（2024年度）</w:t>
            </w:r>
          </w:p>
        </w:tc>
        <w:tc>
          <w:tcPr>
            <w:tcW w:w="2076" w:type="dxa"/>
            <w:vAlign w:val="center"/>
          </w:tcPr>
          <w:p w14:paraId="68B1A997">
            <w:r>
              <w:rPr>
                <w:rFonts w:hint="eastAsia"/>
              </w:rPr>
              <w:t>证券时报、基金管理人网站、中国证监会基金电子披露网站</w:t>
            </w:r>
          </w:p>
        </w:tc>
        <w:tc>
          <w:tcPr>
            <w:tcW w:w="1218" w:type="dxa"/>
            <w:vAlign w:val="center"/>
          </w:tcPr>
          <w:p w14:paraId="79BE2665">
            <w:r>
              <w:rPr>
                <w:rFonts w:hint="eastAsia"/>
              </w:rPr>
              <w:t>2025-03-31</w:t>
            </w:r>
          </w:p>
        </w:tc>
      </w:tr>
    </w:tbl>
    <w:p w14:paraId="105688B1">
      <w:pPr>
        <w:pStyle w:val="26"/>
      </w:pPr>
      <w:bookmarkStart w:id="192" w:name="_Toc24972"/>
      <w:r>
        <w:t>影响投资者决策的其他重要信息</w:t>
      </w:r>
      <w:bookmarkEnd w:id="192"/>
    </w:p>
    <w:p w14:paraId="73FB0714">
      <w:pPr>
        <w:pStyle w:val="23"/>
      </w:pPr>
      <w:bookmarkStart w:id="193" w:name="_Toc28539"/>
      <w:r>
        <w:t>报告期内单一投资者持有基金份额比例达到或超过20%的情况</w:t>
      </w:r>
      <w:bookmarkEnd w:id="193"/>
    </w:p>
    <w:p w14:paraId="2D9C1B5F">
      <w:pPr>
        <w:pStyle w:val="18"/>
        <w:rPr>
          <w:rFonts w:hint="eastAsia"/>
        </w:rPr>
      </w:pPr>
      <w:r>
        <w:rPr>
          <w:rFonts w:hint="eastAsia"/>
        </w:rPr>
        <w:t>报告期内单一投资者持有基金份额比例不存在达到或超过20%的情况。</w:t>
      </w:r>
    </w:p>
    <w:p w14:paraId="559A98BC">
      <w:pPr>
        <w:pStyle w:val="23"/>
      </w:pPr>
      <w:bookmarkStart w:id="194" w:name="_Toc22469"/>
      <w:r>
        <w:t>影响投资者决策的其他重要信息</w:t>
      </w:r>
      <w:bookmarkEnd w:id="194"/>
    </w:p>
    <w:p w14:paraId="791BD599">
      <w:pPr>
        <w:pStyle w:val="18"/>
        <w:rPr>
          <w:rFonts w:hint="eastAsia"/>
        </w:rPr>
      </w:pPr>
      <w:r>
        <w:rPr>
          <w:rFonts w:hint="eastAsia"/>
        </w:rPr>
        <w:t>无。</w:t>
      </w:r>
    </w:p>
    <w:p w14:paraId="4B3B73BC">
      <w:pPr>
        <w:pStyle w:val="26"/>
      </w:pPr>
      <w:bookmarkStart w:id="195" w:name="_Toc1172"/>
      <w:r>
        <w:t>备查文件目录</w:t>
      </w:r>
      <w:bookmarkEnd w:id="195"/>
    </w:p>
    <w:p w14:paraId="11216369">
      <w:pPr>
        <w:pStyle w:val="23"/>
      </w:pPr>
      <w:bookmarkStart w:id="196" w:name="_Toc14671"/>
      <w:r>
        <w:t>备查文件目录</w:t>
      </w:r>
      <w:bookmarkEnd w:id="196"/>
    </w:p>
    <w:p w14:paraId="7075EA4D">
      <w:pPr>
        <w:pStyle w:val="18"/>
        <w:rPr>
          <w:rFonts w:hint="eastAsia"/>
        </w:rPr>
      </w:pPr>
      <w:r>
        <w:rPr>
          <w:rFonts w:hint="eastAsia"/>
        </w:rPr>
        <w:t>1、中国证监会批准设立南方薪金宝货币市场基金的文件；</w:t>
      </w:r>
    </w:p>
    <w:p w14:paraId="62DF91E6">
      <w:pPr>
        <w:pStyle w:val="18"/>
        <w:rPr>
          <w:rFonts w:hint="eastAsia"/>
        </w:rPr>
      </w:pPr>
      <w:r>
        <w:rPr>
          <w:rFonts w:hint="eastAsia"/>
        </w:rPr>
        <w:t>2、《南方薪金宝货币市场基金基金合同》；</w:t>
      </w:r>
    </w:p>
    <w:p w14:paraId="104EA788">
      <w:pPr>
        <w:pStyle w:val="18"/>
        <w:rPr>
          <w:rFonts w:hint="eastAsia"/>
        </w:rPr>
      </w:pPr>
      <w:r>
        <w:rPr>
          <w:rFonts w:hint="eastAsia"/>
        </w:rPr>
        <w:t>3、《南方薪金宝货币市场基金托管协议》；</w:t>
      </w:r>
    </w:p>
    <w:p w14:paraId="42FB5A17">
      <w:pPr>
        <w:pStyle w:val="18"/>
        <w:rPr>
          <w:rFonts w:hint="eastAsia"/>
        </w:rPr>
      </w:pPr>
      <w:r>
        <w:rPr>
          <w:rFonts w:hint="eastAsia"/>
        </w:rPr>
        <w:t>4、基金管理人业务资格批件、营业执照；</w:t>
      </w:r>
    </w:p>
    <w:p w14:paraId="5FDB6A96">
      <w:pPr>
        <w:pStyle w:val="18"/>
        <w:rPr>
          <w:rFonts w:hint="eastAsia"/>
        </w:rPr>
      </w:pPr>
      <w:r>
        <w:rPr>
          <w:rFonts w:hint="eastAsia"/>
        </w:rPr>
        <w:t>5、报告期内在选定报刊上披露的各项公告；</w:t>
      </w:r>
    </w:p>
    <w:p w14:paraId="64F38A76">
      <w:pPr>
        <w:pStyle w:val="18"/>
        <w:rPr>
          <w:rFonts w:hint="eastAsia"/>
        </w:rPr>
      </w:pPr>
      <w:r>
        <w:rPr>
          <w:rFonts w:hint="eastAsia"/>
        </w:rPr>
        <w:t>6、《南方薪金宝货币市场基金2025年年度报告》原文。</w:t>
      </w:r>
    </w:p>
    <w:p w14:paraId="7C8BFAA9">
      <w:pPr>
        <w:pStyle w:val="23"/>
      </w:pPr>
      <w:bookmarkStart w:id="197" w:name="_Toc25878"/>
      <w:r>
        <w:t>存放地点</w:t>
      </w:r>
      <w:bookmarkEnd w:id="197"/>
    </w:p>
    <w:p w14:paraId="67E8C391">
      <w:pPr>
        <w:pStyle w:val="18"/>
        <w:rPr>
          <w:rFonts w:hint="eastAsia"/>
        </w:rPr>
      </w:pPr>
      <w:r>
        <w:rPr>
          <w:rFonts w:hint="eastAsia"/>
        </w:rPr>
        <w:t>深圳市福田区莲花街道益田路5999号基金大厦32-42楼。</w:t>
      </w:r>
    </w:p>
    <w:p w14:paraId="74C450AF">
      <w:pPr>
        <w:pStyle w:val="23"/>
      </w:pPr>
      <w:bookmarkStart w:id="198" w:name="_Toc20874"/>
      <w:r>
        <w:t>查阅方式</w:t>
      </w:r>
      <w:bookmarkEnd w:id="198"/>
    </w:p>
    <w:p w14:paraId="1EDF220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C23E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C9D5D">
    <w:pPr>
      <w:pStyle w:val="7"/>
      <w:pBdr>
        <w:bottom w:val="single" w:color="auto" w:sz="4" w:space="1"/>
      </w:pBdr>
      <w:jc w:val="right"/>
    </w:pPr>
    <w:r>
      <w:t>南方薪金宝货币市场基金2025年年度报告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55AB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D405D"/>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AB0C1F104DE147858CCF9BD147E292F5_12</vt:lpwstr>
  </property>
</Properties>
</file>