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02373A">
      <w:pPr>
        <w:pStyle w:val="18"/>
        <w:ind w:firstLine="420"/>
      </w:pPr>
      <w:bookmarkStart w:id="197" w:name="_GoBack"/>
      <w:bookmarkEnd w:id="197"/>
    </w:p>
    <w:p w14:paraId="500D1AAF">
      <w:pPr>
        <w:jc w:val="center"/>
        <w:rPr>
          <w:rFonts w:ascii="宋体" w:hAnsi="宋体"/>
          <w:b/>
          <w:bCs/>
          <w:sz w:val="28"/>
          <w:szCs w:val="30"/>
        </w:rPr>
      </w:pPr>
    </w:p>
    <w:p w14:paraId="52844382">
      <w:pPr>
        <w:jc w:val="center"/>
        <w:rPr>
          <w:rFonts w:ascii="宋体" w:hAnsi="宋体"/>
          <w:b/>
          <w:bCs/>
          <w:sz w:val="48"/>
          <w:szCs w:val="30"/>
        </w:rPr>
      </w:pPr>
      <w:r>
        <w:rPr>
          <w:rFonts w:ascii="宋体" w:hAnsi="宋体"/>
          <w:b/>
          <w:bCs/>
          <w:sz w:val="48"/>
          <w:szCs w:val="30"/>
        </w:rPr>
        <w:t>南方现金通货币市场基金2025年年度报告</w:t>
      </w:r>
    </w:p>
    <w:p w14:paraId="370058F0">
      <w:pPr>
        <w:jc w:val="center"/>
        <w:rPr>
          <w:rFonts w:ascii="宋体" w:hAnsi="宋体"/>
          <w:b/>
          <w:bCs/>
          <w:sz w:val="48"/>
          <w:szCs w:val="30"/>
        </w:rPr>
      </w:pPr>
      <w:bookmarkStart w:id="0" w:name="OLE_LINK2"/>
      <w:bookmarkStart w:id="1" w:name="OLE_LINK1"/>
    </w:p>
    <w:p w14:paraId="7583680C">
      <w:pPr>
        <w:jc w:val="center"/>
        <w:rPr>
          <w:rFonts w:ascii="宋体" w:hAnsi="宋体"/>
          <w:b/>
          <w:bCs/>
          <w:sz w:val="28"/>
          <w:szCs w:val="30"/>
        </w:rPr>
      </w:pPr>
    </w:p>
    <w:bookmarkEnd w:id="0"/>
    <w:bookmarkEnd w:id="1"/>
    <w:p w14:paraId="2AB380C2">
      <w:pPr>
        <w:jc w:val="center"/>
        <w:rPr>
          <w:rFonts w:ascii="宋体" w:hAnsi="宋体"/>
          <w:b/>
          <w:bCs/>
          <w:sz w:val="28"/>
          <w:szCs w:val="30"/>
        </w:rPr>
      </w:pPr>
      <w:r>
        <w:rPr>
          <w:rFonts w:ascii="宋体" w:hAnsi="宋体"/>
          <w:b/>
          <w:bCs/>
          <w:sz w:val="28"/>
          <w:szCs w:val="30"/>
        </w:rPr>
        <w:t>2025年12月31日</w:t>
      </w:r>
    </w:p>
    <w:p w14:paraId="003CB388">
      <w:pPr>
        <w:jc w:val="center"/>
        <w:rPr>
          <w:rFonts w:ascii="宋体" w:hAnsi="宋体"/>
          <w:sz w:val="28"/>
          <w:szCs w:val="30"/>
        </w:rPr>
      </w:pPr>
    </w:p>
    <w:p w14:paraId="7E21D625">
      <w:pPr>
        <w:jc w:val="center"/>
        <w:rPr>
          <w:rFonts w:ascii="宋体" w:hAnsi="宋体"/>
          <w:sz w:val="28"/>
          <w:szCs w:val="30"/>
        </w:rPr>
      </w:pPr>
    </w:p>
    <w:p w14:paraId="411CC2C0">
      <w:pPr>
        <w:jc w:val="center"/>
        <w:rPr>
          <w:rFonts w:ascii="宋体" w:hAnsi="宋体"/>
          <w:sz w:val="28"/>
          <w:szCs w:val="30"/>
        </w:rPr>
      </w:pPr>
    </w:p>
    <w:p w14:paraId="43ABC3D8">
      <w:pPr>
        <w:jc w:val="center"/>
        <w:rPr>
          <w:rFonts w:ascii="宋体" w:hAnsi="宋体"/>
          <w:sz w:val="28"/>
          <w:szCs w:val="30"/>
        </w:rPr>
      </w:pPr>
    </w:p>
    <w:p w14:paraId="7847E5EC">
      <w:pPr>
        <w:jc w:val="center"/>
        <w:rPr>
          <w:rFonts w:ascii="宋体" w:hAnsi="宋体"/>
          <w:sz w:val="28"/>
          <w:szCs w:val="30"/>
        </w:rPr>
      </w:pPr>
    </w:p>
    <w:p w14:paraId="6E2FD134">
      <w:pPr>
        <w:jc w:val="center"/>
        <w:rPr>
          <w:rFonts w:ascii="宋体" w:hAnsi="宋体"/>
          <w:sz w:val="28"/>
          <w:szCs w:val="30"/>
        </w:rPr>
      </w:pPr>
    </w:p>
    <w:p w14:paraId="611570A5">
      <w:pPr>
        <w:jc w:val="center"/>
        <w:rPr>
          <w:rFonts w:ascii="宋体" w:hAnsi="宋体"/>
          <w:sz w:val="28"/>
          <w:szCs w:val="30"/>
        </w:rPr>
      </w:pPr>
    </w:p>
    <w:p w14:paraId="09975631">
      <w:pPr>
        <w:jc w:val="center"/>
        <w:rPr>
          <w:rFonts w:ascii="宋体" w:hAnsi="宋体"/>
          <w:sz w:val="28"/>
          <w:szCs w:val="30"/>
        </w:rPr>
      </w:pPr>
    </w:p>
    <w:p w14:paraId="0A07AC7D">
      <w:pPr>
        <w:jc w:val="center"/>
        <w:rPr>
          <w:rFonts w:ascii="宋体" w:hAnsi="宋体"/>
          <w:sz w:val="28"/>
          <w:szCs w:val="30"/>
        </w:rPr>
      </w:pPr>
    </w:p>
    <w:p w14:paraId="15E423F6">
      <w:pPr>
        <w:jc w:val="center"/>
        <w:rPr>
          <w:rFonts w:ascii="宋体" w:hAnsi="宋体"/>
          <w:sz w:val="28"/>
          <w:szCs w:val="30"/>
        </w:rPr>
      </w:pPr>
    </w:p>
    <w:p w14:paraId="4AAE6CF5">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CE1EAF4">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2560F446">
      <w:pPr>
        <w:ind w:firstLine="1687" w:firstLineChars="600"/>
        <w:rPr>
          <w:rFonts w:ascii="宋体" w:hAnsi="宋体"/>
          <w:b/>
          <w:bCs/>
          <w:sz w:val="28"/>
          <w:szCs w:val="30"/>
        </w:rPr>
      </w:pPr>
      <w:r>
        <w:rPr>
          <w:rFonts w:hint="eastAsia" w:ascii="宋体" w:hAnsi="宋体"/>
          <w:b/>
          <w:bCs/>
          <w:sz w:val="28"/>
          <w:szCs w:val="30"/>
        </w:rPr>
        <w:t>送出日期：2026年3月31日</w:t>
      </w:r>
    </w:p>
    <w:p w14:paraId="1FD024D0">
      <w:pPr>
        <w:ind w:firstLine="1687" w:firstLineChars="600"/>
        <w:rPr>
          <w:rFonts w:ascii="宋体" w:hAnsi="宋体"/>
          <w:b/>
          <w:bCs/>
          <w:sz w:val="28"/>
          <w:szCs w:val="30"/>
        </w:rPr>
      </w:pPr>
    </w:p>
    <w:p w14:paraId="13775372">
      <w:pPr>
        <w:snapToGrid w:val="0"/>
        <w:spacing w:line="360" w:lineRule="auto"/>
        <w:jc w:val="left"/>
      </w:pPr>
      <w:r>
        <w:br w:type="page"/>
      </w:r>
    </w:p>
    <w:p w14:paraId="28E71CBD"/>
    <w:p w14:paraId="152BBF9F">
      <w:pPr>
        <w:pStyle w:val="26"/>
      </w:pPr>
      <w:bookmarkStart w:id="2" w:name="_Toc1238"/>
      <w:r>
        <w:t>重要提示及目录</w:t>
      </w:r>
      <w:bookmarkEnd w:id="2"/>
    </w:p>
    <w:p w14:paraId="0D4E316A">
      <w:pPr>
        <w:pStyle w:val="23"/>
      </w:pPr>
      <w:bookmarkStart w:id="3" w:name="_Toc12404"/>
      <w:r>
        <w:t>重要提示</w:t>
      </w:r>
      <w:bookmarkEnd w:id="3"/>
    </w:p>
    <w:p w14:paraId="61245AB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A303E1D">
      <w:pPr>
        <w:pStyle w:val="18"/>
        <w:rPr>
          <w:rFonts w:hint="eastAsia"/>
        </w:rPr>
      </w:pPr>
      <w:r>
        <w:rPr>
          <w:rFonts w:hint="eastAsia"/>
        </w:rPr>
        <w:t>本年度报告已经三分之二以上独立董事签字同意，并由董事长签发。</w:t>
      </w:r>
    </w:p>
    <w:p w14:paraId="5F77C068">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007FB586">
      <w:pPr>
        <w:pStyle w:val="18"/>
        <w:rPr>
          <w:rFonts w:hint="eastAsia"/>
        </w:rPr>
      </w:pPr>
      <w:r>
        <w:rPr>
          <w:rFonts w:hint="eastAsia"/>
        </w:rPr>
        <w:t>基金管理人承诺以诚实信用、勤勉尽责的原则管理和运用基金资产，但不保证基金一定盈利。</w:t>
      </w:r>
    </w:p>
    <w:p w14:paraId="454CE839">
      <w:pPr>
        <w:pStyle w:val="18"/>
        <w:rPr>
          <w:rFonts w:hint="eastAsia"/>
        </w:rPr>
      </w:pPr>
      <w:r>
        <w:rPr>
          <w:rFonts w:hint="eastAsia"/>
        </w:rPr>
        <w:t>基金的过往业绩并不代表其未来表现。投资有风险，投资者在作出投资决策前应仔细阅读本基金的招募说明书及其更新。</w:t>
      </w:r>
    </w:p>
    <w:p w14:paraId="73373B48">
      <w:pPr>
        <w:pStyle w:val="18"/>
        <w:rPr>
          <w:rFonts w:hint="eastAsia"/>
        </w:rPr>
      </w:pPr>
      <w:r>
        <w:rPr>
          <w:rFonts w:hint="eastAsia"/>
        </w:rPr>
        <w:t>本报告期自2025年1月1日起至12月31日止。</w:t>
      </w:r>
    </w:p>
    <w:p w14:paraId="4967A62B">
      <w:pPr>
        <w:pStyle w:val="23"/>
        <w:pageBreakBefore/>
      </w:pPr>
      <w:bookmarkStart w:id="4" w:name="_Toc18350"/>
      <w:r>
        <w:t>目录</w:t>
      </w:r>
      <w:bookmarkEnd w:id="4"/>
    </w:p>
    <w:sdt>
      <w:sdtPr>
        <w:rPr>
          <w:rFonts w:ascii="宋体" w:hAnsi="宋体" w:eastAsia="宋体"/>
          <w:color w:val="DBDBDB"/>
          <w:sz w:val="21"/>
          <w:szCs w:val="24"/>
          <w:lang w:val="en-US" w:eastAsia="zh-CN" w:bidi="ar-SA"/>
        </w:rPr>
        <w:id w:val="70275"/>
        <w:docPartObj>
          <w:docPartGallery w:val="Table of Contents"/>
          <w:docPartUnique/>
        </w:docPartObj>
      </w:sdtPr>
      <w:sdtEndPr>
        <w:rPr>
          <w:rFonts w:ascii="宋体" w:hAnsi="宋体" w:eastAsia="宋体"/>
          <w:b/>
          <w:color w:val="DBDBDB"/>
          <w:sz w:val="21"/>
          <w:szCs w:val="24"/>
          <w:lang w:val="en-US" w:eastAsia="zh-CN" w:bidi="ar-SA"/>
        </w:rPr>
      </w:sdtEndPr>
      <w:sdtContent>
        <w:p w14:paraId="5BACB32A">
          <w:pPr>
            <w:pStyle w:val="61"/>
            <w:spacing w:before="0" w:beforeLines="0" w:after="0" w:afterLines="0" w:line="240" w:lineRule="auto"/>
            <w:ind w:left="0" w:leftChars="0" w:right="0" w:rightChars="0" w:firstLine="0" w:firstLineChars="0"/>
            <w:jc w:val="center"/>
            <w:rPr>
              <w:b/>
            </w:rPr>
          </w:pPr>
          <w:r>
            <w:rPr>
              <w:b/>
              <w:lang w:val="zh-CN"/>
            </w:rPr>
            <w:t>目录</w:t>
          </w:r>
        </w:p>
        <w:p w14:paraId="6CF7F8A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_Toc1238 </w:instrText>
          </w:r>
          <w:r>
            <w:fldChar w:fldCharType="separate"/>
          </w:r>
          <w:r>
            <w:rPr>
              <w:rFonts w:hint="eastAsia"/>
            </w:rPr>
            <w:t xml:space="preserve">§1 </w:t>
          </w:r>
          <w:r>
            <w:t>重要提示及目录</w:t>
          </w:r>
          <w:r>
            <w:tab/>
          </w:r>
          <w:r>
            <w:fldChar w:fldCharType="begin"/>
          </w:r>
          <w:r>
            <w:instrText xml:space="preserve"> PAGEREF _Toc1238 \h </w:instrText>
          </w:r>
          <w:r>
            <w:fldChar w:fldCharType="separate"/>
          </w:r>
          <w:r>
            <w:t>1</w:t>
          </w:r>
          <w:r>
            <w:fldChar w:fldCharType="end"/>
          </w:r>
          <w:r>
            <w:fldChar w:fldCharType="end"/>
          </w:r>
        </w:p>
        <w:p w14:paraId="66523035">
          <w:pPr>
            <w:pStyle w:val="10"/>
            <w:tabs>
              <w:tab w:val="right" w:leader="dot" w:pos="8306"/>
            </w:tabs>
          </w:pPr>
          <w:r>
            <w:fldChar w:fldCharType="begin"/>
          </w:r>
          <w:r>
            <w:instrText xml:space="preserve"> HYPERLINK \l _Toc12404 </w:instrText>
          </w:r>
          <w:r>
            <w:fldChar w:fldCharType="separate"/>
          </w:r>
          <w:r>
            <w:rPr>
              <w:rFonts w:hint="eastAsia"/>
            </w:rPr>
            <w:t xml:space="preserve">1.1 </w:t>
          </w:r>
          <w:r>
            <w:t>重要提示</w:t>
          </w:r>
          <w:r>
            <w:tab/>
          </w:r>
          <w:r>
            <w:fldChar w:fldCharType="begin"/>
          </w:r>
          <w:r>
            <w:instrText xml:space="preserve"> PAGEREF _Toc12404 \h </w:instrText>
          </w:r>
          <w:r>
            <w:fldChar w:fldCharType="separate"/>
          </w:r>
          <w:r>
            <w:t>1</w:t>
          </w:r>
          <w:r>
            <w:fldChar w:fldCharType="end"/>
          </w:r>
          <w:r>
            <w:fldChar w:fldCharType="end"/>
          </w:r>
        </w:p>
        <w:p w14:paraId="6E4B0AF7">
          <w:pPr>
            <w:pStyle w:val="10"/>
            <w:tabs>
              <w:tab w:val="right" w:leader="dot" w:pos="8306"/>
            </w:tabs>
          </w:pPr>
          <w:r>
            <w:fldChar w:fldCharType="begin"/>
          </w:r>
          <w:r>
            <w:instrText xml:space="preserve"> HYPERLINK \l _Toc18350 </w:instrText>
          </w:r>
          <w:r>
            <w:fldChar w:fldCharType="separate"/>
          </w:r>
          <w:r>
            <w:rPr>
              <w:rFonts w:hint="eastAsia"/>
            </w:rPr>
            <w:t xml:space="preserve">1.2 </w:t>
          </w:r>
          <w:r>
            <w:t>目录</w:t>
          </w:r>
          <w:r>
            <w:tab/>
          </w:r>
          <w:r>
            <w:fldChar w:fldCharType="begin"/>
          </w:r>
          <w:r>
            <w:instrText xml:space="preserve"> PAGEREF _Toc18350 \h </w:instrText>
          </w:r>
          <w:r>
            <w:fldChar w:fldCharType="separate"/>
          </w:r>
          <w:r>
            <w:t>2</w:t>
          </w:r>
          <w:r>
            <w:fldChar w:fldCharType="end"/>
          </w:r>
          <w:r>
            <w:fldChar w:fldCharType="end"/>
          </w:r>
        </w:p>
        <w:p w14:paraId="0BF57112">
          <w:pPr>
            <w:pStyle w:val="8"/>
            <w:tabs>
              <w:tab w:val="right" w:leader="dot" w:pos="8306"/>
            </w:tabs>
          </w:pPr>
          <w:r>
            <w:fldChar w:fldCharType="begin"/>
          </w:r>
          <w:r>
            <w:instrText xml:space="preserve"> HYPERLINK \l _Toc17010 </w:instrText>
          </w:r>
          <w:r>
            <w:fldChar w:fldCharType="separate"/>
          </w:r>
          <w:r>
            <w:rPr>
              <w:rFonts w:hint="eastAsia"/>
            </w:rPr>
            <w:t xml:space="preserve">§2 </w:t>
          </w:r>
          <w:r>
            <w:t>基金简介</w:t>
          </w:r>
          <w:r>
            <w:tab/>
          </w:r>
          <w:r>
            <w:fldChar w:fldCharType="begin"/>
          </w:r>
          <w:r>
            <w:instrText xml:space="preserve"> PAGEREF _Toc17010 \h </w:instrText>
          </w:r>
          <w:r>
            <w:fldChar w:fldCharType="separate"/>
          </w:r>
          <w:r>
            <w:t>4</w:t>
          </w:r>
          <w:r>
            <w:fldChar w:fldCharType="end"/>
          </w:r>
          <w:r>
            <w:fldChar w:fldCharType="end"/>
          </w:r>
        </w:p>
        <w:p w14:paraId="7E6833F9">
          <w:pPr>
            <w:pStyle w:val="10"/>
            <w:tabs>
              <w:tab w:val="right" w:leader="dot" w:pos="8306"/>
            </w:tabs>
          </w:pPr>
          <w:r>
            <w:fldChar w:fldCharType="begin"/>
          </w:r>
          <w:r>
            <w:instrText xml:space="preserve"> HYPERLINK \l _Toc9401 </w:instrText>
          </w:r>
          <w:r>
            <w:fldChar w:fldCharType="separate"/>
          </w:r>
          <w:r>
            <w:rPr>
              <w:rFonts w:hint="eastAsia"/>
            </w:rPr>
            <w:t xml:space="preserve">2.1 </w:t>
          </w:r>
          <w:r>
            <w:t>基金基本情况</w:t>
          </w:r>
          <w:r>
            <w:tab/>
          </w:r>
          <w:r>
            <w:fldChar w:fldCharType="begin"/>
          </w:r>
          <w:r>
            <w:instrText xml:space="preserve"> PAGEREF _Toc9401 \h </w:instrText>
          </w:r>
          <w:r>
            <w:fldChar w:fldCharType="separate"/>
          </w:r>
          <w:r>
            <w:t>4</w:t>
          </w:r>
          <w:r>
            <w:fldChar w:fldCharType="end"/>
          </w:r>
          <w:r>
            <w:fldChar w:fldCharType="end"/>
          </w:r>
        </w:p>
        <w:p w14:paraId="4A17B9A7">
          <w:pPr>
            <w:pStyle w:val="10"/>
            <w:tabs>
              <w:tab w:val="right" w:leader="dot" w:pos="8306"/>
            </w:tabs>
          </w:pPr>
          <w:r>
            <w:fldChar w:fldCharType="begin"/>
          </w:r>
          <w:r>
            <w:instrText xml:space="preserve"> HYPERLINK \l _Toc2650 </w:instrText>
          </w:r>
          <w:r>
            <w:fldChar w:fldCharType="separate"/>
          </w:r>
          <w:r>
            <w:rPr>
              <w:rFonts w:hint="eastAsia"/>
            </w:rPr>
            <w:t xml:space="preserve">2.2 </w:t>
          </w:r>
          <w:r>
            <w:t>基金产品说明</w:t>
          </w:r>
          <w:r>
            <w:tab/>
          </w:r>
          <w:r>
            <w:fldChar w:fldCharType="begin"/>
          </w:r>
          <w:r>
            <w:instrText xml:space="preserve"> PAGEREF _Toc2650 \h </w:instrText>
          </w:r>
          <w:r>
            <w:fldChar w:fldCharType="separate"/>
          </w:r>
          <w:r>
            <w:t>4</w:t>
          </w:r>
          <w:r>
            <w:fldChar w:fldCharType="end"/>
          </w:r>
          <w:r>
            <w:fldChar w:fldCharType="end"/>
          </w:r>
        </w:p>
        <w:p w14:paraId="0B332B40">
          <w:pPr>
            <w:pStyle w:val="10"/>
            <w:tabs>
              <w:tab w:val="right" w:leader="dot" w:pos="8306"/>
            </w:tabs>
          </w:pPr>
          <w:r>
            <w:fldChar w:fldCharType="begin"/>
          </w:r>
          <w:r>
            <w:instrText xml:space="preserve"> HYPERLINK \l _Toc26501 </w:instrText>
          </w:r>
          <w:r>
            <w:fldChar w:fldCharType="separate"/>
          </w:r>
          <w:r>
            <w:rPr>
              <w:rFonts w:hint="eastAsia"/>
            </w:rPr>
            <w:t xml:space="preserve">2.3 </w:t>
          </w:r>
          <w:r>
            <w:t>基金管理人和基金托管人</w:t>
          </w:r>
          <w:r>
            <w:tab/>
          </w:r>
          <w:r>
            <w:fldChar w:fldCharType="begin"/>
          </w:r>
          <w:r>
            <w:instrText xml:space="preserve"> PAGEREF _Toc26501 \h </w:instrText>
          </w:r>
          <w:r>
            <w:fldChar w:fldCharType="separate"/>
          </w:r>
          <w:r>
            <w:t>4</w:t>
          </w:r>
          <w:r>
            <w:fldChar w:fldCharType="end"/>
          </w:r>
          <w:r>
            <w:fldChar w:fldCharType="end"/>
          </w:r>
        </w:p>
        <w:p w14:paraId="68877333">
          <w:pPr>
            <w:pStyle w:val="10"/>
            <w:tabs>
              <w:tab w:val="right" w:leader="dot" w:pos="8306"/>
            </w:tabs>
          </w:pPr>
          <w:r>
            <w:fldChar w:fldCharType="begin"/>
          </w:r>
          <w:r>
            <w:instrText xml:space="preserve"> HYPERLINK \l _Toc19340 </w:instrText>
          </w:r>
          <w:r>
            <w:fldChar w:fldCharType="separate"/>
          </w:r>
          <w:r>
            <w:rPr>
              <w:rFonts w:hint="eastAsia"/>
            </w:rPr>
            <w:t xml:space="preserve">2.4 </w:t>
          </w:r>
          <w:r>
            <w:t>信息披露方式</w:t>
          </w:r>
          <w:r>
            <w:tab/>
          </w:r>
          <w:r>
            <w:fldChar w:fldCharType="begin"/>
          </w:r>
          <w:r>
            <w:instrText xml:space="preserve"> PAGEREF _Toc19340 \h </w:instrText>
          </w:r>
          <w:r>
            <w:fldChar w:fldCharType="separate"/>
          </w:r>
          <w:r>
            <w:t>5</w:t>
          </w:r>
          <w:r>
            <w:fldChar w:fldCharType="end"/>
          </w:r>
          <w:r>
            <w:fldChar w:fldCharType="end"/>
          </w:r>
        </w:p>
        <w:p w14:paraId="04324801">
          <w:pPr>
            <w:pStyle w:val="10"/>
            <w:tabs>
              <w:tab w:val="right" w:leader="dot" w:pos="8306"/>
            </w:tabs>
          </w:pPr>
          <w:r>
            <w:fldChar w:fldCharType="begin"/>
          </w:r>
          <w:r>
            <w:instrText xml:space="preserve"> HYPERLINK \l _Toc31699 </w:instrText>
          </w:r>
          <w:r>
            <w:fldChar w:fldCharType="separate"/>
          </w:r>
          <w:r>
            <w:rPr>
              <w:rFonts w:hint="eastAsia"/>
            </w:rPr>
            <w:t xml:space="preserve">2.5 </w:t>
          </w:r>
          <w:r>
            <w:t>其他相关资料</w:t>
          </w:r>
          <w:r>
            <w:tab/>
          </w:r>
          <w:r>
            <w:fldChar w:fldCharType="begin"/>
          </w:r>
          <w:r>
            <w:instrText xml:space="preserve"> PAGEREF _Toc31699 \h </w:instrText>
          </w:r>
          <w:r>
            <w:fldChar w:fldCharType="separate"/>
          </w:r>
          <w:r>
            <w:t>5</w:t>
          </w:r>
          <w:r>
            <w:fldChar w:fldCharType="end"/>
          </w:r>
          <w:r>
            <w:fldChar w:fldCharType="end"/>
          </w:r>
        </w:p>
        <w:p w14:paraId="110B9C40">
          <w:pPr>
            <w:pStyle w:val="8"/>
            <w:tabs>
              <w:tab w:val="right" w:leader="dot" w:pos="8306"/>
            </w:tabs>
          </w:pPr>
          <w:r>
            <w:fldChar w:fldCharType="begin"/>
          </w:r>
          <w:r>
            <w:instrText xml:space="preserve"> HYPERLINK \l _Toc10523 </w:instrText>
          </w:r>
          <w:r>
            <w:fldChar w:fldCharType="separate"/>
          </w:r>
          <w:r>
            <w:rPr>
              <w:rFonts w:hint="eastAsia"/>
            </w:rPr>
            <w:t xml:space="preserve">§3 </w:t>
          </w:r>
          <w:r>
            <w:t>主要财务指标、基金净值表现及利润分配情况</w:t>
          </w:r>
          <w:r>
            <w:tab/>
          </w:r>
          <w:r>
            <w:fldChar w:fldCharType="begin"/>
          </w:r>
          <w:r>
            <w:instrText xml:space="preserve"> PAGEREF _Toc10523 \h </w:instrText>
          </w:r>
          <w:r>
            <w:fldChar w:fldCharType="separate"/>
          </w:r>
          <w:r>
            <w:t>6</w:t>
          </w:r>
          <w:r>
            <w:fldChar w:fldCharType="end"/>
          </w:r>
          <w:r>
            <w:fldChar w:fldCharType="end"/>
          </w:r>
        </w:p>
        <w:p w14:paraId="55988B07">
          <w:pPr>
            <w:pStyle w:val="10"/>
            <w:tabs>
              <w:tab w:val="right" w:leader="dot" w:pos="8306"/>
            </w:tabs>
          </w:pPr>
          <w:r>
            <w:fldChar w:fldCharType="begin"/>
          </w:r>
          <w:r>
            <w:instrText xml:space="preserve"> HYPERLINK \l _Toc11608 </w:instrText>
          </w:r>
          <w:r>
            <w:fldChar w:fldCharType="separate"/>
          </w:r>
          <w:r>
            <w:rPr>
              <w:rFonts w:hint="eastAsia"/>
            </w:rPr>
            <w:t xml:space="preserve">3.1 </w:t>
          </w:r>
          <w:r>
            <w:t>主要会计数据和财务指标</w:t>
          </w:r>
          <w:r>
            <w:tab/>
          </w:r>
          <w:r>
            <w:fldChar w:fldCharType="begin"/>
          </w:r>
          <w:r>
            <w:instrText xml:space="preserve"> PAGEREF _Toc11608 \h </w:instrText>
          </w:r>
          <w:r>
            <w:fldChar w:fldCharType="separate"/>
          </w:r>
          <w:r>
            <w:t>6</w:t>
          </w:r>
          <w:r>
            <w:fldChar w:fldCharType="end"/>
          </w:r>
          <w:r>
            <w:fldChar w:fldCharType="end"/>
          </w:r>
        </w:p>
        <w:p w14:paraId="576D3D16">
          <w:pPr>
            <w:pStyle w:val="10"/>
            <w:tabs>
              <w:tab w:val="right" w:leader="dot" w:pos="8306"/>
            </w:tabs>
          </w:pPr>
          <w:r>
            <w:fldChar w:fldCharType="begin"/>
          </w:r>
          <w:r>
            <w:instrText xml:space="preserve"> HYPERLINK \l _Toc26901 </w:instrText>
          </w:r>
          <w:r>
            <w:fldChar w:fldCharType="separate"/>
          </w:r>
          <w:r>
            <w:rPr>
              <w:rFonts w:hint="eastAsia"/>
            </w:rPr>
            <w:t xml:space="preserve">3.2 </w:t>
          </w:r>
          <w:r>
            <w:t>基金净值表现</w:t>
          </w:r>
          <w:r>
            <w:tab/>
          </w:r>
          <w:r>
            <w:fldChar w:fldCharType="begin"/>
          </w:r>
          <w:r>
            <w:instrText xml:space="preserve"> PAGEREF _Toc26901 \h </w:instrText>
          </w:r>
          <w:r>
            <w:fldChar w:fldCharType="separate"/>
          </w:r>
          <w:r>
            <w:t>7</w:t>
          </w:r>
          <w:r>
            <w:fldChar w:fldCharType="end"/>
          </w:r>
          <w:r>
            <w:fldChar w:fldCharType="end"/>
          </w:r>
        </w:p>
        <w:p w14:paraId="22C0D284">
          <w:pPr>
            <w:pStyle w:val="10"/>
            <w:tabs>
              <w:tab w:val="right" w:leader="dot" w:pos="8306"/>
            </w:tabs>
          </w:pPr>
          <w:r>
            <w:fldChar w:fldCharType="begin"/>
          </w:r>
          <w:r>
            <w:instrText xml:space="preserve"> HYPERLINK \l _Toc22127 </w:instrText>
          </w:r>
          <w:r>
            <w:fldChar w:fldCharType="separate"/>
          </w:r>
          <w:r>
            <w:rPr>
              <w:rFonts w:hint="eastAsia"/>
            </w:rPr>
            <w:t xml:space="preserve">3.3 </w:t>
          </w:r>
          <w:r>
            <w:t>过去三年基金的利润分配情况</w:t>
          </w:r>
          <w:r>
            <w:tab/>
          </w:r>
          <w:r>
            <w:fldChar w:fldCharType="begin"/>
          </w:r>
          <w:r>
            <w:instrText xml:space="preserve"> PAGEREF _Toc22127 \h </w:instrText>
          </w:r>
          <w:r>
            <w:fldChar w:fldCharType="separate"/>
          </w:r>
          <w:r>
            <w:t>12</w:t>
          </w:r>
          <w:r>
            <w:fldChar w:fldCharType="end"/>
          </w:r>
          <w:r>
            <w:fldChar w:fldCharType="end"/>
          </w:r>
        </w:p>
        <w:p w14:paraId="2E5EE169">
          <w:pPr>
            <w:pStyle w:val="8"/>
            <w:tabs>
              <w:tab w:val="right" w:leader="dot" w:pos="8306"/>
            </w:tabs>
          </w:pPr>
          <w:r>
            <w:fldChar w:fldCharType="begin"/>
          </w:r>
          <w:r>
            <w:instrText xml:space="preserve"> HYPERLINK \l _Toc32485 </w:instrText>
          </w:r>
          <w:r>
            <w:fldChar w:fldCharType="separate"/>
          </w:r>
          <w:r>
            <w:rPr>
              <w:rFonts w:hint="eastAsia"/>
            </w:rPr>
            <w:t xml:space="preserve">§4 </w:t>
          </w:r>
          <w:r>
            <w:t>管理人报告</w:t>
          </w:r>
          <w:r>
            <w:tab/>
          </w:r>
          <w:r>
            <w:fldChar w:fldCharType="begin"/>
          </w:r>
          <w:r>
            <w:instrText xml:space="preserve"> PAGEREF _Toc32485 \h </w:instrText>
          </w:r>
          <w:r>
            <w:fldChar w:fldCharType="separate"/>
          </w:r>
          <w:r>
            <w:t>15</w:t>
          </w:r>
          <w:r>
            <w:fldChar w:fldCharType="end"/>
          </w:r>
          <w:r>
            <w:fldChar w:fldCharType="end"/>
          </w:r>
        </w:p>
        <w:p w14:paraId="2B8C0215">
          <w:pPr>
            <w:pStyle w:val="10"/>
            <w:tabs>
              <w:tab w:val="right" w:leader="dot" w:pos="8306"/>
            </w:tabs>
          </w:pPr>
          <w:r>
            <w:fldChar w:fldCharType="begin"/>
          </w:r>
          <w:r>
            <w:instrText xml:space="preserve"> HYPERLINK \l _Toc32103 </w:instrText>
          </w:r>
          <w:r>
            <w:fldChar w:fldCharType="separate"/>
          </w:r>
          <w:r>
            <w:rPr>
              <w:rFonts w:hint="eastAsia"/>
            </w:rPr>
            <w:t xml:space="preserve">4.1 </w:t>
          </w:r>
          <w:r>
            <w:t>基金管理人及基金经理情况</w:t>
          </w:r>
          <w:r>
            <w:tab/>
          </w:r>
          <w:r>
            <w:fldChar w:fldCharType="begin"/>
          </w:r>
          <w:r>
            <w:instrText xml:space="preserve"> PAGEREF _Toc32103 \h </w:instrText>
          </w:r>
          <w:r>
            <w:fldChar w:fldCharType="separate"/>
          </w:r>
          <w:r>
            <w:t>15</w:t>
          </w:r>
          <w:r>
            <w:fldChar w:fldCharType="end"/>
          </w:r>
          <w:r>
            <w:fldChar w:fldCharType="end"/>
          </w:r>
        </w:p>
        <w:p w14:paraId="67AA92EB">
          <w:pPr>
            <w:pStyle w:val="10"/>
            <w:tabs>
              <w:tab w:val="right" w:leader="dot" w:pos="8306"/>
            </w:tabs>
          </w:pPr>
          <w:r>
            <w:fldChar w:fldCharType="begin"/>
          </w:r>
          <w:r>
            <w:instrText xml:space="preserve"> HYPERLINK \l _Toc32226 </w:instrText>
          </w:r>
          <w:r>
            <w:fldChar w:fldCharType="separate"/>
          </w:r>
          <w:r>
            <w:rPr>
              <w:rFonts w:hint="eastAsia"/>
            </w:rPr>
            <w:t xml:space="preserve">4.2 </w:t>
          </w:r>
          <w:r>
            <w:t>管理人对报告期内本基金运作遵规守信情况的说明</w:t>
          </w:r>
          <w:r>
            <w:tab/>
          </w:r>
          <w:r>
            <w:fldChar w:fldCharType="begin"/>
          </w:r>
          <w:r>
            <w:instrText xml:space="preserve"> PAGEREF _Toc32226 \h </w:instrText>
          </w:r>
          <w:r>
            <w:fldChar w:fldCharType="separate"/>
          </w:r>
          <w:r>
            <w:t>17</w:t>
          </w:r>
          <w:r>
            <w:fldChar w:fldCharType="end"/>
          </w:r>
          <w:r>
            <w:fldChar w:fldCharType="end"/>
          </w:r>
        </w:p>
        <w:p w14:paraId="05F29688">
          <w:pPr>
            <w:pStyle w:val="10"/>
            <w:tabs>
              <w:tab w:val="right" w:leader="dot" w:pos="8306"/>
            </w:tabs>
          </w:pPr>
          <w:r>
            <w:fldChar w:fldCharType="begin"/>
          </w:r>
          <w:r>
            <w:instrText xml:space="preserve"> HYPERLINK \l _Toc7518 </w:instrText>
          </w:r>
          <w:r>
            <w:fldChar w:fldCharType="separate"/>
          </w:r>
          <w:r>
            <w:rPr>
              <w:rFonts w:hint="eastAsia"/>
            </w:rPr>
            <w:t xml:space="preserve">4.3 </w:t>
          </w:r>
          <w:r>
            <w:t>管理人对报告期内公平交易情况的专项说明</w:t>
          </w:r>
          <w:r>
            <w:tab/>
          </w:r>
          <w:r>
            <w:fldChar w:fldCharType="begin"/>
          </w:r>
          <w:r>
            <w:instrText xml:space="preserve"> PAGEREF _Toc7518 \h </w:instrText>
          </w:r>
          <w:r>
            <w:fldChar w:fldCharType="separate"/>
          </w:r>
          <w:r>
            <w:t>17</w:t>
          </w:r>
          <w:r>
            <w:fldChar w:fldCharType="end"/>
          </w:r>
          <w:r>
            <w:fldChar w:fldCharType="end"/>
          </w:r>
        </w:p>
        <w:p w14:paraId="609D4242">
          <w:pPr>
            <w:pStyle w:val="10"/>
            <w:tabs>
              <w:tab w:val="right" w:leader="dot" w:pos="8306"/>
            </w:tabs>
          </w:pPr>
          <w:r>
            <w:fldChar w:fldCharType="begin"/>
          </w:r>
          <w:r>
            <w:instrText xml:space="preserve"> HYPERLINK \l _Toc23886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_Toc23886 \h </w:instrText>
          </w:r>
          <w:r>
            <w:fldChar w:fldCharType="separate"/>
          </w:r>
          <w:r>
            <w:t>18</w:t>
          </w:r>
          <w:r>
            <w:fldChar w:fldCharType="end"/>
          </w:r>
          <w:r>
            <w:fldChar w:fldCharType="end"/>
          </w:r>
        </w:p>
        <w:p w14:paraId="45F435D3">
          <w:pPr>
            <w:pStyle w:val="10"/>
            <w:tabs>
              <w:tab w:val="right" w:leader="dot" w:pos="8306"/>
            </w:tabs>
          </w:pPr>
          <w:r>
            <w:fldChar w:fldCharType="begin"/>
          </w:r>
          <w:r>
            <w:instrText xml:space="preserve"> HYPERLINK \l _Toc32450 </w:instrText>
          </w:r>
          <w:r>
            <w:fldChar w:fldCharType="separate"/>
          </w:r>
          <w:r>
            <w:rPr>
              <w:rFonts w:hint="eastAsia"/>
            </w:rPr>
            <w:t xml:space="preserve">4.5 </w:t>
          </w:r>
          <w:r>
            <w:t>管理人对宏观经济、证券市场及行业走势的简要展望</w:t>
          </w:r>
          <w:r>
            <w:tab/>
          </w:r>
          <w:r>
            <w:fldChar w:fldCharType="begin"/>
          </w:r>
          <w:r>
            <w:instrText xml:space="preserve"> PAGEREF _Toc32450 \h </w:instrText>
          </w:r>
          <w:r>
            <w:fldChar w:fldCharType="separate"/>
          </w:r>
          <w:r>
            <w:t>19</w:t>
          </w:r>
          <w:r>
            <w:fldChar w:fldCharType="end"/>
          </w:r>
          <w:r>
            <w:fldChar w:fldCharType="end"/>
          </w:r>
        </w:p>
        <w:p w14:paraId="42A9D4C0">
          <w:pPr>
            <w:pStyle w:val="10"/>
            <w:tabs>
              <w:tab w:val="right" w:leader="dot" w:pos="8306"/>
            </w:tabs>
          </w:pPr>
          <w:r>
            <w:fldChar w:fldCharType="begin"/>
          </w:r>
          <w:r>
            <w:instrText xml:space="preserve"> HYPERLINK \l _Toc334 </w:instrText>
          </w:r>
          <w:r>
            <w:fldChar w:fldCharType="separate"/>
          </w:r>
          <w:r>
            <w:rPr>
              <w:rFonts w:hint="eastAsia"/>
            </w:rPr>
            <w:t xml:space="preserve">4.6 </w:t>
          </w:r>
          <w:r>
            <w:t>管理人内部有关本基金的监察稽核工作情况</w:t>
          </w:r>
          <w:r>
            <w:tab/>
          </w:r>
          <w:r>
            <w:fldChar w:fldCharType="begin"/>
          </w:r>
          <w:r>
            <w:instrText xml:space="preserve"> PAGEREF _Toc334 \h </w:instrText>
          </w:r>
          <w:r>
            <w:fldChar w:fldCharType="separate"/>
          </w:r>
          <w:r>
            <w:t>19</w:t>
          </w:r>
          <w:r>
            <w:fldChar w:fldCharType="end"/>
          </w:r>
          <w:r>
            <w:fldChar w:fldCharType="end"/>
          </w:r>
        </w:p>
        <w:p w14:paraId="7B8D71D9">
          <w:pPr>
            <w:pStyle w:val="10"/>
            <w:tabs>
              <w:tab w:val="right" w:leader="dot" w:pos="8306"/>
            </w:tabs>
          </w:pPr>
          <w:r>
            <w:fldChar w:fldCharType="begin"/>
          </w:r>
          <w:r>
            <w:instrText xml:space="preserve"> HYPERLINK \l _Toc25828 </w:instrText>
          </w:r>
          <w:r>
            <w:fldChar w:fldCharType="separate"/>
          </w:r>
          <w:r>
            <w:rPr>
              <w:rFonts w:hint="eastAsia"/>
            </w:rPr>
            <w:t xml:space="preserve">4.7 </w:t>
          </w:r>
          <w:r>
            <w:t>管理人对报告期内基金估值程序等事项的说明</w:t>
          </w:r>
          <w:r>
            <w:tab/>
          </w:r>
          <w:r>
            <w:fldChar w:fldCharType="begin"/>
          </w:r>
          <w:r>
            <w:instrText xml:space="preserve"> PAGEREF _Toc25828 \h </w:instrText>
          </w:r>
          <w:r>
            <w:fldChar w:fldCharType="separate"/>
          </w:r>
          <w:r>
            <w:t>20</w:t>
          </w:r>
          <w:r>
            <w:fldChar w:fldCharType="end"/>
          </w:r>
          <w:r>
            <w:fldChar w:fldCharType="end"/>
          </w:r>
        </w:p>
        <w:p w14:paraId="5A4F4435">
          <w:pPr>
            <w:pStyle w:val="10"/>
            <w:tabs>
              <w:tab w:val="right" w:leader="dot" w:pos="8306"/>
            </w:tabs>
          </w:pPr>
          <w:r>
            <w:fldChar w:fldCharType="begin"/>
          </w:r>
          <w:r>
            <w:instrText xml:space="preserve"> HYPERLINK \l _Toc22691 </w:instrText>
          </w:r>
          <w:r>
            <w:fldChar w:fldCharType="separate"/>
          </w:r>
          <w:r>
            <w:rPr>
              <w:rFonts w:hint="eastAsia"/>
            </w:rPr>
            <w:t xml:space="preserve">4.8 </w:t>
          </w:r>
          <w:r>
            <w:t>管理人对报告期内基金利润分配情况的说明</w:t>
          </w:r>
          <w:r>
            <w:tab/>
          </w:r>
          <w:r>
            <w:fldChar w:fldCharType="begin"/>
          </w:r>
          <w:r>
            <w:instrText xml:space="preserve"> PAGEREF _Toc22691 \h </w:instrText>
          </w:r>
          <w:r>
            <w:fldChar w:fldCharType="separate"/>
          </w:r>
          <w:r>
            <w:t>21</w:t>
          </w:r>
          <w:r>
            <w:fldChar w:fldCharType="end"/>
          </w:r>
          <w:r>
            <w:fldChar w:fldCharType="end"/>
          </w:r>
        </w:p>
        <w:p w14:paraId="2292FE6B">
          <w:pPr>
            <w:pStyle w:val="10"/>
            <w:tabs>
              <w:tab w:val="right" w:leader="dot" w:pos="8306"/>
            </w:tabs>
          </w:pPr>
          <w:r>
            <w:fldChar w:fldCharType="begin"/>
          </w:r>
          <w:r>
            <w:instrText xml:space="preserve"> HYPERLINK \l _Toc16723 </w:instrText>
          </w:r>
          <w:r>
            <w:fldChar w:fldCharType="separate"/>
          </w:r>
          <w:r>
            <w:rPr>
              <w:rFonts w:hint="eastAsia"/>
            </w:rPr>
            <w:t xml:space="preserve">4.9 </w:t>
          </w:r>
          <w:r>
            <w:t>报告期内基金持有人数或基金资产净值预警说明</w:t>
          </w:r>
          <w:r>
            <w:tab/>
          </w:r>
          <w:r>
            <w:fldChar w:fldCharType="begin"/>
          </w:r>
          <w:r>
            <w:instrText xml:space="preserve"> PAGEREF _Toc16723 \h </w:instrText>
          </w:r>
          <w:r>
            <w:fldChar w:fldCharType="separate"/>
          </w:r>
          <w:r>
            <w:t>21</w:t>
          </w:r>
          <w:r>
            <w:fldChar w:fldCharType="end"/>
          </w:r>
          <w:r>
            <w:fldChar w:fldCharType="end"/>
          </w:r>
        </w:p>
        <w:p w14:paraId="13078970">
          <w:pPr>
            <w:pStyle w:val="8"/>
            <w:tabs>
              <w:tab w:val="right" w:leader="dot" w:pos="8306"/>
            </w:tabs>
          </w:pPr>
          <w:r>
            <w:fldChar w:fldCharType="begin"/>
          </w:r>
          <w:r>
            <w:instrText xml:space="preserve"> HYPERLINK \l _Toc7469 </w:instrText>
          </w:r>
          <w:r>
            <w:fldChar w:fldCharType="separate"/>
          </w:r>
          <w:r>
            <w:rPr>
              <w:rFonts w:hint="eastAsia"/>
            </w:rPr>
            <w:t xml:space="preserve">§5 </w:t>
          </w:r>
          <w:r>
            <w:t>托管人报告</w:t>
          </w:r>
          <w:r>
            <w:tab/>
          </w:r>
          <w:r>
            <w:fldChar w:fldCharType="begin"/>
          </w:r>
          <w:r>
            <w:instrText xml:space="preserve"> PAGEREF _Toc7469 \h </w:instrText>
          </w:r>
          <w:r>
            <w:fldChar w:fldCharType="separate"/>
          </w:r>
          <w:r>
            <w:t>21</w:t>
          </w:r>
          <w:r>
            <w:fldChar w:fldCharType="end"/>
          </w:r>
          <w:r>
            <w:fldChar w:fldCharType="end"/>
          </w:r>
        </w:p>
        <w:p w14:paraId="07F84A1A">
          <w:pPr>
            <w:pStyle w:val="10"/>
            <w:tabs>
              <w:tab w:val="right" w:leader="dot" w:pos="8306"/>
            </w:tabs>
          </w:pPr>
          <w:r>
            <w:fldChar w:fldCharType="begin"/>
          </w:r>
          <w:r>
            <w:instrText xml:space="preserve"> HYPERLINK \l _Toc25298 </w:instrText>
          </w:r>
          <w:r>
            <w:fldChar w:fldCharType="separate"/>
          </w:r>
          <w:r>
            <w:rPr>
              <w:rFonts w:hint="eastAsia"/>
            </w:rPr>
            <w:t xml:space="preserve">5.1 </w:t>
          </w:r>
          <w:r>
            <w:t>报告期内本基金托管人遵规守信情况声明</w:t>
          </w:r>
          <w:r>
            <w:tab/>
          </w:r>
          <w:r>
            <w:fldChar w:fldCharType="begin"/>
          </w:r>
          <w:r>
            <w:instrText xml:space="preserve"> PAGEREF _Toc25298 \h </w:instrText>
          </w:r>
          <w:r>
            <w:fldChar w:fldCharType="separate"/>
          </w:r>
          <w:r>
            <w:t>21</w:t>
          </w:r>
          <w:r>
            <w:fldChar w:fldCharType="end"/>
          </w:r>
          <w:r>
            <w:fldChar w:fldCharType="end"/>
          </w:r>
        </w:p>
        <w:p w14:paraId="4BEEA79E">
          <w:pPr>
            <w:pStyle w:val="10"/>
            <w:tabs>
              <w:tab w:val="right" w:leader="dot" w:pos="8306"/>
            </w:tabs>
          </w:pPr>
          <w:r>
            <w:fldChar w:fldCharType="begin"/>
          </w:r>
          <w:r>
            <w:instrText xml:space="preserve"> HYPERLINK \l _Toc30076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_Toc30076 \h </w:instrText>
          </w:r>
          <w:r>
            <w:fldChar w:fldCharType="separate"/>
          </w:r>
          <w:r>
            <w:t>21</w:t>
          </w:r>
          <w:r>
            <w:fldChar w:fldCharType="end"/>
          </w:r>
          <w:r>
            <w:fldChar w:fldCharType="end"/>
          </w:r>
        </w:p>
        <w:p w14:paraId="70F466B1">
          <w:pPr>
            <w:pStyle w:val="10"/>
            <w:tabs>
              <w:tab w:val="right" w:leader="dot" w:pos="8306"/>
            </w:tabs>
          </w:pPr>
          <w:r>
            <w:fldChar w:fldCharType="begin"/>
          </w:r>
          <w:r>
            <w:instrText xml:space="preserve"> HYPERLINK \l _Toc1310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_Toc1310 \h </w:instrText>
          </w:r>
          <w:r>
            <w:fldChar w:fldCharType="separate"/>
          </w:r>
          <w:r>
            <w:t>21</w:t>
          </w:r>
          <w:r>
            <w:fldChar w:fldCharType="end"/>
          </w:r>
          <w:r>
            <w:fldChar w:fldCharType="end"/>
          </w:r>
        </w:p>
        <w:p w14:paraId="0F9A2D27">
          <w:pPr>
            <w:pStyle w:val="8"/>
            <w:tabs>
              <w:tab w:val="right" w:leader="dot" w:pos="8306"/>
            </w:tabs>
          </w:pPr>
          <w:r>
            <w:fldChar w:fldCharType="begin"/>
          </w:r>
          <w:r>
            <w:instrText xml:space="preserve"> HYPERLINK \l _Toc26625 </w:instrText>
          </w:r>
          <w:r>
            <w:fldChar w:fldCharType="separate"/>
          </w:r>
          <w:r>
            <w:rPr>
              <w:rFonts w:hint="eastAsia"/>
            </w:rPr>
            <w:t xml:space="preserve">§6 </w:t>
          </w:r>
          <w:r>
            <w:t>审计报告</w:t>
          </w:r>
          <w:r>
            <w:tab/>
          </w:r>
          <w:r>
            <w:fldChar w:fldCharType="begin"/>
          </w:r>
          <w:r>
            <w:instrText xml:space="preserve"> PAGEREF _Toc26625 \h </w:instrText>
          </w:r>
          <w:r>
            <w:fldChar w:fldCharType="separate"/>
          </w:r>
          <w:r>
            <w:t>21</w:t>
          </w:r>
          <w:r>
            <w:fldChar w:fldCharType="end"/>
          </w:r>
          <w:r>
            <w:fldChar w:fldCharType="end"/>
          </w:r>
        </w:p>
        <w:p w14:paraId="3BDF7948">
          <w:pPr>
            <w:pStyle w:val="10"/>
            <w:tabs>
              <w:tab w:val="right" w:leader="dot" w:pos="8306"/>
            </w:tabs>
          </w:pPr>
          <w:r>
            <w:fldChar w:fldCharType="begin"/>
          </w:r>
          <w:r>
            <w:instrText xml:space="preserve"> HYPERLINK \l _Toc4079 </w:instrText>
          </w:r>
          <w:r>
            <w:fldChar w:fldCharType="separate"/>
          </w:r>
          <w:r>
            <w:rPr>
              <w:rFonts w:hint="eastAsia"/>
            </w:rPr>
            <w:t xml:space="preserve">6.1 </w:t>
          </w:r>
          <w:r>
            <w:t>审计报告基本信息</w:t>
          </w:r>
          <w:r>
            <w:tab/>
          </w:r>
          <w:r>
            <w:fldChar w:fldCharType="begin"/>
          </w:r>
          <w:r>
            <w:instrText xml:space="preserve"> PAGEREF _Toc4079 \h </w:instrText>
          </w:r>
          <w:r>
            <w:fldChar w:fldCharType="separate"/>
          </w:r>
          <w:r>
            <w:t>22</w:t>
          </w:r>
          <w:r>
            <w:fldChar w:fldCharType="end"/>
          </w:r>
          <w:r>
            <w:fldChar w:fldCharType="end"/>
          </w:r>
        </w:p>
        <w:p w14:paraId="694586D6">
          <w:pPr>
            <w:pStyle w:val="10"/>
            <w:tabs>
              <w:tab w:val="right" w:leader="dot" w:pos="8306"/>
            </w:tabs>
          </w:pPr>
          <w:r>
            <w:fldChar w:fldCharType="begin"/>
          </w:r>
          <w:r>
            <w:instrText xml:space="preserve"> HYPERLINK \l _Toc21652 </w:instrText>
          </w:r>
          <w:r>
            <w:fldChar w:fldCharType="separate"/>
          </w:r>
          <w:r>
            <w:rPr>
              <w:rFonts w:hint="eastAsia"/>
            </w:rPr>
            <w:t xml:space="preserve">6.2 </w:t>
          </w:r>
          <w:r>
            <w:t>审计报告的基本内容</w:t>
          </w:r>
          <w:r>
            <w:tab/>
          </w:r>
          <w:r>
            <w:fldChar w:fldCharType="begin"/>
          </w:r>
          <w:r>
            <w:instrText xml:space="preserve"> PAGEREF _Toc21652 \h </w:instrText>
          </w:r>
          <w:r>
            <w:fldChar w:fldCharType="separate"/>
          </w:r>
          <w:r>
            <w:t>22</w:t>
          </w:r>
          <w:r>
            <w:fldChar w:fldCharType="end"/>
          </w:r>
          <w:r>
            <w:fldChar w:fldCharType="end"/>
          </w:r>
        </w:p>
        <w:p w14:paraId="2E5544A3">
          <w:pPr>
            <w:pStyle w:val="8"/>
            <w:tabs>
              <w:tab w:val="right" w:leader="dot" w:pos="8306"/>
            </w:tabs>
          </w:pPr>
          <w:r>
            <w:fldChar w:fldCharType="begin"/>
          </w:r>
          <w:r>
            <w:instrText xml:space="preserve"> HYPERLINK \l _Toc1736 </w:instrText>
          </w:r>
          <w:r>
            <w:fldChar w:fldCharType="separate"/>
          </w:r>
          <w:r>
            <w:rPr>
              <w:rFonts w:hint="eastAsia"/>
            </w:rPr>
            <w:t xml:space="preserve">§7 </w:t>
          </w:r>
          <w:r>
            <w:t>年度财务报表</w:t>
          </w:r>
          <w:r>
            <w:tab/>
          </w:r>
          <w:r>
            <w:fldChar w:fldCharType="begin"/>
          </w:r>
          <w:r>
            <w:instrText xml:space="preserve"> PAGEREF _Toc1736 \h </w:instrText>
          </w:r>
          <w:r>
            <w:fldChar w:fldCharType="separate"/>
          </w:r>
          <w:r>
            <w:t>24</w:t>
          </w:r>
          <w:r>
            <w:fldChar w:fldCharType="end"/>
          </w:r>
          <w:r>
            <w:fldChar w:fldCharType="end"/>
          </w:r>
        </w:p>
        <w:p w14:paraId="2085BB20">
          <w:pPr>
            <w:pStyle w:val="10"/>
            <w:tabs>
              <w:tab w:val="right" w:leader="dot" w:pos="8306"/>
            </w:tabs>
          </w:pPr>
          <w:r>
            <w:fldChar w:fldCharType="begin"/>
          </w:r>
          <w:r>
            <w:instrText xml:space="preserve"> HYPERLINK \l _Toc3953 </w:instrText>
          </w:r>
          <w:r>
            <w:fldChar w:fldCharType="separate"/>
          </w:r>
          <w:r>
            <w:rPr>
              <w:rFonts w:hint="eastAsia"/>
            </w:rPr>
            <w:t xml:space="preserve">7.1 </w:t>
          </w:r>
          <w:r>
            <w:t>资产负债表</w:t>
          </w:r>
          <w:r>
            <w:tab/>
          </w:r>
          <w:r>
            <w:fldChar w:fldCharType="begin"/>
          </w:r>
          <w:r>
            <w:instrText xml:space="preserve"> PAGEREF _Toc3953 \h </w:instrText>
          </w:r>
          <w:r>
            <w:fldChar w:fldCharType="separate"/>
          </w:r>
          <w:r>
            <w:t>24</w:t>
          </w:r>
          <w:r>
            <w:fldChar w:fldCharType="end"/>
          </w:r>
          <w:r>
            <w:fldChar w:fldCharType="end"/>
          </w:r>
        </w:p>
        <w:p w14:paraId="00607DEF">
          <w:pPr>
            <w:pStyle w:val="10"/>
            <w:tabs>
              <w:tab w:val="right" w:leader="dot" w:pos="8306"/>
            </w:tabs>
          </w:pPr>
          <w:r>
            <w:fldChar w:fldCharType="begin"/>
          </w:r>
          <w:r>
            <w:instrText xml:space="preserve"> HYPERLINK \l _Toc30876 </w:instrText>
          </w:r>
          <w:r>
            <w:fldChar w:fldCharType="separate"/>
          </w:r>
          <w:r>
            <w:rPr>
              <w:rFonts w:hint="eastAsia"/>
            </w:rPr>
            <w:t xml:space="preserve">7.2 </w:t>
          </w:r>
          <w:r>
            <w:t>利润表</w:t>
          </w:r>
          <w:r>
            <w:tab/>
          </w:r>
          <w:r>
            <w:fldChar w:fldCharType="begin"/>
          </w:r>
          <w:r>
            <w:instrText xml:space="preserve"> PAGEREF _Toc30876 \h </w:instrText>
          </w:r>
          <w:r>
            <w:fldChar w:fldCharType="separate"/>
          </w:r>
          <w:r>
            <w:t>25</w:t>
          </w:r>
          <w:r>
            <w:fldChar w:fldCharType="end"/>
          </w:r>
          <w:r>
            <w:fldChar w:fldCharType="end"/>
          </w:r>
        </w:p>
        <w:p w14:paraId="581F4294">
          <w:pPr>
            <w:pStyle w:val="10"/>
            <w:tabs>
              <w:tab w:val="right" w:leader="dot" w:pos="8306"/>
            </w:tabs>
          </w:pPr>
          <w:r>
            <w:fldChar w:fldCharType="begin"/>
          </w:r>
          <w:r>
            <w:instrText xml:space="preserve"> HYPERLINK \l _Toc20696 </w:instrText>
          </w:r>
          <w:r>
            <w:fldChar w:fldCharType="separate"/>
          </w:r>
          <w:r>
            <w:rPr>
              <w:rFonts w:hint="eastAsia"/>
            </w:rPr>
            <w:t xml:space="preserve">7.3 </w:t>
          </w:r>
          <w:r>
            <w:t>净资产变动表</w:t>
          </w:r>
          <w:r>
            <w:tab/>
          </w:r>
          <w:r>
            <w:fldChar w:fldCharType="begin"/>
          </w:r>
          <w:r>
            <w:instrText xml:space="preserve"> PAGEREF _Toc20696 \h </w:instrText>
          </w:r>
          <w:r>
            <w:fldChar w:fldCharType="separate"/>
          </w:r>
          <w:r>
            <w:t>27</w:t>
          </w:r>
          <w:r>
            <w:fldChar w:fldCharType="end"/>
          </w:r>
          <w:r>
            <w:fldChar w:fldCharType="end"/>
          </w:r>
        </w:p>
        <w:p w14:paraId="60CF4F51">
          <w:pPr>
            <w:pStyle w:val="10"/>
            <w:tabs>
              <w:tab w:val="right" w:leader="dot" w:pos="8306"/>
            </w:tabs>
          </w:pPr>
          <w:r>
            <w:fldChar w:fldCharType="begin"/>
          </w:r>
          <w:r>
            <w:instrText xml:space="preserve"> HYPERLINK \l _Toc30038 </w:instrText>
          </w:r>
          <w:r>
            <w:fldChar w:fldCharType="separate"/>
          </w:r>
          <w:r>
            <w:rPr>
              <w:rFonts w:hint="eastAsia"/>
            </w:rPr>
            <w:t xml:space="preserve">7.4 </w:t>
          </w:r>
          <w:r>
            <w:t>报表附注</w:t>
          </w:r>
          <w:r>
            <w:tab/>
          </w:r>
          <w:r>
            <w:fldChar w:fldCharType="begin"/>
          </w:r>
          <w:r>
            <w:instrText xml:space="preserve"> PAGEREF _Toc30038 \h </w:instrText>
          </w:r>
          <w:r>
            <w:fldChar w:fldCharType="separate"/>
          </w:r>
          <w:r>
            <w:t>29</w:t>
          </w:r>
          <w:r>
            <w:fldChar w:fldCharType="end"/>
          </w:r>
          <w:r>
            <w:fldChar w:fldCharType="end"/>
          </w:r>
        </w:p>
        <w:p w14:paraId="5D44C344">
          <w:pPr>
            <w:pStyle w:val="8"/>
            <w:tabs>
              <w:tab w:val="right" w:leader="dot" w:pos="8306"/>
            </w:tabs>
          </w:pPr>
          <w:r>
            <w:fldChar w:fldCharType="begin"/>
          </w:r>
          <w:r>
            <w:instrText xml:space="preserve"> HYPERLINK \l _Toc1782 </w:instrText>
          </w:r>
          <w:r>
            <w:fldChar w:fldCharType="separate"/>
          </w:r>
          <w:r>
            <w:rPr>
              <w:rFonts w:hint="eastAsia"/>
            </w:rPr>
            <w:t xml:space="preserve">§8 </w:t>
          </w:r>
          <w:r>
            <w:t>投资组合报告</w:t>
          </w:r>
          <w:r>
            <w:tab/>
          </w:r>
          <w:r>
            <w:fldChar w:fldCharType="begin"/>
          </w:r>
          <w:r>
            <w:instrText xml:space="preserve"> PAGEREF _Toc1782 \h </w:instrText>
          </w:r>
          <w:r>
            <w:fldChar w:fldCharType="separate"/>
          </w:r>
          <w:r>
            <w:t>57</w:t>
          </w:r>
          <w:r>
            <w:fldChar w:fldCharType="end"/>
          </w:r>
          <w:r>
            <w:fldChar w:fldCharType="end"/>
          </w:r>
        </w:p>
        <w:p w14:paraId="76374C2D">
          <w:pPr>
            <w:pStyle w:val="10"/>
            <w:tabs>
              <w:tab w:val="right" w:leader="dot" w:pos="8306"/>
            </w:tabs>
          </w:pPr>
          <w:r>
            <w:fldChar w:fldCharType="begin"/>
          </w:r>
          <w:r>
            <w:instrText xml:space="preserve"> HYPERLINK \l _Toc17342 </w:instrText>
          </w:r>
          <w:r>
            <w:fldChar w:fldCharType="separate"/>
          </w:r>
          <w:r>
            <w:rPr>
              <w:rFonts w:hint="eastAsia"/>
            </w:rPr>
            <w:t xml:space="preserve">8.1 </w:t>
          </w:r>
          <w:r>
            <w:t>期末基金资产组合情况</w:t>
          </w:r>
          <w:r>
            <w:tab/>
          </w:r>
          <w:r>
            <w:fldChar w:fldCharType="begin"/>
          </w:r>
          <w:r>
            <w:instrText xml:space="preserve"> PAGEREF _Toc17342 \h </w:instrText>
          </w:r>
          <w:r>
            <w:fldChar w:fldCharType="separate"/>
          </w:r>
          <w:r>
            <w:t>57</w:t>
          </w:r>
          <w:r>
            <w:fldChar w:fldCharType="end"/>
          </w:r>
          <w:r>
            <w:fldChar w:fldCharType="end"/>
          </w:r>
        </w:p>
        <w:p w14:paraId="17AFE0FF">
          <w:pPr>
            <w:pStyle w:val="10"/>
            <w:tabs>
              <w:tab w:val="right" w:leader="dot" w:pos="8306"/>
            </w:tabs>
          </w:pPr>
          <w:r>
            <w:fldChar w:fldCharType="begin"/>
          </w:r>
          <w:r>
            <w:instrText xml:space="preserve"> HYPERLINK \l _Toc30008 </w:instrText>
          </w:r>
          <w:r>
            <w:fldChar w:fldCharType="separate"/>
          </w:r>
          <w:r>
            <w:rPr>
              <w:rFonts w:hint="eastAsia"/>
            </w:rPr>
            <w:t xml:space="preserve">8.2 </w:t>
          </w:r>
          <w:r>
            <w:t>债券回购融资情况</w:t>
          </w:r>
          <w:r>
            <w:tab/>
          </w:r>
          <w:r>
            <w:fldChar w:fldCharType="begin"/>
          </w:r>
          <w:r>
            <w:instrText xml:space="preserve"> PAGEREF _Toc30008 \h </w:instrText>
          </w:r>
          <w:r>
            <w:fldChar w:fldCharType="separate"/>
          </w:r>
          <w:r>
            <w:t>58</w:t>
          </w:r>
          <w:r>
            <w:fldChar w:fldCharType="end"/>
          </w:r>
          <w:r>
            <w:fldChar w:fldCharType="end"/>
          </w:r>
        </w:p>
        <w:p w14:paraId="53A2CEF9">
          <w:pPr>
            <w:pStyle w:val="10"/>
            <w:tabs>
              <w:tab w:val="right" w:leader="dot" w:pos="8306"/>
            </w:tabs>
          </w:pPr>
          <w:r>
            <w:fldChar w:fldCharType="begin"/>
          </w:r>
          <w:r>
            <w:instrText xml:space="preserve"> HYPERLINK \l _Toc3800 </w:instrText>
          </w:r>
          <w:r>
            <w:fldChar w:fldCharType="separate"/>
          </w:r>
          <w:r>
            <w:rPr>
              <w:rFonts w:hint="eastAsia"/>
            </w:rPr>
            <w:t xml:space="preserve">8.3 </w:t>
          </w:r>
          <w:r>
            <w:t>基金投资组合平均剩余期限</w:t>
          </w:r>
          <w:r>
            <w:tab/>
          </w:r>
          <w:r>
            <w:fldChar w:fldCharType="begin"/>
          </w:r>
          <w:r>
            <w:instrText xml:space="preserve"> PAGEREF _Toc3800 \h </w:instrText>
          </w:r>
          <w:r>
            <w:fldChar w:fldCharType="separate"/>
          </w:r>
          <w:r>
            <w:t>58</w:t>
          </w:r>
          <w:r>
            <w:fldChar w:fldCharType="end"/>
          </w:r>
          <w:r>
            <w:fldChar w:fldCharType="end"/>
          </w:r>
        </w:p>
        <w:p w14:paraId="12AC700C">
          <w:pPr>
            <w:pStyle w:val="10"/>
            <w:tabs>
              <w:tab w:val="right" w:leader="dot" w:pos="8306"/>
            </w:tabs>
          </w:pPr>
          <w:r>
            <w:fldChar w:fldCharType="begin"/>
          </w:r>
          <w:r>
            <w:instrText xml:space="preserve"> HYPERLINK \l _Toc7874 </w:instrText>
          </w:r>
          <w:r>
            <w:fldChar w:fldCharType="separate"/>
          </w:r>
          <w:r>
            <w:rPr>
              <w:rFonts w:hint="eastAsia"/>
            </w:rPr>
            <w:t xml:space="preserve">8.4 </w:t>
          </w:r>
          <w:r>
            <w:t>报告期内投资组合平均剩余存续期超过240天情况说明</w:t>
          </w:r>
          <w:r>
            <w:tab/>
          </w:r>
          <w:r>
            <w:fldChar w:fldCharType="begin"/>
          </w:r>
          <w:r>
            <w:instrText xml:space="preserve"> PAGEREF _Toc7874 \h </w:instrText>
          </w:r>
          <w:r>
            <w:fldChar w:fldCharType="separate"/>
          </w:r>
          <w:r>
            <w:t>59</w:t>
          </w:r>
          <w:r>
            <w:fldChar w:fldCharType="end"/>
          </w:r>
          <w:r>
            <w:fldChar w:fldCharType="end"/>
          </w:r>
        </w:p>
        <w:p w14:paraId="539ED1D1">
          <w:pPr>
            <w:pStyle w:val="10"/>
            <w:tabs>
              <w:tab w:val="right" w:leader="dot" w:pos="8306"/>
            </w:tabs>
          </w:pPr>
          <w:r>
            <w:fldChar w:fldCharType="begin"/>
          </w:r>
          <w:r>
            <w:instrText xml:space="preserve"> HYPERLINK \l _Toc25560 </w:instrText>
          </w:r>
          <w:r>
            <w:fldChar w:fldCharType="separate"/>
          </w:r>
          <w:r>
            <w:rPr>
              <w:rFonts w:hint="eastAsia"/>
            </w:rPr>
            <w:t xml:space="preserve">8.5 </w:t>
          </w:r>
          <w:r>
            <w:t>期末按债券品种分类的债券投资组合</w:t>
          </w:r>
          <w:r>
            <w:tab/>
          </w:r>
          <w:r>
            <w:fldChar w:fldCharType="begin"/>
          </w:r>
          <w:r>
            <w:instrText xml:space="preserve"> PAGEREF _Toc25560 \h </w:instrText>
          </w:r>
          <w:r>
            <w:fldChar w:fldCharType="separate"/>
          </w:r>
          <w:r>
            <w:t>59</w:t>
          </w:r>
          <w:r>
            <w:fldChar w:fldCharType="end"/>
          </w:r>
          <w:r>
            <w:fldChar w:fldCharType="end"/>
          </w:r>
        </w:p>
        <w:p w14:paraId="71B05BC9">
          <w:pPr>
            <w:pStyle w:val="10"/>
            <w:tabs>
              <w:tab w:val="right" w:leader="dot" w:pos="8306"/>
            </w:tabs>
          </w:pPr>
          <w:r>
            <w:fldChar w:fldCharType="begin"/>
          </w:r>
          <w:r>
            <w:instrText xml:space="preserve"> HYPERLINK \l _Toc21638 </w:instrText>
          </w:r>
          <w:r>
            <w:fldChar w:fldCharType="separate"/>
          </w:r>
          <w:r>
            <w:rPr>
              <w:rFonts w:hint="eastAsia"/>
            </w:rPr>
            <w:t xml:space="preserve">8.6 </w:t>
          </w:r>
          <w:r>
            <w:t>期末按实际利率计算账面价值占基金资产净值比例大小排名的前十名债券投资明细</w:t>
          </w:r>
          <w:r>
            <w:tab/>
          </w:r>
          <w:r>
            <w:fldChar w:fldCharType="begin"/>
          </w:r>
          <w:r>
            <w:instrText xml:space="preserve"> PAGEREF _Toc21638 \h </w:instrText>
          </w:r>
          <w:r>
            <w:fldChar w:fldCharType="separate"/>
          </w:r>
          <w:r>
            <w:t>59</w:t>
          </w:r>
          <w:r>
            <w:fldChar w:fldCharType="end"/>
          </w:r>
          <w:r>
            <w:fldChar w:fldCharType="end"/>
          </w:r>
        </w:p>
        <w:p w14:paraId="01B8DBAC">
          <w:pPr>
            <w:pStyle w:val="10"/>
            <w:tabs>
              <w:tab w:val="right" w:leader="dot" w:pos="8306"/>
            </w:tabs>
          </w:pPr>
          <w:r>
            <w:fldChar w:fldCharType="begin"/>
          </w:r>
          <w:r>
            <w:instrText xml:space="preserve"> HYPERLINK \l _Toc10073 </w:instrText>
          </w:r>
          <w:r>
            <w:fldChar w:fldCharType="separate"/>
          </w:r>
          <w:r>
            <w:rPr>
              <w:rFonts w:hint="eastAsia"/>
            </w:rPr>
            <w:t xml:space="preserve">8.7 </w:t>
          </w:r>
          <w:r>
            <w:t>“影子定价”与按实际利率计算账面价值确定的基金资产净值的偏离</w:t>
          </w:r>
          <w:r>
            <w:tab/>
          </w:r>
          <w:r>
            <w:fldChar w:fldCharType="begin"/>
          </w:r>
          <w:r>
            <w:instrText xml:space="preserve"> PAGEREF _Toc10073 \h </w:instrText>
          </w:r>
          <w:r>
            <w:fldChar w:fldCharType="separate"/>
          </w:r>
          <w:r>
            <w:t>60</w:t>
          </w:r>
          <w:r>
            <w:fldChar w:fldCharType="end"/>
          </w:r>
          <w:r>
            <w:fldChar w:fldCharType="end"/>
          </w:r>
        </w:p>
        <w:p w14:paraId="167B017D">
          <w:pPr>
            <w:pStyle w:val="10"/>
            <w:tabs>
              <w:tab w:val="right" w:leader="dot" w:pos="8306"/>
            </w:tabs>
          </w:pPr>
          <w:r>
            <w:fldChar w:fldCharType="begin"/>
          </w:r>
          <w:r>
            <w:instrText xml:space="preserve"> HYPERLINK \l _Toc21053 </w:instrText>
          </w:r>
          <w:r>
            <w:fldChar w:fldCharType="separate"/>
          </w:r>
          <w:r>
            <w:rPr>
              <w:rFonts w:hint="eastAsia"/>
            </w:rPr>
            <w:t xml:space="preserve">8.8 </w:t>
          </w:r>
          <w:r>
            <w:t>期末按公允价值占基金资产净值比例大小排名的前十名资产支持证券投资明细</w:t>
          </w:r>
          <w:r>
            <w:tab/>
          </w:r>
          <w:r>
            <w:fldChar w:fldCharType="begin"/>
          </w:r>
          <w:r>
            <w:instrText xml:space="preserve"> PAGEREF _Toc21053 \h </w:instrText>
          </w:r>
          <w:r>
            <w:fldChar w:fldCharType="separate"/>
          </w:r>
          <w:r>
            <w:t>60</w:t>
          </w:r>
          <w:r>
            <w:fldChar w:fldCharType="end"/>
          </w:r>
          <w:r>
            <w:fldChar w:fldCharType="end"/>
          </w:r>
        </w:p>
        <w:p w14:paraId="20D5FAE7">
          <w:pPr>
            <w:pStyle w:val="10"/>
            <w:tabs>
              <w:tab w:val="right" w:leader="dot" w:pos="8306"/>
            </w:tabs>
          </w:pPr>
          <w:r>
            <w:fldChar w:fldCharType="begin"/>
          </w:r>
          <w:r>
            <w:instrText xml:space="preserve"> HYPERLINK \l _Toc29097 </w:instrText>
          </w:r>
          <w:r>
            <w:fldChar w:fldCharType="separate"/>
          </w:r>
          <w:r>
            <w:rPr>
              <w:rFonts w:hint="eastAsia"/>
            </w:rPr>
            <w:t xml:space="preserve">8.9 </w:t>
          </w:r>
          <w:r>
            <w:t>投资组合报告附注</w:t>
          </w:r>
          <w:r>
            <w:tab/>
          </w:r>
          <w:r>
            <w:fldChar w:fldCharType="begin"/>
          </w:r>
          <w:r>
            <w:instrText xml:space="preserve"> PAGEREF _Toc29097 \h </w:instrText>
          </w:r>
          <w:r>
            <w:fldChar w:fldCharType="separate"/>
          </w:r>
          <w:r>
            <w:t>60</w:t>
          </w:r>
          <w:r>
            <w:fldChar w:fldCharType="end"/>
          </w:r>
          <w:r>
            <w:fldChar w:fldCharType="end"/>
          </w:r>
        </w:p>
        <w:p w14:paraId="62E5262A">
          <w:pPr>
            <w:pStyle w:val="8"/>
            <w:tabs>
              <w:tab w:val="right" w:leader="dot" w:pos="8306"/>
            </w:tabs>
          </w:pPr>
          <w:r>
            <w:fldChar w:fldCharType="begin"/>
          </w:r>
          <w:r>
            <w:instrText xml:space="preserve"> HYPERLINK \l _Toc21641 </w:instrText>
          </w:r>
          <w:r>
            <w:fldChar w:fldCharType="separate"/>
          </w:r>
          <w:r>
            <w:rPr>
              <w:rFonts w:hint="eastAsia"/>
            </w:rPr>
            <w:t xml:space="preserve">§9 </w:t>
          </w:r>
          <w:r>
            <w:t>基金份额持有人信息</w:t>
          </w:r>
          <w:r>
            <w:tab/>
          </w:r>
          <w:r>
            <w:fldChar w:fldCharType="begin"/>
          </w:r>
          <w:r>
            <w:instrText xml:space="preserve"> PAGEREF _Toc21641 \h </w:instrText>
          </w:r>
          <w:r>
            <w:fldChar w:fldCharType="separate"/>
          </w:r>
          <w:r>
            <w:t>61</w:t>
          </w:r>
          <w:r>
            <w:fldChar w:fldCharType="end"/>
          </w:r>
          <w:r>
            <w:fldChar w:fldCharType="end"/>
          </w:r>
        </w:p>
        <w:p w14:paraId="31338082">
          <w:pPr>
            <w:pStyle w:val="10"/>
            <w:tabs>
              <w:tab w:val="right" w:leader="dot" w:pos="8306"/>
            </w:tabs>
          </w:pPr>
          <w:r>
            <w:fldChar w:fldCharType="begin"/>
          </w:r>
          <w:r>
            <w:instrText xml:space="preserve"> HYPERLINK \l _Toc17455 </w:instrText>
          </w:r>
          <w:r>
            <w:fldChar w:fldCharType="separate"/>
          </w:r>
          <w:r>
            <w:rPr>
              <w:rFonts w:hint="eastAsia"/>
            </w:rPr>
            <w:t xml:space="preserve">9.1 </w:t>
          </w:r>
          <w:r>
            <w:t>期末基金份额持有人户数及持有人结构</w:t>
          </w:r>
          <w:r>
            <w:tab/>
          </w:r>
          <w:r>
            <w:fldChar w:fldCharType="begin"/>
          </w:r>
          <w:r>
            <w:instrText xml:space="preserve"> PAGEREF _Toc17455 \h </w:instrText>
          </w:r>
          <w:r>
            <w:fldChar w:fldCharType="separate"/>
          </w:r>
          <w:r>
            <w:t>61</w:t>
          </w:r>
          <w:r>
            <w:fldChar w:fldCharType="end"/>
          </w:r>
          <w:r>
            <w:fldChar w:fldCharType="end"/>
          </w:r>
        </w:p>
        <w:p w14:paraId="342D7E1B">
          <w:pPr>
            <w:pStyle w:val="10"/>
            <w:tabs>
              <w:tab w:val="right" w:leader="dot" w:pos="8306"/>
            </w:tabs>
          </w:pPr>
          <w:r>
            <w:fldChar w:fldCharType="begin"/>
          </w:r>
          <w:r>
            <w:instrText xml:space="preserve"> HYPERLINK \l _Toc22873 </w:instrText>
          </w:r>
          <w:r>
            <w:fldChar w:fldCharType="separate"/>
          </w:r>
          <w:r>
            <w:rPr>
              <w:rFonts w:hint="eastAsia"/>
            </w:rPr>
            <w:t xml:space="preserve">9.2 </w:t>
          </w:r>
          <w:r>
            <w:t>期末货币市场基金前十名份额持有人情况</w:t>
          </w:r>
          <w:r>
            <w:tab/>
          </w:r>
          <w:r>
            <w:fldChar w:fldCharType="begin"/>
          </w:r>
          <w:r>
            <w:instrText xml:space="preserve"> PAGEREF _Toc22873 \h </w:instrText>
          </w:r>
          <w:r>
            <w:fldChar w:fldCharType="separate"/>
          </w:r>
          <w:r>
            <w:t>62</w:t>
          </w:r>
          <w:r>
            <w:fldChar w:fldCharType="end"/>
          </w:r>
          <w:r>
            <w:fldChar w:fldCharType="end"/>
          </w:r>
        </w:p>
        <w:p w14:paraId="52595081">
          <w:pPr>
            <w:pStyle w:val="10"/>
            <w:tabs>
              <w:tab w:val="right" w:leader="dot" w:pos="8306"/>
            </w:tabs>
          </w:pPr>
          <w:r>
            <w:fldChar w:fldCharType="begin"/>
          </w:r>
          <w:r>
            <w:instrText xml:space="preserve"> HYPERLINK \l _Toc9911 </w:instrText>
          </w:r>
          <w:r>
            <w:fldChar w:fldCharType="separate"/>
          </w:r>
          <w:r>
            <w:rPr>
              <w:rFonts w:hint="eastAsia"/>
            </w:rPr>
            <w:t xml:space="preserve">9.3 </w:t>
          </w:r>
          <w:r>
            <w:t>期末基金管理人的从业人员持有本基金的情况</w:t>
          </w:r>
          <w:r>
            <w:tab/>
          </w:r>
          <w:r>
            <w:fldChar w:fldCharType="begin"/>
          </w:r>
          <w:r>
            <w:instrText xml:space="preserve"> PAGEREF _Toc9911 \h </w:instrText>
          </w:r>
          <w:r>
            <w:fldChar w:fldCharType="separate"/>
          </w:r>
          <w:r>
            <w:t>62</w:t>
          </w:r>
          <w:r>
            <w:fldChar w:fldCharType="end"/>
          </w:r>
          <w:r>
            <w:fldChar w:fldCharType="end"/>
          </w:r>
        </w:p>
        <w:p w14:paraId="131D33B0">
          <w:pPr>
            <w:pStyle w:val="10"/>
            <w:tabs>
              <w:tab w:val="right" w:leader="dot" w:pos="8306"/>
            </w:tabs>
          </w:pPr>
          <w:r>
            <w:fldChar w:fldCharType="begin"/>
          </w:r>
          <w:r>
            <w:instrText xml:space="preserve"> HYPERLINK \l _Toc11389 </w:instrText>
          </w:r>
          <w:r>
            <w:fldChar w:fldCharType="separate"/>
          </w:r>
          <w:r>
            <w:rPr>
              <w:rFonts w:hint="eastAsia"/>
            </w:rPr>
            <w:t xml:space="preserve">9.4 </w:t>
          </w:r>
          <w:r>
            <w:t>期末基金管理人的从业人员持有本开放式基金份额总量区间情况</w:t>
          </w:r>
          <w:r>
            <w:tab/>
          </w:r>
          <w:r>
            <w:fldChar w:fldCharType="begin"/>
          </w:r>
          <w:r>
            <w:instrText xml:space="preserve"> PAGEREF _Toc11389 \h </w:instrText>
          </w:r>
          <w:r>
            <w:fldChar w:fldCharType="separate"/>
          </w:r>
          <w:r>
            <w:t>63</w:t>
          </w:r>
          <w:r>
            <w:fldChar w:fldCharType="end"/>
          </w:r>
          <w:r>
            <w:fldChar w:fldCharType="end"/>
          </w:r>
        </w:p>
        <w:p w14:paraId="07F3DD04">
          <w:pPr>
            <w:pStyle w:val="8"/>
            <w:tabs>
              <w:tab w:val="right" w:leader="dot" w:pos="8306"/>
            </w:tabs>
          </w:pPr>
          <w:r>
            <w:fldChar w:fldCharType="begin"/>
          </w:r>
          <w:r>
            <w:instrText xml:space="preserve"> HYPERLINK \l _Toc21560 </w:instrText>
          </w:r>
          <w:r>
            <w:fldChar w:fldCharType="separate"/>
          </w:r>
          <w:r>
            <w:rPr>
              <w:rFonts w:hint="eastAsia"/>
            </w:rPr>
            <w:t xml:space="preserve">§10 </w:t>
          </w:r>
          <w:r>
            <w:t>开放式基金份额变动</w:t>
          </w:r>
          <w:r>
            <w:tab/>
          </w:r>
          <w:r>
            <w:fldChar w:fldCharType="begin"/>
          </w:r>
          <w:r>
            <w:instrText xml:space="preserve"> PAGEREF _Toc21560 \h </w:instrText>
          </w:r>
          <w:r>
            <w:fldChar w:fldCharType="separate"/>
          </w:r>
          <w:r>
            <w:t>63</w:t>
          </w:r>
          <w:r>
            <w:fldChar w:fldCharType="end"/>
          </w:r>
          <w:r>
            <w:fldChar w:fldCharType="end"/>
          </w:r>
        </w:p>
        <w:p w14:paraId="2B9A96D5">
          <w:pPr>
            <w:pStyle w:val="8"/>
            <w:tabs>
              <w:tab w:val="right" w:leader="dot" w:pos="8306"/>
            </w:tabs>
          </w:pPr>
          <w:r>
            <w:fldChar w:fldCharType="begin"/>
          </w:r>
          <w:r>
            <w:instrText xml:space="preserve"> HYPERLINK \l _Toc27087 </w:instrText>
          </w:r>
          <w:r>
            <w:fldChar w:fldCharType="separate"/>
          </w:r>
          <w:r>
            <w:rPr>
              <w:rFonts w:hint="eastAsia"/>
            </w:rPr>
            <w:t xml:space="preserve">§11 </w:t>
          </w:r>
          <w:r>
            <w:t>重大事件揭示</w:t>
          </w:r>
          <w:r>
            <w:tab/>
          </w:r>
          <w:r>
            <w:fldChar w:fldCharType="begin"/>
          </w:r>
          <w:r>
            <w:instrText xml:space="preserve"> PAGEREF _Toc27087 \h </w:instrText>
          </w:r>
          <w:r>
            <w:fldChar w:fldCharType="separate"/>
          </w:r>
          <w:r>
            <w:t>64</w:t>
          </w:r>
          <w:r>
            <w:fldChar w:fldCharType="end"/>
          </w:r>
          <w:r>
            <w:fldChar w:fldCharType="end"/>
          </w:r>
        </w:p>
        <w:p w14:paraId="3EE9E0CE">
          <w:pPr>
            <w:pStyle w:val="10"/>
            <w:tabs>
              <w:tab w:val="right" w:leader="dot" w:pos="8306"/>
            </w:tabs>
          </w:pPr>
          <w:r>
            <w:fldChar w:fldCharType="begin"/>
          </w:r>
          <w:r>
            <w:instrText xml:space="preserve"> HYPERLINK \l _Toc6881 </w:instrText>
          </w:r>
          <w:r>
            <w:fldChar w:fldCharType="separate"/>
          </w:r>
          <w:r>
            <w:rPr>
              <w:rFonts w:hint="eastAsia"/>
            </w:rPr>
            <w:t xml:space="preserve">11.1 </w:t>
          </w:r>
          <w:r>
            <w:t>基金份额持有人大会决议</w:t>
          </w:r>
          <w:r>
            <w:tab/>
          </w:r>
          <w:r>
            <w:fldChar w:fldCharType="begin"/>
          </w:r>
          <w:r>
            <w:instrText xml:space="preserve"> PAGEREF _Toc6881 \h </w:instrText>
          </w:r>
          <w:r>
            <w:fldChar w:fldCharType="separate"/>
          </w:r>
          <w:r>
            <w:t>64</w:t>
          </w:r>
          <w:r>
            <w:fldChar w:fldCharType="end"/>
          </w:r>
          <w:r>
            <w:fldChar w:fldCharType="end"/>
          </w:r>
        </w:p>
        <w:p w14:paraId="1B1FF8BD">
          <w:pPr>
            <w:pStyle w:val="10"/>
            <w:tabs>
              <w:tab w:val="right" w:leader="dot" w:pos="8306"/>
            </w:tabs>
          </w:pPr>
          <w:r>
            <w:fldChar w:fldCharType="begin"/>
          </w:r>
          <w:r>
            <w:instrText xml:space="preserve"> HYPERLINK \l _Toc10645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_Toc10645 \h </w:instrText>
          </w:r>
          <w:r>
            <w:fldChar w:fldCharType="separate"/>
          </w:r>
          <w:r>
            <w:t>64</w:t>
          </w:r>
          <w:r>
            <w:fldChar w:fldCharType="end"/>
          </w:r>
          <w:r>
            <w:fldChar w:fldCharType="end"/>
          </w:r>
        </w:p>
        <w:p w14:paraId="19088DEA">
          <w:pPr>
            <w:pStyle w:val="10"/>
            <w:tabs>
              <w:tab w:val="right" w:leader="dot" w:pos="8306"/>
            </w:tabs>
          </w:pPr>
          <w:r>
            <w:fldChar w:fldCharType="begin"/>
          </w:r>
          <w:r>
            <w:instrText xml:space="preserve"> HYPERLINK \l _Toc29034 </w:instrText>
          </w:r>
          <w:r>
            <w:fldChar w:fldCharType="separate"/>
          </w:r>
          <w:r>
            <w:rPr>
              <w:rFonts w:hint="eastAsia"/>
            </w:rPr>
            <w:t xml:space="preserve">11.3 </w:t>
          </w:r>
          <w:r>
            <w:t>涉及基金管理人、基金财产、基金托管业务的诉讼</w:t>
          </w:r>
          <w:r>
            <w:tab/>
          </w:r>
          <w:r>
            <w:fldChar w:fldCharType="begin"/>
          </w:r>
          <w:r>
            <w:instrText xml:space="preserve"> PAGEREF _Toc29034 \h </w:instrText>
          </w:r>
          <w:r>
            <w:fldChar w:fldCharType="separate"/>
          </w:r>
          <w:r>
            <w:t>64</w:t>
          </w:r>
          <w:r>
            <w:fldChar w:fldCharType="end"/>
          </w:r>
          <w:r>
            <w:fldChar w:fldCharType="end"/>
          </w:r>
        </w:p>
        <w:p w14:paraId="50455EE6">
          <w:pPr>
            <w:pStyle w:val="10"/>
            <w:tabs>
              <w:tab w:val="right" w:leader="dot" w:pos="8306"/>
            </w:tabs>
          </w:pPr>
          <w:r>
            <w:fldChar w:fldCharType="begin"/>
          </w:r>
          <w:r>
            <w:instrText xml:space="preserve"> HYPERLINK \l _Toc28941 </w:instrText>
          </w:r>
          <w:r>
            <w:fldChar w:fldCharType="separate"/>
          </w:r>
          <w:r>
            <w:rPr>
              <w:rFonts w:hint="eastAsia"/>
            </w:rPr>
            <w:t xml:space="preserve">11.4 </w:t>
          </w:r>
          <w:r>
            <w:t>基金投资策略的改变</w:t>
          </w:r>
          <w:r>
            <w:tab/>
          </w:r>
          <w:r>
            <w:fldChar w:fldCharType="begin"/>
          </w:r>
          <w:r>
            <w:instrText xml:space="preserve"> PAGEREF _Toc28941 \h </w:instrText>
          </w:r>
          <w:r>
            <w:fldChar w:fldCharType="separate"/>
          </w:r>
          <w:r>
            <w:t>64</w:t>
          </w:r>
          <w:r>
            <w:fldChar w:fldCharType="end"/>
          </w:r>
          <w:r>
            <w:fldChar w:fldCharType="end"/>
          </w:r>
        </w:p>
        <w:p w14:paraId="74EC221D">
          <w:pPr>
            <w:pStyle w:val="10"/>
            <w:tabs>
              <w:tab w:val="right" w:leader="dot" w:pos="8306"/>
            </w:tabs>
          </w:pPr>
          <w:r>
            <w:fldChar w:fldCharType="begin"/>
          </w:r>
          <w:r>
            <w:instrText xml:space="preserve"> HYPERLINK \l _Toc5107 </w:instrText>
          </w:r>
          <w:r>
            <w:fldChar w:fldCharType="separate"/>
          </w:r>
          <w:r>
            <w:rPr>
              <w:rFonts w:hint="eastAsia"/>
            </w:rPr>
            <w:t xml:space="preserve">11.5 </w:t>
          </w:r>
          <w:r>
            <w:t>为基金进行审计的会计师事务所情况</w:t>
          </w:r>
          <w:r>
            <w:tab/>
          </w:r>
          <w:r>
            <w:fldChar w:fldCharType="begin"/>
          </w:r>
          <w:r>
            <w:instrText xml:space="preserve"> PAGEREF _Toc5107 \h </w:instrText>
          </w:r>
          <w:r>
            <w:fldChar w:fldCharType="separate"/>
          </w:r>
          <w:r>
            <w:t>64</w:t>
          </w:r>
          <w:r>
            <w:fldChar w:fldCharType="end"/>
          </w:r>
          <w:r>
            <w:fldChar w:fldCharType="end"/>
          </w:r>
        </w:p>
        <w:p w14:paraId="79833377">
          <w:pPr>
            <w:pStyle w:val="10"/>
            <w:tabs>
              <w:tab w:val="right" w:leader="dot" w:pos="8306"/>
            </w:tabs>
          </w:pPr>
          <w:r>
            <w:fldChar w:fldCharType="begin"/>
          </w:r>
          <w:r>
            <w:instrText xml:space="preserve"> HYPERLINK \l _Toc4160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_Toc4160 \h </w:instrText>
          </w:r>
          <w:r>
            <w:fldChar w:fldCharType="separate"/>
          </w:r>
          <w:r>
            <w:t>64</w:t>
          </w:r>
          <w:r>
            <w:fldChar w:fldCharType="end"/>
          </w:r>
          <w:r>
            <w:fldChar w:fldCharType="end"/>
          </w:r>
        </w:p>
        <w:p w14:paraId="7880275C">
          <w:pPr>
            <w:pStyle w:val="10"/>
            <w:tabs>
              <w:tab w:val="right" w:leader="dot" w:pos="8306"/>
            </w:tabs>
          </w:pPr>
          <w:r>
            <w:fldChar w:fldCharType="begin"/>
          </w:r>
          <w:r>
            <w:instrText xml:space="preserve"> HYPERLINK \l _Toc19721 </w:instrText>
          </w:r>
          <w:r>
            <w:fldChar w:fldCharType="separate"/>
          </w:r>
          <w:r>
            <w:rPr>
              <w:rFonts w:hint="eastAsia"/>
            </w:rPr>
            <w:t xml:space="preserve">11.7 </w:t>
          </w:r>
          <w:r>
            <w:t>基金租用证券公司交易单元的有关情况</w:t>
          </w:r>
          <w:r>
            <w:tab/>
          </w:r>
          <w:r>
            <w:fldChar w:fldCharType="begin"/>
          </w:r>
          <w:r>
            <w:instrText xml:space="preserve"> PAGEREF _Toc19721 \h </w:instrText>
          </w:r>
          <w:r>
            <w:fldChar w:fldCharType="separate"/>
          </w:r>
          <w:r>
            <w:t>66</w:t>
          </w:r>
          <w:r>
            <w:fldChar w:fldCharType="end"/>
          </w:r>
          <w:r>
            <w:fldChar w:fldCharType="end"/>
          </w:r>
        </w:p>
        <w:p w14:paraId="7FA6977A">
          <w:pPr>
            <w:pStyle w:val="10"/>
            <w:tabs>
              <w:tab w:val="right" w:leader="dot" w:pos="8306"/>
            </w:tabs>
          </w:pPr>
          <w:r>
            <w:fldChar w:fldCharType="begin"/>
          </w:r>
          <w:r>
            <w:instrText xml:space="preserve"> HYPERLINK \l _Toc8083 </w:instrText>
          </w:r>
          <w:r>
            <w:fldChar w:fldCharType="separate"/>
          </w:r>
          <w:r>
            <w:rPr>
              <w:rFonts w:hint="eastAsia"/>
            </w:rPr>
            <w:t xml:space="preserve">11.8 </w:t>
          </w:r>
          <w:r>
            <w:t>偏离度绝对值超过0.5%的情况</w:t>
          </w:r>
          <w:r>
            <w:tab/>
          </w:r>
          <w:r>
            <w:fldChar w:fldCharType="begin"/>
          </w:r>
          <w:r>
            <w:instrText xml:space="preserve"> PAGEREF _Toc8083 \h </w:instrText>
          </w:r>
          <w:r>
            <w:fldChar w:fldCharType="separate"/>
          </w:r>
          <w:r>
            <w:t>67</w:t>
          </w:r>
          <w:r>
            <w:fldChar w:fldCharType="end"/>
          </w:r>
          <w:r>
            <w:fldChar w:fldCharType="end"/>
          </w:r>
        </w:p>
        <w:p w14:paraId="329AD964">
          <w:pPr>
            <w:pStyle w:val="10"/>
            <w:tabs>
              <w:tab w:val="right" w:leader="dot" w:pos="8306"/>
            </w:tabs>
          </w:pPr>
          <w:r>
            <w:fldChar w:fldCharType="begin"/>
          </w:r>
          <w:r>
            <w:instrText xml:space="preserve"> HYPERLINK \l _Toc29560 </w:instrText>
          </w:r>
          <w:r>
            <w:fldChar w:fldCharType="separate"/>
          </w:r>
          <w:r>
            <w:rPr>
              <w:rFonts w:hint="eastAsia"/>
            </w:rPr>
            <w:t xml:space="preserve">11.9 </w:t>
          </w:r>
          <w:r>
            <w:t>其他重大事件</w:t>
          </w:r>
          <w:r>
            <w:tab/>
          </w:r>
          <w:r>
            <w:fldChar w:fldCharType="begin"/>
          </w:r>
          <w:r>
            <w:instrText xml:space="preserve"> PAGEREF _Toc29560 \h </w:instrText>
          </w:r>
          <w:r>
            <w:fldChar w:fldCharType="separate"/>
          </w:r>
          <w:r>
            <w:t>67</w:t>
          </w:r>
          <w:r>
            <w:fldChar w:fldCharType="end"/>
          </w:r>
          <w:r>
            <w:fldChar w:fldCharType="end"/>
          </w:r>
        </w:p>
        <w:p w14:paraId="56037A5F">
          <w:pPr>
            <w:pStyle w:val="8"/>
            <w:tabs>
              <w:tab w:val="right" w:leader="dot" w:pos="8306"/>
            </w:tabs>
          </w:pPr>
          <w:r>
            <w:fldChar w:fldCharType="begin"/>
          </w:r>
          <w:r>
            <w:instrText xml:space="preserve"> HYPERLINK \l _Toc8875 </w:instrText>
          </w:r>
          <w:r>
            <w:fldChar w:fldCharType="separate"/>
          </w:r>
          <w:r>
            <w:rPr>
              <w:rFonts w:hint="eastAsia"/>
            </w:rPr>
            <w:t xml:space="preserve">§12 </w:t>
          </w:r>
          <w:r>
            <w:t>影响投资者决策的其他重要信息</w:t>
          </w:r>
          <w:r>
            <w:tab/>
          </w:r>
          <w:r>
            <w:fldChar w:fldCharType="begin"/>
          </w:r>
          <w:r>
            <w:instrText xml:space="preserve"> PAGEREF _Toc8875 \h </w:instrText>
          </w:r>
          <w:r>
            <w:fldChar w:fldCharType="separate"/>
          </w:r>
          <w:r>
            <w:t>67</w:t>
          </w:r>
          <w:r>
            <w:fldChar w:fldCharType="end"/>
          </w:r>
          <w:r>
            <w:fldChar w:fldCharType="end"/>
          </w:r>
        </w:p>
        <w:p w14:paraId="06EB7743">
          <w:pPr>
            <w:pStyle w:val="10"/>
            <w:tabs>
              <w:tab w:val="right" w:leader="dot" w:pos="8306"/>
            </w:tabs>
          </w:pPr>
          <w:r>
            <w:fldChar w:fldCharType="begin"/>
          </w:r>
          <w:r>
            <w:instrText xml:space="preserve"> HYPERLINK \l _Toc11292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_Toc11292 \h </w:instrText>
          </w:r>
          <w:r>
            <w:fldChar w:fldCharType="separate"/>
          </w:r>
          <w:r>
            <w:t>67</w:t>
          </w:r>
          <w:r>
            <w:fldChar w:fldCharType="end"/>
          </w:r>
          <w:r>
            <w:fldChar w:fldCharType="end"/>
          </w:r>
        </w:p>
        <w:p w14:paraId="742092B6">
          <w:pPr>
            <w:pStyle w:val="10"/>
            <w:tabs>
              <w:tab w:val="right" w:leader="dot" w:pos="8306"/>
            </w:tabs>
          </w:pPr>
          <w:r>
            <w:fldChar w:fldCharType="begin"/>
          </w:r>
          <w:r>
            <w:instrText xml:space="preserve"> HYPERLINK \l _Toc17309 </w:instrText>
          </w:r>
          <w:r>
            <w:fldChar w:fldCharType="separate"/>
          </w:r>
          <w:r>
            <w:rPr>
              <w:rFonts w:hint="eastAsia"/>
            </w:rPr>
            <w:t xml:space="preserve">12.2 </w:t>
          </w:r>
          <w:r>
            <w:t>影响投资者决策的其他重要信息</w:t>
          </w:r>
          <w:r>
            <w:tab/>
          </w:r>
          <w:r>
            <w:fldChar w:fldCharType="begin"/>
          </w:r>
          <w:r>
            <w:instrText xml:space="preserve"> PAGEREF _Toc17309 \h </w:instrText>
          </w:r>
          <w:r>
            <w:fldChar w:fldCharType="separate"/>
          </w:r>
          <w:r>
            <w:t>67</w:t>
          </w:r>
          <w:r>
            <w:fldChar w:fldCharType="end"/>
          </w:r>
          <w:r>
            <w:fldChar w:fldCharType="end"/>
          </w:r>
        </w:p>
        <w:p w14:paraId="7BB81770">
          <w:pPr>
            <w:pStyle w:val="8"/>
            <w:tabs>
              <w:tab w:val="right" w:leader="dot" w:pos="8306"/>
            </w:tabs>
          </w:pPr>
          <w:r>
            <w:fldChar w:fldCharType="begin"/>
          </w:r>
          <w:r>
            <w:instrText xml:space="preserve"> HYPERLINK \l _Toc14032 </w:instrText>
          </w:r>
          <w:r>
            <w:fldChar w:fldCharType="separate"/>
          </w:r>
          <w:r>
            <w:rPr>
              <w:rFonts w:hint="eastAsia"/>
            </w:rPr>
            <w:t xml:space="preserve">§13 </w:t>
          </w:r>
          <w:r>
            <w:t>备查文件目录</w:t>
          </w:r>
          <w:r>
            <w:tab/>
          </w:r>
          <w:r>
            <w:fldChar w:fldCharType="begin"/>
          </w:r>
          <w:r>
            <w:instrText xml:space="preserve"> PAGEREF _Toc14032 \h </w:instrText>
          </w:r>
          <w:r>
            <w:fldChar w:fldCharType="separate"/>
          </w:r>
          <w:r>
            <w:t>67</w:t>
          </w:r>
          <w:r>
            <w:fldChar w:fldCharType="end"/>
          </w:r>
          <w:r>
            <w:fldChar w:fldCharType="end"/>
          </w:r>
        </w:p>
        <w:p w14:paraId="420D61F9">
          <w:pPr>
            <w:pStyle w:val="10"/>
            <w:tabs>
              <w:tab w:val="right" w:leader="dot" w:pos="8306"/>
            </w:tabs>
          </w:pPr>
          <w:r>
            <w:fldChar w:fldCharType="begin"/>
          </w:r>
          <w:r>
            <w:instrText xml:space="preserve"> HYPERLINK \l _Toc28807 </w:instrText>
          </w:r>
          <w:r>
            <w:fldChar w:fldCharType="separate"/>
          </w:r>
          <w:r>
            <w:rPr>
              <w:rFonts w:hint="eastAsia"/>
            </w:rPr>
            <w:t xml:space="preserve">13.1 </w:t>
          </w:r>
          <w:r>
            <w:t>备查文件目录</w:t>
          </w:r>
          <w:r>
            <w:tab/>
          </w:r>
          <w:r>
            <w:fldChar w:fldCharType="begin"/>
          </w:r>
          <w:r>
            <w:instrText xml:space="preserve"> PAGEREF _Toc28807 \h </w:instrText>
          </w:r>
          <w:r>
            <w:fldChar w:fldCharType="separate"/>
          </w:r>
          <w:r>
            <w:t>68</w:t>
          </w:r>
          <w:r>
            <w:fldChar w:fldCharType="end"/>
          </w:r>
          <w:r>
            <w:fldChar w:fldCharType="end"/>
          </w:r>
        </w:p>
        <w:p w14:paraId="2E3BFF7E">
          <w:pPr>
            <w:pStyle w:val="10"/>
            <w:tabs>
              <w:tab w:val="right" w:leader="dot" w:pos="8306"/>
            </w:tabs>
          </w:pPr>
          <w:r>
            <w:fldChar w:fldCharType="begin"/>
          </w:r>
          <w:r>
            <w:instrText xml:space="preserve"> HYPERLINK \l _Toc2081 </w:instrText>
          </w:r>
          <w:r>
            <w:fldChar w:fldCharType="separate"/>
          </w:r>
          <w:r>
            <w:rPr>
              <w:rFonts w:hint="eastAsia"/>
            </w:rPr>
            <w:t xml:space="preserve">13.2 </w:t>
          </w:r>
          <w:r>
            <w:t>存放地点</w:t>
          </w:r>
          <w:r>
            <w:tab/>
          </w:r>
          <w:r>
            <w:fldChar w:fldCharType="begin"/>
          </w:r>
          <w:r>
            <w:instrText xml:space="preserve"> PAGEREF _Toc2081 \h </w:instrText>
          </w:r>
          <w:r>
            <w:fldChar w:fldCharType="separate"/>
          </w:r>
          <w:r>
            <w:t>68</w:t>
          </w:r>
          <w:r>
            <w:fldChar w:fldCharType="end"/>
          </w:r>
          <w:r>
            <w:fldChar w:fldCharType="end"/>
          </w:r>
        </w:p>
        <w:p w14:paraId="20BA9AE3">
          <w:pPr>
            <w:pStyle w:val="10"/>
            <w:tabs>
              <w:tab w:val="right" w:leader="dot" w:pos="8306"/>
            </w:tabs>
          </w:pPr>
          <w:r>
            <w:fldChar w:fldCharType="begin"/>
          </w:r>
          <w:r>
            <w:instrText xml:space="preserve"> HYPERLINK \l _Toc14082 </w:instrText>
          </w:r>
          <w:r>
            <w:fldChar w:fldCharType="separate"/>
          </w:r>
          <w:r>
            <w:rPr>
              <w:rFonts w:hint="eastAsia"/>
            </w:rPr>
            <w:t xml:space="preserve">13.3 </w:t>
          </w:r>
          <w:r>
            <w:t>查阅方式</w:t>
          </w:r>
          <w:r>
            <w:tab/>
          </w:r>
          <w:r>
            <w:fldChar w:fldCharType="begin"/>
          </w:r>
          <w:r>
            <w:instrText xml:space="preserve"> PAGEREF _Toc14082 \h </w:instrText>
          </w:r>
          <w:r>
            <w:fldChar w:fldCharType="separate"/>
          </w:r>
          <w:r>
            <w:t>68</w:t>
          </w:r>
          <w:r>
            <w:fldChar w:fldCharType="end"/>
          </w:r>
          <w:r>
            <w:fldChar w:fldCharType="end"/>
          </w:r>
        </w:p>
        <w:p w14:paraId="5609C206">
          <w:r>
            <w:fldChar w:fldCharType="end"/>
          </w:r>
        </w:p>
      </w:sdtContent>
    </w:sdt>
    <w:p w14:paraId="5B4C928F">
      <w:pPr>
        <w:pStyle w:val="26"/>
        <w:pageBreakBefore/>
      </w:pPr>
      <w:r>
        <w:t xml:space="preserve">  </w:t>
      </w:r>
      <w:bookmarkStart w:id="5" w:name="_Toc17010"/>
      <w:r>
        <w:t>基金简介</w:t>
      </w:r>
      <w:bookmarkEnd w:id="5"/>
      <w:r>
        <w:t xml:space="preserve"> </w:t>
      </w:r>
    </w:p>
    <w:p w14:paraId="597B3764">
      <w:pPr>
        <w:pStyle w:val="23"/>
      </w:pPr>
      <w:bookmarkStart w:id="6" w:name="_Toc940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3A2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C6345F">
            <w:r>
              <w:rPr>
                <w:rFonts w:hint="eastAsia"/>
              </w:rPr>
              <w:t>基金名称</w:t>
            </w:r>
          </w:p>
        </w:tc>
        <w:tc>
          <w:tcPr>
            <w:tcW w:w="1661" w:type="dxa"/>
            <w:gridSpan w:val="4"/>
            <w:vAlign w:val="center"/>
          </w:tcPr>
          <w:p w14:paraId="65CDFA50">
            <w:r>
              <w:rPr>
                <w:rFonts w:hint="eastAsia"/>
              </w:rPr>
              <w:t>南方现金通货币市场基金</w:t>
            </w:r>
          </w:p>
        </w:tc>
      </w:tr>
      <w:tr w14:paraId="00CEB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A6327E">
            <w:r>
              <w:rPr>
                <w:rFonts w:hint="eastAsia"/>
              </w:rPr>
              <w:t>基金简称</w:t>
            </w:r>
          </w:p>
        </w:tc>
        <w:tc>
          <w:tcPr>
            <w:tcW w:w="1661" w:type="dxa"/>
            <w:gridSpan w:val="4"/>
            <w:vAlign w:val="center"/>
          </w:tcPr>
          <w:p w14:paraId="1EAFAE92">
            <w:r>
              <w:rPr>
                <w:rFonts w:hint="eastAsia"/>
              </w:rPr>
              <w:t>南方现金通货币</w:t>
            </w:r>
          </w:p>
        </w:tc>
      </w:tr>
      <w:tr w14:paraId="75525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4D3D95">
            <w:r>
              <w:rPr>
                <w:rFonts w:hint="eastAsia"/>
              </w:rPr>
              <w:t>基金主代码</w:t>
            </w:r>
          </w:p>
        </w:tc>
        <w:tc>
          <w:tcPr>
            <w:tcW w:w="1661" w:type="dxa"/>
            <w:gridSpan w:val="4"/>
            <w:vAlign w:val="center"/>
          </w:tcPr>
          <w:p w14:paraId="0B506F02">
            <w:r>
              <w:rPr>
                <w:rFonts w:hint="eastAsia"/>
              </w:rPr>
              <w:t>000493</w:t>
            </w:r>
          </w:p>
        </w:tc>
      </w:tr>
      <w:tr w14:paraId="7984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410F3A">
            <w:r>
              <w:rPr>
                <w:rFonts w:hint="eastAsia"/>
              </w:rPr>
              <w:t>交易代码</w:t>
            </w:r>
          </w:p>
        </w:tc>
        <w:tc>
          <w:tcPr>
            <w:tcW w:w="1661" w:type="dxa"/>
            <w:gridSpan w:val="4"/>
            <w:vAlign w:val="center"/>
          </w:tcPr>
          <w:p w14:paraId="45B66C91">
            <w:r>
              <w:rPr>
                <w:rFonts w:hint="eastAsia"/>
              </w:rPr>
              <w:t>000493</w:t>
            </w:r>
          </w:p>
        </w:tc>
      </w:tr>
      <w:tr w14:paraId="6CEF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A362DF4">
            <w:r>
              <w:rPr>
                <w:rFonts w:hint="eastAsia"/>
              </w:rPr>
              <w:t>基金运作方式</w:t>
            </w:r>
          </w:p>
        </w:tc>
        <w:tc>
          <w:tcPr>
            <w:tcW w:w="1661" w:type="dxa"/>
            <w:gridSpan w:val="4"/>
            <w:vAlign w:val="center"/>
          </w:tcPr>
          <w:p w14:paraId="2C734D95">
            <w:r>
              <w:rPr>
                <w:rFonts w:hint="eastAsia"/>
              </w:rPr>
              <w:t>契约型开放式</w:t>
            </w:r>
          </w:p>
        </w:tc>
      </w:tr>
      <w:tr w14:paraId="62D3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E6ACEA">
            <w:r>
              <w:rPr>
                <w:rFonts w:hint="eastAsia"/>
              </w:rPr>
              <w:t>基金合同生效日</w:t>
            </w:r>
          </w:p>
        </w:tc>
        <w:tc>
          <w:tcPr>
            <w:tcW w:w="1661" w:type="dxa"/>
            <w:gridSpan w:val="4"/>
            <w:vAlign w:val="center"/>
          </w:tcPr>
          <w:p w14:paraId="798543F0">
            <w:r>
              <w:rPr>
                <w:rFonts w:hint="eastAsia"/>
              </w:rPr>
              <w:t>2014年1月21日</w:t>
            </w:r>
          </w:p>
        </w:tc>
      </w:tr>
      <w:tr w14:paraId="36B1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984AD7">
            <w:r>
              <w:rPr>
                <w:rFonts w:hint="eastAsia"/>
              </w:rPr>
              <w:t>基金管理人</w:t>
            </w:r>
          </w:p>
        </w:tc>
        <w:tc>
          <w:tcPr>
            <w:tcW w:w="1661" w:type="dxa"/>
            <w:gridSpan w:val="4"/>
            <w:vAlign w:val="center"/>
          </w:tcPr>
          <w:p w14:paraId="79E56742">
            <w:r>
              <w:rPr>
                <w:rFonts w:hint="eastAsia"/>
              </w:rPr>
              <w:t>南方基金管理股份有限公司</w:t>
            </w:r>
          </w:p>
        </w:tc>
      </w:tr>
      <w:tr w14:paraId="3E387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90B5D4">
            <w:r>
              <w:rPr>
                <w:rFonts w:hint="eastAsia"/>
              </w:rPr>
              <w:t>基金托管人</w:t>
            </w:r>
          </w:p>
        </w:tc>
        <w:tc>
          <w:tcPr>
            <w:tcW w:w="1661" w:type="dxa"/>
            <w:gridSpan w:val="4"/>
            <w:vAlign w:val="center"/>
          </w:tcPr>
          <w:p w14:paraId="7DBDB66D">
            <w:r>
              <w:rPr>
                <w:rFonts w:hint="eastAsia"/>
              </w:rPr>
              <w:t>中国工商银行股份有限公司</w:t>
            </w:r>
          </w:p>
        </w:tc>
      </w:tr>
      <w:tr w14:paraId="1AB7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0C4809">
            <w:r>
              <w:rPr>
                <w:rFonts w:hint="eastAsia"/>
              </w:rPr>
              <w:t>报告期末基金份额总额</w:t>
            </w:r>
          </w:p>
        </w:tc>
        <w:tc>
          <w:tcPr>
            <w:tcW w:w="1661" w:type="dxa"/>
            <w:gridSpan w:val="4"/>
            <w:vAlign w:val="center"/>
          </w:tcPr>
          <w:p w14:paraId="09580461">
            <w:r>
              <w:rPr>
                <w:rFonts w:hint="eastAsia"/>
              </w:rPr>
              <w:t>251,038,285,669.67份</w:t>
            </w:r>
          </w:p>
        </w:tc>
      </w:tr>
      <w:tr w14:paraId="6F1F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C4BEA5">
            <w:r>
              <w:rPr>
                <w:rFonts w:hint="eastAsia"/>
              </w:rPr>
              <w:t>基金合同存续期</w:t>
            </w:r>
          </w:p>
        </w:tc>
        <w:tc>
          <w:tcPr>
            <w:tcW w:w="1661" w:type="dxa"/>
            <w:gridSpan w:val="4"/>
            <w:vAlign w:val="center"/>
          </w:tcPr>
          <w:p w14:paraId="369E06E9">
            <w:r>
              <w:rPr>
                <w:rFonts w:hint="eastAsia"/>
              </w:rPr>
              <w:t>不定期</w:t>
            </w:r>
          </w:p>
        </w:tc>
      </w:tr>
      <w:tr w14:paraId="5B3F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C5DDF9">
            <w:r>
              <w:rPr>
                <w:rFonts w:hint="eastAsia"/>
              </w:rPr>
              <w:t>下属分级基金的基金简称</w:t>
            </w:r>
          </w:p>
        </w:tc>
        <w:tc>
          <w:tcPr>
            <w:tcW w:w="1661" w:type="dxa"/>
            <w:vAlign w:val="center"/>
          </w:tcPr>
          <w:p w14:paraId="1BA86232">
            <w:r>
              <w:rPr>
                <w:rFonts w:hint="eastAsia"/>
              </w:rPr>
              <w:t>南方现金通货币A</w:t>
            </w:r>
          </w:p>
        </w:tc>
        <w:tc>
          <w:tcPr>
            <w:tcW w:w="1661" w:type="dxa"/>
            <w:vAlign w:val="center"/>
          </w:tcPr>
          <w:p w14:paraId="643E6787">
            <w:r>
              <w:rPr>
                <w:rFonts w:hint="eastAsia"/>
              </w:rPr>
              <w:t>南方现金通货币B</w:t>
            </w:r>
          </w:p>
        </w:tc>
        <w:tc>
          <w:tcPr>
            <w:tcW w:w="1661" w:type="dxa"/>
            <w:vAlign w:val="center"/>
          </w:tcPr>
          <w:p w14:paraId="72FC5AC3">
            <w:r>
              <w:rPr>
                <w:rFonts w:hint="eastAsia"/>
              </w:rPr>
              <w:t>南方现金通货币C</w:t>
            </w:r>
          </w:p>
        </w:tc>
        <w:tc>
          <w:tcPr>
            <w:tcW w:w="1661" w:type="dxa"/>
            <w:vAlign w:val="center"/>
          </w:tcPr>
          <w:p w14:paraId="76AE5196">
            <w:r>
              <w:rPr>
                <w:rFonts w:hint="eastAsia"/>
              </w:rPr>
              <w:t>南方现金通货币E</w:t>
            </w:r>
          </w:p>
        </w:tc>
      </w:tr>
      <w:tr w14:paraId="6C6F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739A4D">
            <w:r>
              <w:rPr>
                <w:rFonts w:hint="eastAsia"/>
              </w:rPr>
              <w:t>下属分级基金的交易代码</w:t>
            </w:r>
          </w:p>
        </w:tc>
        <w:tc>
          <w:tcPr>
            <w:tcW w:w="1661" w:type="dxa"/>
            <w:vAlign w:val="center"/>
          </w:tcPr>
          <w:p w14:paraId="27F9F607">
            <w:r>
              <w:rPr>
                <w:rFonts w:hint="eastAsia"/>
              </w:rPr>
              <w:t>000493</w:t>
            </w:r>
          </w:p>
        </w:tc>
        <w:tc>
          <w:tcPr>
            <w:tcW w:w="1661" w:type="dxa"/>
            <w:vAlign w:val="center"/>
          </w:tcPr>
          <w:p w14:paraId="3EE971FC">
            <w:r>
              <w:rPr>
                <w:rFonts w:hint="eastAsia"/>
              </w:rPr>
              <w:t>000494</w:t>
            </w:r>
          </w:p>
        </w:tc>
        <w:tc>
          <w:tcPr>
            <w:tcW w:w="1661" w:type="dxa"/>
            <w:vAlign w:val="center"/>
          </w:tcPr>
          <w:p w14:paraId="66590A74">
            <w:r>
              <w:rPr>
                <w:rFonts w:hint="eastAsia"/>
              </w:rPr>
              <w:t>000495</w:t>
            </w:r>
          </w:p>
        </w:tc>
        <w:tc>
          <w:tcPr>
            <w:tcW w:w="1661" w:type="dxa"/>
            <w:vAlign w:val="center"/>
          </w:tcPr>
          <w:p w14:paraId="143851F0">
            <w:r>
              <w:rPr>
                <w:rFonts w:hint="eastAsia"/>
              </w:rPr>
              <w:t>000719</w:t>
            </w:r>
          </w:p>
        </w:tc>
      </w:tr>
      <w:tr w14:paraId="39F6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7E2ED0">
            <w:r>
              <w:rPr>
                <w:rFonts w:hint="eastAsia"/>
              </w:rPr>
              <w:t>报告期末下属分级基金的份额总额</w:t>
            </w:r>
          </w:p>
        </w:tc>
        <w:tc>
          <w:tcPr>
            <w:tcW w:w="1661" w:type="dxa"/>
            <w:vAlign w:val="center"/>
          </w:tcPr>
          <w:p w14:paraId="6B0322A4">
            <w:r>
              <w:rPr>
                <w:rFonts w:hint="eastAsia"/>
              </w:rPr>
              <w:t>134,781.09份</w:t>
            </w:r>
          </w:p>
        </w:tc>
        <w:tc>
          <w:tcPr>
            <w:tcW w:w="1661" w:type="dxa"/>
            <w:vAlign w:val="center"/>
          </w:tcPr>
          <w:p w14:paraId="1EC7FF5F">
            <w:r>
              <w:rPr>
                <w:rFonts w:hint="eastAsia"/>
              </w:rPr>
              <w:t>224,993.38份</w:t>
            </w:r>
          </w:p>
        </w:tc>
        <w:tc>
          <w:tcPr>
            <w:tcW w:w="1661" w:type="dxa"/>
            <w:vAlign w:val="center"/>
          </w:tcPr>
          <w:p w14:paraId="6882D52B">
            <w:r>
              <w:rPr>
                <w:rFonts w:hint="eastAsia"/>
              </w:rPr>
              <w:t>93,863,665.03份</w:t>
            </w:r>
          </w:p>
        </w:tc>
        <w:tc>
          <w:tcPr>
            <w:tcW w:w="1661" w:type="dxa"/>
            <w:vAlign w:val="center"/>
          </w:tcPr>
          <w:p w14:paraId="2DFD2946">
            <w:r>
              <w:rPr>
                <w:rFonts w:hint="eastAsia"/>
              </w:rPr>
              <w:t>250,944,062,230.17份</w:t>
            </w:r>
          </w:p>
        </w:tc>
      </w:tr>
    </w:tbl>
    <w:p w14:paraId="455FA159">
      <w:pPr>
        <w:pStyle w:val="23"/>
      </w:pPr>
      <w:bookmarkStart w:id="7" w:name="_Toc2650"/>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738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B0676D">
            <w:r>
              <w:rPr>
                <w:rFonts w:hint="eastAsia"/>
              </w:rPr>
              <w:t>投资目标</w:t>
            </w:r>
          </w:p>
        </w:tc>
        <w:tc>
          <w:tcPr>
            <w:tcW w:w="6644" w:type="dxa"/>
            <w:vAlign w:val="center"/>
          </w:tcPr>
          <w:p w14:paraId="66A5B64C">
            <w:r>
              <w:rPr>
                <w:rFonts w:hint="eastAsia"/>
              </w:rPr>
              <w:t>在控制投资组合风险，保持流动性的前提下，力争实现超越业绩比较基准的投资回报。</w:t>
            </w:r>
          </w:p>
        </w:tc>
      </w:tr>
      <w:tr w14:paraId="3056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3B1A53">
            <w:r>
              <w:rPr>
                <w:rFonts w:hint="eastAsia"/>
              </w:rPr>
              <w:t>投资策略</w:t>
            </w:r>
          </w:p>
        </w:tc>
        <w:tc>
          <w:tcPr>
            <w:tcW w:w="6644" w:type="dxa"/>
            <w:vAlign w:val="center"/>
          </w:tcPr>
          <w:p w14:paraId="5BDC3DA1">
            <w:r>
              <w:rPr>
                <w:rFonts w:hint="eastAsia"/>
              </w:rPr>
              <w:t>本基金将采用积极管理型的投资策略，在控制利率风险、尽量降低基金净值波动风险并满足流动性的前提下，提高基金收益。</w:t>
            </w:r>
          </w:p>
        </w:tc>
      </w:tr>
      <w:tr w14:paraId="3D483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5E559F">
            <w:r>
              <w:rPr>
                <w:rFonts w:hint="eastAsia"/>
              </w:rPr>
              <w:t>业绩比较基准</w:t>
            </w:r>
          </w:p>
        </w:tc>
        <w:tc>
          <w:tcPr>
            <w:tcW w:w="6644" w:type="dxa"/>
            <w:vAlign w:val="center"/>
          </w:tcPr>
          <w:p w14:paraId="2DC9B054">
            <w:r>
              <w:rPr>
                <w:rFonts w:hint="eastAsia"/>
              </w:rPr>
              <w:t>同期七天通知存款税后利率</w:t>
            </w:r>
          </w:p>
        </w:tc>
      </w:tr>
      <w:tr w14:paraId="4E36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AC9C84">
            <w:r>
              <w:rPr>
                <w:rFonts w:hint="eastAsia"/>
              </w:rPr>
              <w:t>风险收益特征</w:t>
            </w:r>
          </w:p>
        </w:tc>
        <w:tc>
          <w:tcPr>
            <w:tcW w:w="6644" w:type="dxa"/>
            <w:vAlign w:val="center"/>
          </w:tcPr>
          <w:p w14:paraId="6E066DA8">
            <w:r>
              <w:rPr>
                <w:rFonts w:hint="eastAsia"/>
              </w:rPr>
              <w:t>本基金为货币市场基金，其长期平均风险和预期收益率低于股票型基金、混合型基金和债券型基金。</w:t>
            </w:r>
          </w:p>
        </w:tc>
      </w:tr>
    </w:tbl>
    <w:p w14:paraId="0AB8297B">
      <w:pPr>
        <w:pStyle w:val="23"/>
      </w:pPr>
      <w:bookmarkStart w:id="8" w:name="_Toc2650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97D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1CB9CF4">
            <w:r>
              <w:rPr>
                <w:rFonts w:hint="eastAsia"/>
              </w:rPr>
              <w:t>项目</w:t>
            </w:r>
          </w:p>
        </w:tc>
        <w:tc>
          <w:tcPr>
            <w:tcW w:w="2270" w:type="dxa"/>
            <w:vAlign w:val="center"/>
          </w:tcPr>
          <w:p w14:paraId="6900BFBA">
            <w:r>
              <w:rPr>
                <w:rFonts w:hint="eastAsia"/>
              </w:rPr>
              <w:t>基金管理人</w:t>
            </w:r>
          </w:p>
        </w:tc>
        <w:tc>
          <w:tcPr>
            <w:tcW w:w="2990" w:type="dxa"/>
            <w:vAlign w:val="center"/>
          </w:tcPr>
          <w:p w14:paraId="762D1E4F">
            <w:r>
              <w:rPr>
                <w:rFonts w:hint="eastAsia"/>
              </w:rPr>
              <w:t>基金托管人</w:t>
            </w:r>
          </w:p>
        </w:tc>
      </w:tr>
      <w:tr w14:paraId="5B3E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896142">
            <w:r>
              <w:rPr>
                <w:rFonts w:hint="eastAsia"/>
              </w:rPr>
              <w:t>名称</w:t>
            </w:r>
          </w:p>
        </w:tc>
        <w:tc>
          <w:tcPr>
            <w:tcW w:w="2270" w:type="dxa"/>
            <w:vAlign w:val="center"/>
          </w:tcPr>
          <w:p w14:paraId="17E46482">
            <w:r>
              <w:rPr>
                <w:rFonts w:hint="eastAsia"/>
              </w:rPr>
              <w:t>南方基金管理股份有限公司</w:t>
            </w:r>
          </w:p>
        </w:tc>
        <w:tc>
          <w:tcPr>
            <w:tcW w:w="2990" w:type="dxa"/>
            <w:vAlign w:val="center"/>
          </w:tcPr>
          <w:p w14:paraId="6B81522A">
            <w:r>
              <w:rPr>
                <w:rFonts w:hint="eastAsia"/>
              </w:rPr>
              <w:t>中国工商银行股份有限公司</w:t>
            </w:r>
          </w:p>
        </w:tc>
      </w:tr>
      <w:tr w14:paraId="43E6A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4F9B82">
            <w:r>
              <w:rPr>
                <w:rFonts w:hint="eastAsia"/>
              </w:rPr>
              <w:t>信息披露负责人</w:t>
            </w:r>
          </w:p>
        </w:tc>
        <w:tc>
          <w:tcPr>
            <w:tcW w:w="1384" w:type="dxa"/>
            <w:vAlign w:val="center"/>
          </w:tcPr>
          <w:p w14:paraId="4CAF6DDD">
            <w:r>
              <w:rPr>
                <w:rFonts w:hint="eastAsia"/>
              </w:rPr>
              <w:t>姓名</w:t>
            </w:r>
          </w:p>
        </w:tc>
        <w:tc>
          <w:tcPr>
            <w:tcW w:w="2270" w:type="dxa"/>
            <w:vAlign w:val="center"/>
          </w:tcPr>
          <w:p w14:paraId="18E6051A">
            <w:r>
              <w:rPr>
                <w:rFonts w:hint="eastAsia"/>
              </w:rPr>
              <w:t>鲍文革</w:t>
            </w:r>
          </w:p>
        </w:tc>
        <w:tc>
          <w:tcPr>
            <w:tcW w:w="2990" w:type="dxa"/>
            <w:vAlign w:val="center"/>
          </w:tcPr>
          <w:p w14:paraId="4F283E40">
            <w:r>
              <w:rPr>
                <w:rFonts w:hint="eastAsia"/>
              </w:rPr>
              <w:t>郭明</w:t>
            </w:r>
          </w:p>
        </w:tc>
      </w:tr>
      <w:tr w14:paraId="55CE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CE456F"/>
        </w:tc>
        <w:tc>
          <w:tcPr>
            <w:tcW w:w="1384" w:type="dxa"/>
            <w:vAlign w:val="center"/>
          </w:tcPr>
          <w:p w14:paraId="01DBD9D9">
            <w:r>
              <w:rPr>
                <w:rFonts w:hint="eastAsia"/>
              </w:rPr>
              <w:t>联系电话</w:t>
            </w:r>
          </w:p>
        </w:tc>
        <w:tc>
          <w:tcPr>
            <w:tcW w:w="2270" w:type="dxa"/>
            <w:vAlign w:val="center"/>
          </w:tcPr>
          <w:p w14:paraId="06BEA09E">
            <w:r>
              <w:rPr>
                <w:rFonts w:hint="eastAsia"/>
              </w:rPr>
              <w:t>0755-82763888</w:t>
            </w:r>
          </w:p>
        </w:tc>
        <w:tc>
          <w:tcPr>
            <w:tcW w:w="2990" w:type="dxa"/>
            <w:vAlign w:val="center"/>
          </w:tcPr>
          <w:p w14:paraId="62EB913F">
            <w:r>
              <w:rPr>
                <w:rFonts w:hint="eastAsia"/>
              </w:rPr>
              <w:t>（010）66105799</w:t>
            </w:r>
          </w:p>
        </w:tc>
      </w:tr>
      <w:tr w14:paraId="656BC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BC840E"/>
        </w:tc>
        <w:tc>
          <w:tcPr>
            <w:tcW w:w="1384" w:type="dxa"/>
            <w:vAlign w:val="center"/>
          </w:tcPr>
          <w:p w14:paraId="3D7429A6">
            <w:r>
              <w:rPr>
                <w:rFonts w:hint="eastAsia"/>
              </w:rPr>
              <w:t>电子邮箱</w:t>
            </w:r>
          </w:p>
        </w:tc>
        <w:tc>
          <w:tcPr>
            <w:tcW w:w="2270" w:type="dxa"/>
            <w:vAlign w:val="center"/>
          </w:tcPr>
          <w:p w14:paraId="61AE0EA4">
            <w:r>
              <w:rPr>
                <w:rFonts w:hint="eastAsia"/>
              </w:rPr>
              <w:t>manager@southernfund.com</w:t>
            </w:r>
          </w:p>
        </w:tc>
        <w:tc>
          <w:tcPr>
            <w:tcW w:w="2990" w:type="dxa"/>
            <w:vAlign w:val="center"/>
          </w:tcPr>
          <w:p w14:paraId="316D6765">
            <w:r>
              <w:rPr>
                <w:rFonts w:hint="eastAsia"/>
              </w:rPr>
              <w:t>custody@icbc.com.cn</w:t>
            </w:r>
          </w:p>
        </w:tc>
      </w:tr>
      <w:tr w14:paraId="57BA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0C34CA4">
            <w:r>
              <w:rPr>
                <w:rFonts w:hint="eastAsia"/>
              </w:rPr>
              <w:t>客户服务电话</w:t>
            </w:r>
          </w:p>
        </w:tc>
        <w:tc>
          <w:tcPr>
            <w:tcW w:w="2270" w:type="dxa"/>
            <w:vAlign w:val="center"/>
          </w:tcPr>
          <w:p w14:paraId="089E9638">
            <w:r>
              <w:rPr>
                <w:rFonts w:hint="eastAsia"/>
              </w:rPr>
              <w:t>400-889-8899</w:t>
            </w:r>
          </w:p>
        </w:tc>
        <w:tc>
          <w:tcPr>
            <w:tcW w:w="2990" w:type="dxa"/>
            <w:vAlign w:val="center"/>
          </w:tcPr>
          <w:p w14:paraId="4FD191A9">
            <w:r>
              <w:rPr>
                <w:rFonts w:hint="eastAsia"/>
              </w:rPr>
              <w:t>95588</w:t>
            </w:r>
          </w:p>
        </w:tc>
      </w:tr>
      <w:tr w14:paraId="616C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33DCE9">
            <w:r>
              <w:rPr>
                <w:rFonts w:hint="eastAsia"/>
              </w:rPr>
              <w:t>传真</w:t>
            </w:r>
          </w:p>
        </w:tc>
        <w:tc>
          <w:tcPr>
            <w:tcW w:w="2270" w:type="dxa"/>
            <w:vAlign w:val="center"/>
          </w:tcPr>
          <w:p w14:paraId="7012DD0A">
            <w:r>
              <w:rPr>
                <w:rFonts w:hint="eastAsia"/>
              </w:rPr>
              <w:t>0755-82763889</w:t>
            </w:r>
          </w:p>
        </w:tc>
        <w:tc>
          <w:tcPr>
            <w:tcW w:w="2990" w:type="dxa"/>
            <w:vAlign w:val="center"/>
          </w:tcPr>
          <w:p w14:paraId="0883FA97">
            <w:r>
              <w:rPr>
                <w:rFonts w:hint="eastAsia"/>
              </w:rPr>
              <w:t>（010）66105798</w:t>
            </w:r>
          </w:p>
        </w:tc>
      </w:tr>
      <w:tr w14:paraId="1BD7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ECA1CA">
            <w:r>
              <w:rPr>
                <w:rFonts w:hint="eastAsia"/>
              </w:rPr>
              <w:t>注册地址</w:t>
            </w:r>
          </w:p>
        </w:tc>
        <w:tc>
          <w:tcPr>
            <w:tcW w:w="2270" w:type="dxa"/>
            <w:vAlign w:val="center"/>
          </w:tcPr>
          <w:p w14:paraId="4825B01B">
            <w:r>
              <w:rPr>
                <w:rFonts w:hint="eastAsia"/>
              </w:rPr>
              <w:t>深圳市福田区莲花街道益田路5999号基金大厦32-42楼</w:t>
            </w:r>
          </w:p>
        </w:tc>
        <w:tc>
          <w:tcPr>
            <w:tcW w:w="2990" w:type="dxa"/>
            <w:vAlign w:val="center"/>
          </w:tcPr>
          <w:p w14:paraId="4BD5B06A">
            <w:r>
              <w:rPr>
                <w:rFonts w:hint="eastAsia"/>
              </w:rPr>
              <w:t>北京市西城区复兴门内大街55号</w:t>
            </w:r>
          </w:p>
        </w:tc>
      </w:tr>
      <w:tr w14:paraId="0239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66EC86E">
            <w:r>
              <w:rPr>
                <w:rFonts w:hint="eastAsia"/>
              </w:rPr>
              <w:t>办公地址</w:t>
            </w:r>
          </w:p>
        </w:tc>
        <w:tc>
          <w:tcPr>
            <w:tcW w:w="2270" w:type="dxa"/>
            <w:vAlign w:val="center"/>
          </w:tcPr>
          <w:p w14:paraId="6A9201FB">
            <w:r>
              <w:rPr>
                <w:rFonts w:hint="eastAsia"/>
              </w:rPr>
              <w:t>深圳市福田区莲花街道益田路5999号基金大厦32-42楼</w:t>
            </w:r>
          </w:p>
        </w:tc>
        <w:tc>
          <w:tcPr>
            <w:tcW w:w="2990" w:type="dxa"/>
            <w:vAlign w:val="center"/>
          </w:tcPr>
          <w:p w14:paraId="0224BDE9">
            <w:r>
              <w:rPr>
                <w:rFonts w:hint="eastAsia"/>
              </w:rPr>
              <w:t>北京市西城区复兴门内大街55号</w:t>
            </w:r>
          </w:p>
        </w:tc>
      </w:tr>
      <w:tr w14:paraId="71F6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B4D90C">
            <w:r>
              <w:rPr>
                <w:rFonts w:hint="eastAsia"/>
              </w:rPr>
              <w:t>邮政编码</w:t>
            </w:r>
          </w:p>
        </w:tc>
        <w:tc>
          <w:tcPr>
            <w:tcW w:w="2270" w:type="dxa"/>
            <w:vAlign w:val="center"/>
          </w:tcPr>
          <w:p w14:paraId="4D4CEDD4">
            <w:r>
              <w:rPr>
                <w:rFonts w:hint="eastAsia"/>
              </w:rPr>
              <w:t>518017</w:t>
            </w:r>
          </w:p>
        </w:tc>
        <w:tc>
          <w:tcPr>
            <w:tcW w:w="2990" w:type="dxa"/>
            <w:vAlign w:val="center"/>
          </w:tcPr>
          <w:p w14:paraId="7355169E">
            <w:r>
              <w:rPr>
                <w:rFonts w:hint="eastAsia"/>
              </w:rPr>
              <w:t>100140</w:t>
            </w:r>
          </w:p>
        </w:tc>
      </w:tr>
      <w:tr w14:paraId="2615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2133F43">
            <w:r>
              <w:rPr>
                <w:rFonts w:hint="eastAsia"/>
              </w:rPr>
              <w:t>法定代表人</w:t>
            </w:r>
          </w:p>
        </w:tc>
        <w:tc>
          <w:tcPr>
            <w:tcW w:w="2270" w:type="dxa"/>
            <w:vAlign w:val="center"/>
          </w:tcPr>
          <w:p w14:paraId="572BD590">
            <w:r>
              <w:rPr>
                <w:rFonts w:hint="eastAsia"/>
              </w:rPr>
              <w:t>周易</w:t>
            </w:r>
          </w:p>
        </w:tc>
        <w:tc>
          <w:tcPr>
            <w:tcW w:w="2990" w:type="dxa"/>
            <w:vAlign w:val="center"/>
          </w:tcPr>
          <w:p w14:paraId="55A2BB3B">
            <w:r>
              <w:rPr>
                <w:rFonts w:hint="eastAsia"/>
              </w:rPr>
              <w:t>廖林</w:t>
            </w:r>
          </w:p>
        </w:tc>
      </w:tr>
    </w:tbl>
    <w:p w14:paraId="54F2A6B4">
      <w:pPr>
        <w:pStyle w:val="23"/>
      </w:pPr>
      <w:bookmarkStart w:id="9" w:name="_Toc1934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429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C7B121C">
            <w:r>
              <w:rPr>
                <w:rFonts w:hint="eastAsia"/>
              </w:rPr>
              <w:t>本基金选定的信息披露报纸名称</w:t>
            </w:r>
          </w:p>
        </w:tc>
        <w:tc>
          <w:tcPr>
            <w:tcW w:w="3322" w:type="dxa"/>
            <w:vAlign w:val="center"/>
          </w:tcPr>
          <w:p w14:paraId="3F5DBC8F">
            <w:r>
              <w:rPr>
                <w:rFonts w:hint="eastAsia"/>
              </w:rPr>
              <w:t>上海证券报</w:t>
            </w:r>
          </w:p>
        </w:tc>
      </w:tr>
      <w:tr w14:paraId="00AF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302157">
            <w:r>
              <w:rPr>
                <w:rFonts w:hint="eastAsia"/>
              </w:rPr>
              <w:t>登载基金年度报告正文的管理人互联网网址</w:t>
            </w:r>
          </w:p>
        </w:tc>
        <w:tc>
          <w:tcPr>
            <w:tcW w:w="3322" w:type="dxa"/>
            <w:vAlign w:val="center"/>
          </w:tcPr>
          <w:p w14:paraId="54438525">
            <w:r>
              <w:rPr>
                <w:rFonts w:hint="eastAsia"/>
              </w:rPr>
              <w:t>http://www.nffund.com</w:t>
            </w:r>
          </w:p>
        </w:tc>
      </w:tr>
      <w:tr w14:paraId="090A0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D5C006">
            <w:r>
              <w:rPr>
                <w:rFonts w:hint="eastAsia"/>
              </w:rPr>
              <w:t>基金年度报告备置地点</w:t>
            </w:r>
          </w:p>
        </w:tc>
        <w:tc>
          <w:tcPr>
            <w:tcW w:w="3322" w:type="dxa"/>
            <w:vAlign w:val="center"/>
          </w:tcPr>
          <w:p w14:paraId="798048E6">
            <w:r>
              <w:rPr>
                <w:rFonts w:hint="eastAsia"/>
              </w:rPr>
              <w:t>基金管理人、基金托管人的办公地址、基金上市交易的证券交易所（如有）</w:t>
            </w:r>
          </w:p>
        </w:tc>
      </w:tr>
    </w:tbl>
    <w:p w14:paraId="167FFE77">
      <w:pPr>
        <w:pStyle w:val="23"/>
      </w:pPr>
      <w:r>
        <w:t xml:space="preserve"> </w:t>
      </w:r>
      <w:bookmarkStart w:id="10" w:name="_Toc31699"/>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F6C9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03C414D">
            <w:pPr>
              <w:jc w:val="center"/>
            </w:pPr>
            <w:r>
              <w:rPr>
                <w:rFonts w:hint="eastAsia"/>
                <w:b/>
              </w:rPr>
              <w:t>项目</w:t>
            </w:r>
          </w:p>
        </w:tc>
        <w:tc>
          <w:tcPr>
            <w:tcW w:w="2907" w:type="dxa"/>
            <w:shd w:val="clear" w:color="auto" w:fill="BFBFBF"/>
            <w:vAlign w:val="center"/>
          </w:tcPr>
          <w:p w14:paraId="3040FA4F">
            <w:pPr>
              <w:jc w:val="center"/>
            </w:pPr>
            <w:r>
              <w:rPr>
                <w:rFonts w:hint="eastAsia"/>
                <w:b/>
              </w:rPr>
              <w:t>名称</w:t>
            </w:r>
          </w:p>
        </w:tc>
        <w:tc>
          <w:tcPr>
            <w:tcW w:w="3876" w:type="dxa"/>
            <w:shd w:val="clear" w:color="auto" w:fill="BFBFBF"/>
            <w:vAlign w:val="center"/>
          </w:tcPr>
          <w:p w14:paraId="3000F802">
            <w:pPr>
              <w:jc w:val="center"/>
            </w:pPr>
            <w:r>
              <w:rPr>
                <w:rFonts w:hint="eastAsia"/>
                <w:b/>
              </w:rPr>
              <w:t>办公地址</w:t>
            </w:r>
          </w:p>
        </w:tc>
      </w:tr>
      <w:tr w14:paraId="6BA9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DA5A9FD">
            <w:r>
              <w:rPr>
                <w:rFonts w:hint="eastAsia"/>
              </w:rPr>
              <w:t>会计师事务所</w:t>
            </w:r>
          </w:p>
        </w:tc>
        <w:tc>
          <w:tcPr>
            <w:tcW w:w="2907" w:type="dxa"/>
            <w:vAlign w:val="center"/>
          </w:tcPr>
          <w:p w14:paraId="124B07C7">
            <w:r>
              <w:rPr>
                <w:rFonts w:hint="eastAsia"/>
              </w:rPr>
              <w:t>容诚会计师事务所（特殊普通合伙）</w:t>
            </w:r>
          </w:p>
        </w:tc>
        <w:tc>
          <w:tcPr>
            <w:tcW w:w="3876" w:type="dxa"/>
            <w:vAlign w:val="center"/>
          </w:tcPr>
          <w:p w14:paraId="03658E65">
            <w:r>
              <w:rPr>
                <w:rFonts w:hint="eastAsia"/>
              </w:rPr>
              <w:t>北京市西城区阜成门外大街22号1幢10层1001-1至1001-26</w:t>
            </w:r>
          </w:p>
        </w:tc>
      </w:tr>
      <w:tr w14:paraId="5B02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936EACB">
            <w:r>
              <w:rPr>
                <w:rFonts w:hint="eastAsia"/>
              </w:rPr>
              <w:t>注册登记机构</w:t>
            </w:r>
          </w:p>
        </w:tc>
        <w:tc>
          <w:tcPr>
            <w:tcW w:w="2907" w:type="dxa"/>
            <w:vAlign w:val="center"/>
          </w:tcPr>
          <w:p w14:paraId="5926C405">
            <w:r>
              <w:rPr>
                <w:rFonts w:hint="eastAsia"/>
              </w:rPr>
              <w:t>南方基金管理股份有限公司</w:t>
            </w:r>
          </w:p>
        </w:tc>
        <w:tc>
          <w:tcPr>
            <w:tcW w:w="3876" w:type="dxa"/>
            <w:vAlign w:val="center"/>
          </w:tcPr>
          <w:p w14:paraId="02C4336A">
            <w:r>
              <w:rPr>
                <w:rFonts w:hint="eastAsia"/>
              </w:rPr>
              <w:t>深圳市福田区莲花街道益田路5999号基金大厦32-42楼</w:t>
            </w:r>
          </w:p>
        </w:tc>
      </w:tr>
    </w:tbl>
    <w:p w14:paraId="01DBADB6">
      <w:pPr>
        <w:pStyle w:val="26"/>
        <w:pageBreakBefore/>
      </w:pPr>
      <w:bookmarkStart w:id="11" w:name="_Toc10523"/>
      <w:r>
        <w:t>主要财务指标、基金净值表现及利润分配情况</w:t>
      </w:r>
      <w:bookmarkEnd w:id="11"/>
    </w:p>
    <w:p w14:paraId="3BB0CB0F">
      <w:pPr>
        <w:pStyle w:val="23"/>
      </w:pPr>
      <w:bookmarkStart w:id="12" w:name="_Toc11608"/>
      <w:r>
        <w:t>主要会计数据和财务指标</w:t>
      </w:r>
      <w:bookmarkEnd w:id="12"/>
    </w:p>
    <w:p w14:paraId="76BDAE41">
      <w:pPr>
        <w:jc w:val="right"/>
        <w:rPr>
          <w:rFonts w:hint="eastAsia"/>
        </w:rPr>
      </w:pPr>
      <w:r>
        <w:rPr>
          <w:rFonts w:hint="eastAsia"/>
        </w:rPr>
        <w:t>单位：人民币元</w:t>
      </w:r>
    </w:p>
    <w:p w14:paraId="473A1180">
      <w:pPr>
        <w:pStyle w:val="18"/>
        <w:rPr>
          <w:rFonts w:hint="eastAsia"/>
        </w:rPr>
      </w:pPr>
      <w:r>
        <w:rPr>
          <w:rFonts w:hint="eastAsia"/>
        </w:rPr>
        <w:t>1、南方现金通货币A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BBD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3544B7">
            <w:r>
              <w:rPr>
                <w:rFonts w:hint="eastAsia"/>
              </w:rPr>
              <w:t>3.1.1 期间数据和指标</w:t>
            </w:r>
          </w:p>
        </w:tc>
        <w:tc>
          <w:tcPr>
            <w:tcW w:w="1771" w:type="dxa"/>
            <w:vAlign w:val="center"/>
          </w:tcPr>
          <w:p w14:paraId="37C1D083">
            <w:r>
              <w:rPr>
                <w:rFonts w:hint="eastAsia"/>
              </w:rPr>
              <w:t>2025年</w:t>
            </w:r>
          </w:p>
        </w:tc>
        <w:tc>
          <w:tcPr>
            <w:tcW w:w="1949" w:type="dxa"/>
            <w:vAlign w:val="center"/>
          </w:tcPr>
          <w:p w14:paraId="628C4F86">
            <w:r>
              <w:rPr>
                <w:rFonts w:hint="eastAsia"/>
              </w:rPr>
              <w:t>2024年</w:t>
            </w:r>
          </w:p>
        </w:tc>
        <w:tc>
          <w:tcPr>
            <w:tcW w:w="1827" w:type="dxa"/>
            <w:vAlign w:val="center"/>
          </w:tcPr>
          <w:p w14:paraId="65DA9231">
            <w:r>
              <w:rPr>
                <w:rFonts w:hint="eastAsia"/>
              </w:rPr>
              <w:t>2023年</w:t>
            </w:r>
          </w:p>
        </w:tc>
      </w:tr>
      <w:tr w14:paraId="5AFD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AF5235">
            <w:r>
              <w:rPr>
                <w:rFonts w:hint="eastAsia"/>
              </w:rPr>
              <w:t>本期已实现收益</w:t>
            </w:r>
          </w:p>
        </w:tc>
        <w:tc>
          <w:tcPr>
            <w:tcW w:w="1771" w:type="dxa"/>
            <w:vAlign w:val="center"/>
          </w:tcPr>
          <w:p w14:paraId="4D140133">
            <w:pPr>
              <w:jc w:val="right"/>
            </w:pPr>
            <w:r>
              <w:rPr>
                <w:rFonts w:hint="eastAsia"/>
              </w:rPr>
              <w:t>1,699.60</w:t>
            </w:r>
          </w:p>
        </w:tc>
        <w:tc>
          <w:tcPr>
            <w:tcW w:w="1949" w:type="dxa"/>
            <w:vAlign w:val="center"/>
          </w:tcPr>
          <w:p w14:paraId="508A944B">
            <w:pPr>
              <w:jc w:val="right"/>
            </w:pPr>
            <w:r>
              <w:rPr>
                <w:rFonts w:hint="eastAsia"/>
              </w:rPr>
              <w:t>2,849.00</w:t>
            </w:r>
          </w:p>
        </w:tc>
        <w:tc>
          <w:tcPr>
            <w:tcW w:w="1827" w:type="dxa"/>
            <w:vAlign w:val="center"/>
          </w:tcPr>
          <w:p w14:paraId="4BAA1E75">
            <w:pPr>
              <w:jc w:val="right"/>
            </w:pPr>
            <w:r>
              <w:rPr>
                <w:rFonts w:hint="eastAsia"/>
              </w:rPr>
              <w:t>4,515.12</w:t>
            </w:r>
          </w:p>
        </w:tc>
      </w:tr>
      <w:tr w14:paraId="01351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BD3B82">
            <w:r>
              <w:rPr>
                <w:rFonts w:hint="eastAsia"/>
              </w:rPr>
              <w:t>本期利润</w:t>
            </w:r>
          </w:p>
        </w:tc>
        <w:tc>
          <w:tcPr>
            <w:tcW w:w="1771" w:type="dxa"/>
            <w:vAlign w:val="center"/>
          </w:tcPr>
          <w:p w14:paraId="009CEC85">
            <w:pPr>
              <w:jc w:val="right"/>
            </w:pPr>
            <w:r>
              <w:rPr>
                <w:rFonts w:hint="eastAsia"/>
              </w:rPr>
              <w:t>1,699.60</w:t>
            </w:r>
          </w:p>
        </w:tc>
        <w:tc>
          <w:tcPr>
            <w:tcW w:w="1949" w:type="dxa"/>
            <w:vAlign w:val="center"/>
          </w:tcPr>
          <w:p w14:paraId="5D8E3208">
            <w:pPr>
              <w:jc w:val="right"/>
            </w:pPr>
            <w:r>
              <w:rPr>
                <w:rFonts w:hint="eastAsia"/>
              </w:rPr>
              <w:t>2,849.00</w:t>
            </w:r>
          </w:p>
        </w:tc>
        <w:tc>
          <w:tcPr>
            <w:tcW w:w="1827" w:type="dxa"/>
            <w:vAlign w:val="center"/>
          </w:tcPr>
          <w:p w14:paraId="51A0ADB1">
            <w:pPr>
              <w:jc w:val="right"/>
            </w:pPr>
            <w:r>
              <w:rPr>
                <w:rFonts w:hint="eastAsia"/>
              </w:rPr>
              <w:t>4,515.12</w:t>
            </w:r>
          </w:p>
        </w:tc>
      </w:tr>
      <w:tr w14:paraId="181A5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C85FDA">
            <w:r>
              <w:rPr>
                <w:rFonts w:hint="eastAsia"/>
              </w:rPr>
              <w:t>本期净值收益率</w:t>
            </w:r>
          </w:p>
        </w:tc>
        <w:tc>
          <w:tcPr>
            <w:tcW w:w="1771" w:type="dxa"/>
            <w:vAlign w:val="center"/>
          </w:tcPr>
          <w:p w14:paraId="1FB8DD62">
            <w:pPr>
              <w:jc w:val="right"/>
            </w:pPr>
            <w:r>
              <w:rPr>
                <w:rFonts w:hint="eastAsia"/>
              </w:rPr>
              <w:t>1.2312%</w:t>
            </w:r>
          </w:p>
        </w:tc>
        <w:tc>
          <w:tcPr>
            <w:tcW w:w="1949" w:type="dxa"/>
            <w:vAlign w:val="center"/>
          </w:tcPr>
          <w:p w14:paraId="3DC112D4">
            <w:pPr>
              <w:jc w:val="right"/>
            </w:pPr>
            <w:r>
              <w:rPr>
                <w:rFonts w:hint="eastAsia"/>
              </w:rPr>
              <w:t>1.7112%</w:t>
            </w:r>
          </w:p>
        </w:tc>
        <w:tc>
          <w:tcPr>
            <w:tcW w:w="1827" w:type="dxa"/>
            <w:vAlign w:val="center"/>
          </w:tcPr>
          <w:p w14:paraId="5C6A9532">
            <w:pPr>
              <w:jc w:val="right"/>
            </w:pPr>
            <w:r>
              <w:rPr>
                <w:rFonts w:hint="eastAsia"/>
              </w:rPr>
              <w:t>1.9467%</w:t>
            </w:r>
          </w:p>
        </w:tc>
      </w:tr>
      <w:tr w14:paraId="17A6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7C1664">
            <w:r>
              <w:rPr>
                <w:rFonts w:hint="eastAsia"/>
              </w:rPr>
              <w:t>3.1.2 期末数据和指标</w:t>
            </w:r>
          </w:p>
        </w:tc>
        <w:tc>
          <w:tcPr>
            <w:tcW w:w="1771" w:type="dxa"/>
            <w:vAlign w:val="center"/>
          </w:tcPr>
          <w:p w14:paraId="6A159E25">
            <w:r>
              <w:rPr>
                <w:rFonts w:hint="eastAsia"/>
              </w:rPr>
              <w:t>2025年末</w:t>
            </w:r>
          </w:p>
        </w:tc>
        <w:tc>
          <w:tcPr>
            <w:tcW w:w="1949" w:type="dxa"/>
            <w:vAlign w:val="center"/>
          </w:tcPr>
          <w:p w14:paraId="115BA85E">
            <w:r>
              <w:rPr>
                <w:rFonts w:hint="eastAsia"/>
              </w:rPr>
              <w:t>2024年末</w:t>
            </w:r>
          </w:p>
        </w:tc>
        <w:tc>
          <w:tcPr>
            <w:tcW w:w="1827" w:type="dxa"/>
            <w:vAlign w:val="center"/>
          </w:tcPr>
          <w:p w14:paraId="672A5545">
            <w:r>
              <w:rPr>
                <w:rFonts w:hint="eastAsia"/>
              </w:rPr>
              <w:t>2023年末</w:t>
            </w:r>
          </w:p>
        </w:tc>
      </w:tr>
      <w:tr w14:paraId="6ED0A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6DE229C">
            <w:r>
              <w:rPr>
                <w:rFonts w:hint="eastAsia"/>
              </w:rPr>
              <w:t>期末基金资产净值</w:t>
            </w:r>
          </w:p>
        </w:tc>
        <w:tc>
          <w:tcPr>
            <w:tcW w:w="1771" w:type="dxa"/>
            <w:vAlign w:val="center"/>
          </w:tcPr>
          <w:p w14:paraId="334408E3">
            <w:pPr>
              <w:jc w:val="right"/>
            </w:pPr>
            <w:r>
              <w:rPr>
                <w:rFonts w:hint="eastAsia"/>
              </w:rPr>
              <w:t>134,781.09</w:t>
            </w:r>
          </w:p>
        </w:tc>
        <w:tc>
          <w:tcPr>
            <w:tcW w:w="1949" w:type="dxa"/>
            <w:vAlign w:val="center"/>
          </w:tcPr>
          <w:p w14:paraId="03E04D57">
            <w:pPr>
              <w:jc w:val="right"/>
            </w:pPr>
            <w:r>
              <w:rPr>
                <w:rFonts w:hint="eastAsia"/>
              </w:rPr>
              <w:t>68,760.96</w:t>
            </w:r>
          </w:p>
        </w:tc>
        <w:tc>
          <w:tcPr>
            <w:tcW w:w="1827" w:type="dxa"/>
            <w:vAlign w:val="center"/>
          </w:tcPr>
          <w:p w14:paraId="769FC3A4">
            <w:pPr>
              <w:jc w:val="right"/>
            </w:pPr>
            <w:r>
              <w:rPr>
                <w:rFonts w:hint="eastAsia"/>
              </w:rPr>
              <w:t>136,242.80</w:t>
            </w:r>
          </w:p>
        </w:tc>
      </w:tr>
      <w:tr w14:paraId="7759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095D9D7">
            <w:r>
              <w:rPr>
                <w:rFonts w:hint="eastAsia"/>
              </w:rPr>
              <w:t>期末基金份额净值</w:t>
            </w:r>
          </w:p>
        </w:tc>
        <w:tc>
          <w:tcPr>
            <w:tcW w:w="1771" w:type="dxa"/>
            <w:vAlign w:val="center"/>
          </w:tcPr>
          <w:p w14:paraId="482D8B1B">
            <w:pPr>
              <w:jc w:val="right"/>
            </w:pPr>
            <w:r>
              <w:rPr>
                <w:rFonts w:hint="eastAsia"/>
              </w:rPr>
              <w:t>1.0000</w:t>
            </w:r>
          </w:p>
        </w:tc>
        <w:tc>
          <w:tcPr>
            <w:tcW w:w="1949" w:type="dxa"/>
            <w:vAlign w:val="center"/>
          </w:tcPr>
          <w:p w14:paraId="52237F60">
            <w:pPr>
              <w:jc w:val="right"/>
            </w:pPr>
            <w:r>
              <w:rPr>
                <w:rFonts w:hint="eastAsia"/>
              </w:rPr>
              <w:t>1.0000</w:t>
            </w:r>
          </w:p>
        </w:tc>
        <w:tc>
          <w:tcPr>
            <w:tcW w:w="1827" w:type="dxa"/>
            <w:vAlign w:val="center"/>
          </w:tcPr>
          <w:p w14:paraId="14F29D12">
            <w:pPr>
              <w:jc w:val="right"/>
            </w:pPr>
            <w:r>
              <w:rPr>
                <w:rFonts w:hint="eastAsia"/>
              </w:rPr>
              <w:t>1.0000</w:t>
            </w:r>
          </w:p>
        </w:tc>
      </w:tr>
      <w:tr w14:paraId="40FB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096A57">
            <w:r>
              <w:rPr>
                <w:rFonts w:hint="eastAsia"/>
              </w:rPr>
              <w:t>3.1.3 累计期末指标</w:t>
            </w:r>
          </w:p>
        </w:tc>
        <w:tc>
          <w:tcPr>
            <w:tcW w:w="1771" w:type="dxa"/>
            <w:vAlign w:val="center"/>
          </w:tcPr>
          <w:p w14:paraId="70E76071">
            <w:r>
              <w:rPr>
                <w:rFonts w:hint="eastAsia"/>
              </w:rPr>
              <w:t>2025年末</w:t>
            </w:r>
          </w:p>
        </w:tc>
        <w:tc>
          <w:tcPr>
            <w:tcW w:w="1949" w:type="dxa"/>
            <w:vAlign w:val="center"/>
          </w:tcPr>
          <w:p w14:paraId="67C05813">
            <w:r>
              <w:rPr>
                <w:rFonts w:hint="eastAsia"/>
              </w:rPr>
              <w:t>2024年末</w:t>
            </w:r>
          </w:p>
        </w:tc>
        <w:tc>
          <w:tcPr>
            <w:tcW w:w="1827" w:type="dxa"/>
            <w:vAlign w:val="center"/>
          </w:tcPr>
          <w:p w14:paraId="7119BAE9">
            <w:r>
              <w:rPr>
                <w:rFonts w:hint="eastAsia"/>
              </w:rPr>
              <w:t>2023年末</w:t>
            </w:r>
          </w:p>
        </w:tc>
      </w:tr>
      <w:tr w14:paraId="0F87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F5F370">
            <w:r>
              <w:rPr>
                <w:rFonts w:hint="eastAsia"/>
              </w:rPr>
              <w:t>累计净值收益率</w:t>
            </w:r>
          </w:p>
        </w:tc>
        <w:tc>
          <w:tcPr>
            <w:tcW w:w="1771" w:type="dxa"/>
            <w:vAlign w:val="center"/>
          </w:tcPr>
          <w:p w14:paraId="4092EFBC">
            <w:pPr>
              <w:jc w:val="right"/>
            </w:pPr>
            <w:r>
              <w:rPr>
                <w:rFonts w:hint="eastAsia"/>
              </w:rPr>
              <w:t>38.9471%</w:t>
            </w:r>
          </w:p>
        </w:tc>
        <w:tc>
          <w:tcPr>
            <w:tcW w:w="1949" w:type="dxa"/>
            <w:vAlign w:val="center"/>
          </w:tcPr>
          <w:p w14:paraId="2E661168">
            <w:pPr>
              <w:jc w:val="right"/>
            </w:pPr>
            <w:r>
              <w:rPr>
                <w:rFonts w:hint="eastAsia"/>
              </w:rPr>
              <w:t>37.2573%</w:t>
            </w:r>
          </w:p>
        </w:tc>
        <w:tc>
          <w:tcPr>
            <w:tcW w:w="1827" w:type="dxa"/>
            <w:vAlign w:val="center"/>
          </w:tcPr>
          <w:p w14:paraId="0FA3C5E8">
            <w:pPr>
              <w:jc w:val="right"/>
            </w:pPr>
            <w:r>
              <w:rPr>
                <w:rFonts w:hint="eastAsia"/>
              </w:rPr>
              <w:t>34.9480%</w:t>
            </w:r>
          </w:p>
        </w:tc>
      </w:tr>
    </w:tbl>
    <w:p w14:paraId="0DA3F42A">
      <w:pPr>
        <w:pStyle w:val="18"/>
        <w:rPr>
          <w:rFonts w:hint="eastAsia"/>
        </w:rPr>
      </w:pPr>
      <w:r>
        <w:rPr>
          <w:rFonts w:hint="eastAsia"/>
        </w:rPr>
        <w:t>2、南方现金通货币B</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67D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DF164A">
            <w:r>
              <w:rPr>
                <w:rFonts w:hint="eastAsia"/>
              </w:rPr>
              <w:t>3.1.1 期间数据和指标</w:t>
            </w:r>
          </w:p>
        </w:tc>
        <w:tc>
          <w:tcPr>
            <w:tcW w:w="1771" w:type="dxa"/>
            <w:vAlign w:val="center"/>
          </w:tcPr>
          <w:p w14:paraId="614E34E6">
            <w:r>
              <w:rPr>
                <w:rFonts w:hint="eastAsia"/>
              </w:rPr>
              <w:t>2025年</w:t>
            </w:r>
          </w:p>
        </w:tc>
        <w:tc>
          <w:tcPr>
            <w:tcW w:w="1949" w:type="dxa"/>
            <w:vAlign w:val="center"/>
          </w:tcPr>
          <w:p w14:paraId="763E58AF">
            <w:r>
              <w:rPr>
                <w:rFonts w:hint="eastAsia"/>
              </w:rPr>
              <w:t>2024年</w:t>
            </w:r>
          </w:p>
        </w:tc>
        <w:tc>
          <w:tcPr>
            <w:tcW w:w="1827" w:type="dxa"/>
            <w:vAlign w:val="center"/>
          </w:tcPr>
          <w:p w14:paraId="0A41F394">
            <w:r>
              <w:rPr>
                <w:rFonts w:hint="eastAsia"/>
              </w:rPr>
              <w:t>2023年</w:t>
            </w:r>
          </w:p>
        </w:tc>
      </w:tr>
      <w:tr w14:paraId="5C78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112B25">
            <w:r>
              <w:rPr>
                <w:rFonts w:hint="eastAsia"/>
              </w:rPr>
              <w:t>本期已实现收益</w:t>
            </w:r>
          </w:p>
        </w:tc>
        <w:tc>
          <w:tcPr>
            <w:tcW w:w="1771" w:type="dxa"/>
            <w:vAlign w:val="center"/>
          </w:tcPr>
          <w:p w14:paraId="28E7E1E3">
            <w:pPr>
              <w:jc w:val="right"/>
            </w:pPr>
            <w:r>
              <w:rPr>
                <w:rFonts w:hint="eastAsia"/>
              </w:rPr>
              <w:t>5,434.97</w:t>
            </w:r>
          </w:p>
        </w:tc>
        <w:tc>
          <w:tcPr>
            <w:tcW w:w="1949" w:type="dxa"/>
            <w:vAlign w:val="center"/>
          </w:tcPr>
          <w:p w14:paraId="695D3D8F">
            <w:pPr>
              <w:jc w:val="right"/>
            </w:pPr>
            <w:r>
              <w:rPr>
                <w:rFonts w:hint="eastAsia"/>
              </w:rPr>
              <w:t>10,146.00</w:t>
            </w:r>
          </w:p>
        </w:tc>
        <w:tc>
          <w:tcPr>
            <w:tcW w:w="1827" w:type="dxa"/>
            <w:vAlign w:val="center"/>
          </w:tcPr>
          <w:p w14:paraId="36786D17">
            <w:pPr>
              <w:jc w:val="right"/>
            </w:pPr>
            <w:r>
              <w:rPr>
                <w:rFonts w:hint="eastAsia"/>
              </w:rPr>
              <w:t>14,630.94</w:t>
            </w:r>
          </w:p>
        </w:tc>
      </w:tr>
      <w:tr w14:paraId="305B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9A5525A">
            <w:r>
              <w:rPr>
                <w:rFonts w:hint="eastAsia"/>
              </w:rPr>
              <w:t>本期利润</w:t>
            </w:r>
          </w:p>
        </w:tc>
        <w:tc>
          <w:tcPr>
            <w:tcW w:w="1771" w:type="dxa"/>
            <w:vAlign w:val="center"/>
          </w:tcPr>
          <w:p w14:paraId="26B2B389">
            <w:pPr>
              <w:jc w:val="right"/>
            </w:pPr>
            <w:r>
              <w:rPr>
                <w:rFonts w:hint="eastAsia"/>
              </w:rPr>
              <w:t>5,434.97</w:t>
            </w:r>
          </w:p>
        </w:tc>
        <w:tc>
          <w:tcPr>
            <w:tcW w:w="1949" w:type="dxa"/>
            <w:vAlign w:val="center"/>
          </w:tcPr>
          <w:p w14:paraId="2E1F07E9">
            <w:pPr>
              <w:jc w:val="right"/>
            </w:pPr>
            <w:r>
              <w:rPr>
                <w:rFonts w:hint="eastAsia"/>
              </w:rPr>
              <w:t>10,146.00</w:t>
            </w:r>
          </w:p>
        </w:tc>
        <w:tc>
          <w:tcPr>
            <w:tcW w:w="1827" w:type="dxa"/>
            <w:vAlign w:val="center"/>
          </w:tcPr>
          <w:p w14:paraId="6D4BA902">
            <w:pPr>
              <w:jc w:val="right"/>
            </w:pPr>
            <w:r>
              <w:rPr>
                <w:rFonts w:hint="eastAsia"/>
              </w:rPr>
              <w:t>14,630.94</w:t>
            </w:r>
          </w:p>
        </w:tc>
      </w:tr>
      <w:tr w14:paraId="70E6C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3C6C19">
            <w:r>
              <w:rPr>
                <w:rFonts w:hint="eastAsia"/>
              </w:rPr>
              <w:t>本期净值收益率</w:t>
            </w:r>
          </w:p>
        </w:tc>
        <w:tc>
          <w:tcPr>
            <w:tcW w:w="1771" w:type="dxa"/>
            <w:vAlign w:val="center"/>
          </w:tcPr>
          <w:p w14:paraId="119894CA">
            <w:pPr>
              <w:jc w:val="right"/>
            </w:pPr>
            <w:r>
              <w:rPr>
                <w:rFonts w:hint="eastAsia"/>
              </w:rPr>
              <w:t>1.3229%</w:t>
            </w:r>
          </w:p>
        </w:tc>
        <w:tc>
          <w:tcPr>
            <w:tcW w:w="1949" w:type="dxa"/>
            <w:vAlign w:val="center"/>
          </w:tcPr>
          <w:p w14:paraId="27651AB4">
            <w:pPr>
              <w:jc w:val="right"/>
            </w:pPr>
            <w:r>
              <w:rPr>
                <w:rFonts w:hint="eastAsia"/>
              </w:rPr>
              <w:t>1.7989%</w:t>
            </w:r>
          </w:p>
        </w:tc>
        <w:tc>
          <w:tcPr>
            <w:tcW w:w="1827" w:type="dxa"/>
            <w:vAlign w:val="center"/>
          </w:tcPr>
          <w:p w14:paraId="235F0CFF">
            <w:pPr>
              <w:jc w:val="right"/>
            </w:pPr>
            <w:r>
              <w:rPr>
                <w:rFonts w:hint="eastAsia"/>
              </w:rPr>
              <w:t>2.0260%</w:t>
            </w:r>
          </w:p>
        </w:tc>
      </w:tr>
      <w:tr w14:paraId="00C5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932443">
            <w:r>
              <w:rPr>
                <w:rFonts w:hint="eastAsia"/>
              </w:rPr>
              <w:t>3.1.2 期末数据和指标</w:t>
            </w:r>
          </w:p>
        </w:tc>
        <w:tc>
          <w:tcPr>
            <w:tcW w:w="1771" w:type="dxa"/>
            <w:vAlign w:val="center"/>
          </w:tcPr>
          <w:p w14:paraId="13A0F388">
            <w:r>
              <w:rPr>
                <w:rFonts w:hint="eastAsia"/>
              </w:rPr>
              <w:t>2025年末</w:t>
            </w:r>
          </w:p>
        </w:tc>
        <w:tc>
          <w:tcPr>
            <w:tcW w:w="1949" w:type="dxa"/>
            <w:vAlign w:val="center"/>
          </w:tcPr>
          <w:p w14:paraId="2A18F12D">
            <w:r>
              <w:rPr>
                <w:rFonts w:hint="eastAsia"/>
              </w:rPr>
              <w:t>2024年末</w:t>
            </w:r>
          </w:p>
        </w:tc>
        <w:tc>
          <w:tcPr>
            <w:tcW w:w="1827" w:type="dxa"/>
            <w:vAlign w:val="center"/>
          </w:tcPr>
          <w:p w14:paraId="5D80BEB0">
            <w:r>
              <w:rPr>
                <w:rFonts w:hint="eastAsia"/>
              </w:rPr>
              <w:t>2023年末</w:t>
            </w:r>
          </w:p>
        </w:tc>
      </w:tr>
      <w:tr w14:paraId="025CC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4B66832">
            <w:r>
              <w:rPr>
                <w:rFonts w:hint="eastAsia"/>
              </w:rPr>
              <w:t>期末基金资产净值</w:t>
            </w:r>
          </w:p>
        </w:tc>
        <w:tc>
          <w:tcPr>
            <w:tcW w:w="1771" w:type="dxa"/>
            <w:vAlign w:val="center"/>
          </w:tcPr>
          <w:p w14:paraId="78956093">
            <w:pPr>
              <w:jc w:val="right"/>
            </w:pPr>
            <w:r>
              <w:rPr>
                <w:rFonts w:hint="eastAsia"/>
              </w:rPr>
              <w:t>224,993.38</w:t>
            </w:r>
          </w:p>
        </w:tc>
        <w:tc>
          <w:tcPr>
            <w:tcW w:w="1949" w:type="dxa"/>
            <w:vAlign w:val="center"/>
          </w:tcPr>
          <w:p w14:paraId="25EFFB00">
            <w:pPr>
              <w:jc w:val="right"/>
            </w:pPr>
            <w:r>
              <w:rPr>
                <w:rFonts w:hint="eastAsia"/>
              </w:rPr>
              <w:t>418,180.99</w:t>
            </w:r>
          </w:p>
        </w:tc>
        <w:tc>
          <w:tcPr>
            <w:tcW w:w="1827" w:type="dxa"/>
            <w:vAlign w:val="center"/>
          </w:tcPr>
          <w:p w14:paraId="5CEB2015">
            <w:pPr>
              <w:jc w:val="right"/>
            </w:pPr>
            <w:r>
              <w:rPr>
                <w:rFonts w:hint="eastAsia"/>
              </w:rPr>
              <w:t>343,120.03</w:t>
            </w:r>
          </w:p>
        </w:tc>
      </w:tr>
      <w:tr w14:paraId="04AD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20A7B6">
            <w:r>
              <w:rPr>
                <w:rFonts w:hint="eastAsia"/>
              </w:rPr>
              <w:t>期末基金份额净值</w:t>
            </w:r>
          </w:p>
        </w:tc>
        <w:tc>
          <w:tcPr>
            <w:tcW w:w="1771" w:type="dxa"/>
            <w:vAlign w:val="center"/>
          </w:tcPr>
          <w:p w14:paraId="5EF93E1B">
            <w:pPr>
              <w:jc w:val="right"/>
            </w:pPr>
            <w:r>
              <w:rPr>
                <w:rFonts w:hint="eastAsia"/>
              </w:rPr>
              <w:t>1.0000</w:t>
            </w:r>
          </w:p>
        </w:tc>
        <w:tc>
          <w:tcPr>
            <w:tcW w:w="1949" w:type="dxa"/>
            <w:vAlign w:val="center"/>
          </w:tcPr>
          <w:p w14:paraId="0C71A300">
            <w:pPr>
              <w:jc w:val="right"/>
            </w:pPr>
            <w:r>
              <w:rPr>
                <w:rFonts w:hint="eastAsia"/>
              </w:rPr>
              <w:t>1.0000</w:t>
            </w:r>
          </w:p>
        </w:tc>
        <w:tc>
          <w:tcPr>
            <w:tcW w:w="1827" w:type="dxa"/>
            <w:vAlign w:val="center"/>
          </w:tcPr>
          <w:p w14:paraId="16C89160">
            <w:pPr>
              <w:jc w:val="right"/>
            </w:pPr>
            <w:r>
              <w:rPr>
                <w:rFonts w:hint="eastAsia"/>
              </w:rPr>
              <w:t>1.0000</w:t>
            </w:r>
          </w:p>
        </w:tc>
      </w:tr>
      <w:tr w14:paraId="3E66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F9BE1D">
            <w:r>
              <w:rPr>
                <w:rFonts w:hint="eastAsia"/>
              </w:rPr>
              <w:t>3.1.3 累计期末指标</w:t>
            </w:r>
          </w:p>
        </w:tc>
        <w:tc>
          <w:tcPr>
            <w:tcW w:w="1771" w:type="dxa"/>
            <w:vAlign w:val="center"/>
          </w:tcPr>
          <w:p w14:paraId="4120850E">
            <w:r>
              <w:rPr>
                <w:rFonts w:hint="eastAsia"/>
              </w:rPr>
              <w:t>2025年末</w:t>
            </w:r>
          </w:p>
        </w:tc>
        <w:tc>
          <w:tcPr>
            <w:tcW w:w="1949" w:type="dxa"/>
            <w:vAlign w:val="center"/>
          </w:tcPr>
          <w:p w14:paraId="2956DA17">
            <w:r>
              <w:rPr>
                <w:rFonts w:hint="eastAsia"/>
              </w:rPr>
              <w:t>2024年末</w:t>
            </w:r>
          </w:p>
        </w:tc>
        <w:tc>
          <w:tcPr>
            <w:tcW w:w="1827" w:type="dxa"/>
            <w:vAlign w:val="center"/>
          </w:tcPr>
          <w:p w14:paraId="65A45342">
            <w:r>
              <w:rPr>
                <w:rFonts w:hint="eastAsia"/>
              </w:rPr>
              <w:t>2023年末</w:t>
            </w:r>
          </w:p>
        </w:tc>
      </w:tr>
      <w:tr w14:paraId="2203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631161">
            <w:r>
              <w:rPr>
                <w:rFonts w:hint="eastAsia"/>
              </w:rPr>
              <w:t>累计净值收益率</w:t>
            </w:r>
          </w:p>
        </w:tc>
        <w:tc>
          <w:tcPr>
            <w:tcW w:w="1771" w:type="dxa"/>
            <w:vAlign w:val="center"/>
          </w:tcPr>
          <w:p w14:paraId="21DD7AA4">
            <w:pPr>
              <w:jc w:val="right"/>
            </w:pPr>
            <w:r>
              <w:rPr>
                <w:rFonts w:hint="eastAsia"/>
              </w:rPr>
              <w:t>39.9977%</w:t>
            </w:r>
          </w:p>
        </w:tc>
        <w:tc>
          <w:tcPr>
            <w:tcW w:w="1949" w:type="dxa"/>
            <w:vAlign w:val="center"/>
          </w:tcPr>
          <w:p w14:paraId="6F9CCE09">
            <w:pPr>
              <w:jc w:val="right"/>
            </w:pPr>
            <w:r>
              <w:rPr>
                <w:rFonts w:hint="eastAsia"/>
              </w:rPr>
              <w:t>38.1699%</w:t>
            </w:r>
          </w:p>
        </w:tc>
        <w:tc>
          <w:tcPr>
            <w:tcW w:w="1827" w:type="dxa"/>
            <w:vAlign w:val="center"/>
          </w:tcPr>
          <w:p w14:paraId="4959E798">
            <w:pPr>
              <w:jc w:val="right"/>
            </w:pPr>
            <w:r>
              <w:rPr>
                <w:rFonts w:hint="eastAsia"/>
              </w:rPr>
              <w:t>35.7283%</w:t>
            </w:r>
          </w:p>
        </w:tc>
      </w:tr>
    </w:tbl>
    <w:p w14:paraId="5AD9C033">
      <w:pPr>
        <w:pStyle w:val="18"/>
        <w:rPr>
          <w:rFonts w:hint="eastAsia"/>
        </w:rPr>
      </w:pPr>
      <w:r>
        <w:rPr>
          <w:rFonts w:hint="eastAsia"/>
        </w:rPr>
        <w:t>3、南方现金通货币C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AA9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C0470C">
            <w:r>
              <w:rPr>
                <w:rFonts w:hint="eastAsia"/>
              </w:rPr>
              <w:t>3.1.1 期间数据和指标</w:t>
            </w:r>
          </w:p>
        </w:tc>
        <w:tc>
          <w:tcPr>
            <w:tcW w:w="1771" w:type="dxa"/>
            <w:vAlign w:val="center"/>
          </w:tcPr>
          <w:p w14:paraId="2319AD92">
            <w:r>
              <w:rPr>
                <w:rFonts w:hint="eastAsia"/>
              </w:rPr>
              <w:t>2025年</w:t>
            </w:r>
          </w:p>
        </w:tc>
        <w:tc>
          <w:tcPr>
            <w:tcW w:w="1949" w:type="dxa"/>
            <w:vAlign w:val="center"/>
          </w:tcPr>
          <w:p w14:paraId="4EC3675F">
            <w:r>
              <w:rPr>
                <w:rFonts w:hint="eastAsia"/>
              </w:rPr>
              <w:t>2024年</w:t>
            </w:r>
          </w:p>
        </w:tc>
        <w:tc>
          <w:tcPr>
            <w:tcW w:w="1827" w:type="dxa"/>
            <w:vAlign w:val="center"/>
          </w:tcPr>
          <w:p w14:paraId="46EB24E8">
            <w:r>
              <w:rPr>
                <w:rFonts w:hint="eastAsia"/>
              </w:rPr>
              <w:t>2023年</w:t>
            </w:r>
          </w:p>
        </w:tc>
      </w:tr>
      <w:tr w14:paraId="5986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0C3D3D">
            <w:r>
              <w:rPr>
                <w:rFonts w:hint="eastAsia"/>
              </w:rPr>
              <w:t>本期已实现收益</w:t>
            </w:r>
          </w:p>
        </w:tc>
        <w:tc>
          <w:tcPr>
            <w:tcW w:w="1771" w:type="dxa"/>
            <w:vAlign w:val="center"/>
          </w:tcPr>
          <w:p w14:paraId="70CC9FCC">
            <w:pPr>
              <w:jc w:val="right"/>
            </w:pPr>
            <w:r>
              <w:rPr>
                <w:rFonts w:hint="eastAsia"/>
              </w:rPr>
              <w:t>4,606,508.35</w:t>
            </w:r>
          </w:p>
        </w:tc>
        <w:tc>
          <w:tcPr>
            <w:tcW w:w="1949" w:type="dxa"/>
            <w:vAlign w:val="center"/>
          </w:tcPr>
          <w:p w14:paraId="1CFA9788">
            <w:pPr>
              <w:jc w:val="right"/>
            </w:pPr>
            <w:r>
              <w:rPr>
                <w:rFonts w:hint="eastAsia"/>
              </w:rPr>
              <w:t>7,229,881.23</w:t>
            </w:r>
          </w:p>
        </w:tc>
        <w:tc>
          <w:tcPr>
            <w:tcW w:w="1827" w:type="dxa"/>
            <w:vAlign w:val="center"/>
          </w:tcPr>
          <w:p w14:paraId="4B694554">
            <w:pPr>
              <w:jc w:val="right"/>
            </w:pPr>
            <w:r>
              <w:rPr>
                <w:rFonts w:hint="eastAsia"/>
              </w:rPr>
              <w:t>3,026,906.69</w:t>
            </w:r>
          </w:p>
        </w:tc>
      </w:tr>
      <w:tr w14:paraId="5503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E27075">
            <w:r>
              <w:rPr>
                <w:rFonts w:hint="eastAsia"/>
              </w:rPr>
              <w:t>本期利润</w:t>
            </w:r>
          </w:p>
        </w:tc>
        <w:tc>
          <w:tcPr>
            <w:tcW w:w="1771" w:type="dxa"/>
            <w:vAlign w:val="center"/>
          </w:tcPr>
          <w:p w14:paraId="114920D5">
            <w:pPr>
              <w:jc w:val="right"/>
            </w:pPr>
            <w:r>
              <w:rPr>
                <w:rFonts w:hint="eastAsia"/>
              </w:rPr>
              <w:t>4,606,508.35</w:t>
            </w:r>
          </w:p>
        </w:tc>
        <w:tc>
          <w:tcPr>
            <w:tcW w:w="1949" w:type="dxa"/>
            <w:vAlign w:val="center"/>
          </w:tcPr>
          <w:p w14:paraId="5B2383A4">
            <w:pPr>
              <w:jc w:val="right"/>
            </w:pPr>
            <w:r>
              <w:rPr>
                <w:rFonts w:hint="eastAsia"/>
              </w:rPr>
              <w:t>7,229,881.23</w:t>
            </w:r>
          </w:p>
        </w:tc>
        <w:tc>
          <w:tcPr>
            <w:tcW w:w="1827" w:type="dxa"/>
            <w:vAlign w:val="center"/>
          </w:tcPr>
          <w:p w14:paraId="5F9054FC">
            <w:pPr>
              <w:jc w:val="right"/>
            </w:pPr>
            <w:r>
              <w:rPr>
                <w:rFonts w:hint="eastAsia"/>
              </w:rPr>
              <w:t>3,026,906.69</w:t>
            </w:r>
          </w:p>
        </w:tc>
      </w:tr>
      <w:tr w14:paraId="4C83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2C9D07">
            <w:r>
              <w:rPr>
                <w:rFonts w:hint="eastAsia"/>
              </w:rPr>
              <w:t>本期净值收益率</w:t>
            </w:r>
          </w:p>
        </w:tc>
        <w:tc>
          <w:tcPr>
            <w:tcW w:w="1771" w:type="dxa"/>
            <w:vAlign w:val="center"/>
          </w:tcPr>
          <w:p w14:paraId="038E7CEE">
            <w:pPr>
              <w:jc w:val="right"/>
            </w:pPr>
            <w:r>
              <w:rPr>
                <w:rFonts w:hint="eastAsia"/>
              </w:rPr>
              <w:t>1.3988%</w:t>
            </w:r>
          </w:p>
        </w:tc>
        <w:tc>
          <w:tcPr>
            <w:tcW w:w="1949" w:type="dxa"/>
            <w:vAlign w:val="center"/>
          </w:tcPr>
          <w:p w14:paraId="080438C1">
            <w:pPr>
              <w:jc w:val="right"/>
            </w:pPr>
            <w:r>
              <w:rPr>
                <w:rFonts w:hint="eastAsia"/>
              </w:rPr>
              <w:t>1.8724%</w:t>
            </w:r>
          </w:p>
        </w:tc>
        <w:tc>
          <w:tcPr>
            <w:tcW w:w="1827" w:type="dxa"/>
            <w:vAlign w:val="center"/>
          </w:tcPr>
          <w:p w14:paraId="6A5BDB60">
            <w:pPr>
              <w:jc w:val="right"/>
            </w:pPr>
            <w:r>
              <w:rPr>
                <w:rFonts w:hint="eastAsia"/>
              </w:rPr>
              <w:t>2.0975%</w:t>
            </w:r>
          </w:p>
        </w:tc>
      </w:tr>
      <w:tr w14:paraId="1B1FD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BBC278">
            <w:r>
              <w:rPr>
                <w:rFonts w:hint="eastAsia"/>
              </w:rPr>
              <w:t>3.1.2 期末数据和指标</w:t>
            </w:r>
          </w:p>
        </w:tc>
        <w:tc>
          <w:tcPr>
            <w:tcW w:w="1771" w:type="dxa"/>
            <w:vAlign w:val="center"/>
          </w:tcPr>
          <w:p w14:paraId="1E0A4631">
            <w:r>
              <w:rPr>
                <w:rFonts w:hint="eastAsia"/>
              </w:rPr>
              <w:t>2025年末</w:t>
            </w:r>
          </w:p>
        </w:tc>
        <w:tc>
          <w:tcPr>
            <w:tcW w:w="1949" w:type="dxa"/>
            <w:vAlign w:val="center"/>
          </w:tcPr>
          <w:p w14:paraId="4E1BB160">
            <w:r>
              <w:rPr>
                <w:rFonts w:hint="eastAsia"/>
              </w:rPr>
              <w:t>2024年末</w:t>
            </w:r>
          </w:p>
        </w:tc>
        <w:tc>
          <w:tcPr>
            <w:tcW w:w="1827" w:type="dxa"/>
            <w:vAlign w:val="center"/>
          </w:tcPr>
          <w:p w14:paraId="1E25BCAA">
            <w:r>
              <w:rPr>
                <w:rFonts w:hint="eastAsia"/>
              </w:rPr>
              <w:t>2023年末</w:t>
            </w:r>
          </w:p>
        </w:tc>
      </w:tr>
      <w:tr w14:paraId="517A1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80BB47">
            <w:r>
              <w:rPr>
                <w:rFonts w:hint="eastAsia"/>
              </w:rPr>
              <w:t>期末基金资产净值</w:t>
            </w:r>
          </w:p>
        </w:tc>
        <w:tc>
          <w:tcPr>
            <w:tcW w:w="1771" w:type="dxa"/>
            <w:vAlign w:val="center"/>
          </w:tcPr>
          <w:p w14:paraId="73D1C403">
            <w:pPr>
              <w:jc w:val="right"/>
            </w:pPr>
            <w:r>
              <w:rPr>
                <w:rFonts w:hint="eastAsia"/>
              </w:rPr>
              <w:t>93,863,665.03</w:t>
            </w:r>
          </w:p>
        </w:tc>
        <w:tc>
          <w:tcPr>
            <w:tcW w:w="1949" w:type="dxa"/>
            <w:vAlign w:val="center"/>
          </w:tcPr>
          <w:p w14:paraId="2A30E784">
            <w:pPr>
              <w:jc w:val="right"/>
            </w:pPr>
            <w:r>
              <w:rPr>
                <w:rFonts w:hint="eastAsia"/>
              </w:rPr>
              <w:t>102,632,565.95</w:t>
            </w:r>
          </w:p>
        </w:tc>
        <w:tc>
          <w:tcPr>
            <w:tcW w:w="1827" w:type="dxa"/>
            <w:vAlign w:val="center"/>
          </w:tcPr>
          <w:p w14:paraId="0218B09F">
            <w:pPr>
              <w:jc w:val="right"/>
            </w:pPr>
            <w:r>
              <w:rPr>
                <w:rFonts w:hint="eastAsia"/>
              </w:rPr>
              <w:t>118,015,217.85</w:t>
            </w:r>
          </w:p>
        </w:tc>
      </w:tr>
      <w:tr w14:paraId="4CF8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1F7022">
            <w:r>
              <w:rPr>
                <w:rFonts w:hint="eastAsia"/>
              </w:rPr>
              <w:t>期末基金份额净值</w:t>
            </w:r>
          </w:p>
        </w:tc>
        <w:tc>
          <w:tcPr>
            <w:tcW w:w="1771" w:type="dxa"/>
            <w:vAlign w:val="center"/>
          </w:tcPr>
          <w:p w14:paraId="1F214EE7">
            <w:pPr>
              <w:jc w:val="right"/>
            </w:pPr>
            <w:r>
              <w:rPr>
                <w:rFonts w:hint="eastAsia"/>
              </w:rPr>
              <w:t>1.0000</w:t>
            </w:r>
          </w:p>
        </w:tc>
        <w:tc>
          <w:tcPr>
            <w:tcW w:w="1949" w:type="dxa"/>
            <w:vAlign w:val="center"/>
          </w:tcPr>
          <w:p w14:paraId="3D32B758">
            <w:pPr>
              <w:jc w:val="right"/>
            </w:pPr>
            <w:r>
              <w:rPr>
                <w:rFonts w:hint="eastAsia"/>
              </w:rPr>
              <w:t>1.0000</w:t>
            </w:r>
          </w:p>
        </w:tc>
        <w:tc>
          <w:tcPr>
            <w:tcW w:w="1827" w:type="dxa"/>
            <w:vAlign w:val="center"/>
          </w:tcPr>
          <w:p w14:paraId="424B336D">
            <w:pPr>
              <w:jc w:val="right"/>
            </w:pPr>
            <w:r>
              <w:rPr>
                <w:rFonts w:hint="eastAsia"/>
              </w:rPr>
              <w:t>1.0000</w:t>
            </w:r>
          </w:p>
        </w:tc>
      </w:tr>
      <w:tr w14:paraId="5AFD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0DAC37">
            <w:r>
              <w:rPr>
                <w:rFonts w:hint="eastAsia"/>
              </w:rPr>
              <w:t>3.1.3 累计期末指标</w:t>
            </w:r>
          </w:p>
        </w:tc>
        <w:tc>
          <w:tcPr>
            <w:tcW w:w="1771" w:type="dxa"/>
            <w:vAlign w:val="center"/>
          </w:tcPr>
          <w:p w14:paraId="41482CC8">
            <w:r>
              <w:rPr>
                <w:rFonts w:hint="eastAsia"/>
              </w:rPr>
              <w:t>2025年末</w:t>
            </w:r>
          </w:p>
        </w:tc>
        <w:tc>
          <w:tcPr>
            <w:tcW w:w="1949" w:type="dxa"/>
            <w:vAlign w:val="center"/>
          </w:tcPr>
          <w:p w14:paraId="6A0F6693">
            <w:r>
              <w:rPr>
                <w:rFonts w:hint="eastAsia"/>
              </w:rPr>
              <w:t>2024年末</w:t>
            </w:r>
          </w:p>
        </w:tc>
        <w:tc>
          <w:tcPr>
            <w:tcW w:w="1827" w:type="dxa"/>
            <w:vAlign w:val="center"/>
          </w:tcPr>
          <w:p w14:paraId="06E78F33">
            <w:r>
              <w:rPr>
                <w:rFonts w:hint="eastAsia"/>
              </w:rPr>
              <w:t>2023年末</w:t>
            </w:r>
          </w:p>
        </w:tc>
      </w:tr>
      <w:tr w14:paraId="07B44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38263D">
            <w:r>
              <w:rPr>
                <w:rFonts w:hint="eastAsia"/>
              </w:rPr>
              <w:t>累计净值收益率</w:t>
            </w:r>
          </w:p>
        </w:tc>
        <w:tc>
          <w:tcPr>
            <w:tcW w:w="1771" w:type="dxa"/>
            <w:vAlign w:val="center"/>
          </w:tcPr>
          <w:p w14:paraId="03DEC83A">
            <w:pPr>
              <w:jc w:val="right"/>
            </w:pPr>
            <w:r>
              <w:rPr>
                <w:rFonts w:hint="eastAsia"/>
              </w:rPr>
              <w:t>41.1306%</w:t>
            </w:r>
          </w:p>
        </w:tc>
        <w:tc>
          <w:tcPr>
            <w:tcW w:w="1949" w:type="dxa"/>
            <w:vAlign w:val="center"/>
          </w:tcPr>
          <w:p w14:paraId="4720A6FF">
            <w:pPr>
              <w:jc w:val="right"/>
            </w:pPr>
            <w:r>
              <w:rPr>
                <w:rFonts w:hint="eastAsia"/>
              </w:rPr>
              <w:t>39.1836%</w:t>
            </w:r>
          </w:p>
        </w:tc>
        <w:tc>
          <w:tcPr>
            <w:tcW w:w="1827" w:type="dxa"/>
            <w:vAlign w:val="center"/>
          </w:tcPr>
          <w:p w14:paraId="3ADEEC9C">
            <w:pPr>
              <w:jc w:val="right"/>
            </w:pPr>
            <w:r>
              <w:rPr>
                <w:rFonts w:hint="eastAsia"/>
              </w:rPr>
              <w:t>36.6254%</w:t>
            </w:r>
          </w:p>
        </w:tc>
      </w:tr>
    </w:tbl>
    <w:p w14:paraId="0B8F31DC">
      <w:pPr>
        <w:pStyle w:val="18"/>
        <w:rPr>
          <w:rFonts w:hint="eastAsia"/>
        </w:rPr>
      </w:pPr>
      <w:r>
        <w:rPr>
          <w:rFonts w:hint="eastAsia"/>
        </w:rPr>
        <w:t>4、南方现金通货币E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8C8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4D6F65">
            <w:r>
              <w:rPr>
                <w:rFonts w:hint="eastAsia"/>
              </w:rPr>
              <w:t>3.1.1 期间数据和指标</w:t>
            </w:r>
          </w:p>
        </w:tc>
        <w:tc>
          <w:tcPr>
            <w:tcW w:w="1771" w:type="dxa"/>
            <w:vAlign w:val="center"/>
          </w:tcPr>
          <w:p w14:paraId="5AF75B62">
            <w:r>
              <w:rPr>
                <w:rFonts w:hint="eastAsia"/>
              </w:rPr>
              <w:t>2025年</w:t>
            </w:r>
          </w:p>
        </w:tc>
        <w:tc>
          <w:tcPr>
            <w:tcW w:w="1949" w:type="dxa"/>
            <w:vAlign w:val="center"/>
          </w:tcPr>
          <w:p w14:paraId="38202DDD">
            <w:r>
              <w:rPr>
                <w:rFonts w:hint="eastAsia"/>
              </w:rPr>
              <w:t>2024年</w:t>
            </w:r>
          </w:p>
        </w:tc>
        <w:tc>
          <w:tcPr>
            <w:tcW w:w="1827" w:type="dxa"/>
            <w:vAlign w:val="center"/>
          </w:tcPr>
          <w:p w14:paraId="3322B2F5">
            <w:r>
              <w:rPr>
                <w:rFonts w:hint="eastAsia"/>
              </w:rPr>
              <w:t>2023年</w:t>
            </w:r>
          </w:p>
        </w:tc>
      </w:tr>
      <w:tr w14:paraId="5599A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DABD4D8">
            <w:r>
              <w:rPr>
                <w:rFonts w:hint="eastAsia"/>
              </w:rPr>
              <w:t>本期已实现收益</w:t>
            </w:r>
          </w:p>
        </w:tc>
        <w:tc>
          <w:tcPr>
            <w:tcW w:w="1771" w:type="dxa"/>
            <w:vAlign w:val="center"/>
          </w:tcPr>
          <w:p w14:paraId="326BD6D7">
            <w:pPr>
              <w:jc w:val="right"/>
            </w:pPr>
            <w:r>
              <w:rPr>
                <w:rFonts w:hint="eastAsia"/>
              </w:rPr>
              <w:t>3,001,439,805.34</w:t>
            </w:r>
          </w:p>
        </w:tc>
        <w:tc>
          <w:tcPr>
            <w:tcW w:w="1949" w:type="dxa"/>
            <w:vAlign w:val="center"/>
          </w:tcPr>
          <w:p w14:paraId="76830AB4">
            <w:pPr>
              <w:jc w:val="right"/>
            </w:pPr>
            <w:r>
              <w:rPr>
                <w:rFonts w:hint="eastAsia"/>
              </w:rPr>
              <w:t>3,891,686,703.24</w:t>
            </w:r>
          </w:p>
        </w:tc>
        <w:tc>
          <w:tcPr>
            <w:tcW w:w="1827" w:type="dxa"/>
            <w:vAlign w:val="center"/>
          </w:tcPr>
          <w:p w14:paraId="08F78A6B">
            <w:pPr>
              <w:jc w:val="right"/>
            </w:pPr>
            <w:r>
              <w:rPr>
                <w:rFonts w:hint="eastAsia"/>
              </w:rPr>
              <w:t>3,690,390,683.65</w:t>
            </w:r>
          </w:p>
        </w:tc>
      </w:tr>
      <w:tr w14:paraId="0EB8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9C1C89">
            <w:r>
              <w:rPr>
                <w:rFonts w:hint="eastAsia"/>
              </w:rPr>
              <w:t>本期利润</w:t>
            </w:r>
          </w:p>
        </w:tc>
        <w:tc>
          <w:tcPr>
            <w:tcW w:w="1771" w:type="dxa"/>
            <w:vAlign w:val="center"/>
          </w:tcPr>
          <w:p w14:paraId="6212B505">
            <w:pPr>
              <w:jc w:val="right"/>
            </w:pPr>
            <w:r>
              <w:rPr>
                <w:rFonts w:hint="eastAsia"/>
              </w:rPr>
              <w:t>3,001,439,805.34</w:t>
            </w:r>
          </w:p>
        </w:tc>
        <w:tc>
          <w:tcPr>
            <w:tcW w:w="1949" w:type="dxa"/>
            <w:vAlign w:val="center"/>
          </w:tcPr>
          <w:p w14:paraId="6C8EE44E">
            <w:pPr>
              <w:jc w:val="right"/>
            </w:pPr>
            <w:r>
              <w:rPr>
                <w:rFonts w:hint="eastAsia"/>
              </w:rPr>
              <w:t>3,891,686,703.24</w:t>
            </w:r>
          </w:p>
        </w:tc>
        <w:tc>
          <w:tcPr>
            <w:tcW w:w="1827" w:type="dxa"/>
            <w:vAlign w:val="center"/>
          </w:tcPr>
          <w:p w14:paraId="51D86DCD">
            <w:pPr>
              <w:jc w:val="right"/>
            </w:pPr>
            <w:r>
              <w:rPr>
                <w:rFonts w:hint="eastAsia"/>
              </w:rPr>
              <w:t>3,690,390,683.65</w:t>
            </w:r>
          </w:p>
        </w:tc>
      </w:tr>
      <w:tr w14:paraId="5C5C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8F5F07">
            <w:r>
              <w:rPr>
                <w:rFonts w:hint="eastAsia"/>
              </w:rPr>
              <w:t>本期净值收益率</w:t>
            </w:r>
          </w:p>
        </w:tc>
        <w:tc>
          <w:tcPr>
            <w:tcW w:w="1771" w:type="dxa"/>
            <w:vAlign w:val="center"/>
          </w:tcPr>
          <w:p w14:paraId="6A016D5A">
            <w:pPr>
              <w:jc w:val="right"/>
            </w:pPr>
            <w:r>
              <w:rPr>
                <w:rFonts w:hint="eastAsia"/>
              </w:rPr>
              <w:t>1.2181%</w:t>
            </w:r>
          </w:p>
        </w:tc>
        <w:tc>
          <w:tcPr>
            <w:tcW w:w="1949" w:type="dxa"/>
            <w:vAlign w:val="center"/>
          </w:tcPr>
          <w:p w14:paraId="5D909DFB">
            <w:pPr>
              <w:jc w:val="right"/>
            </w:pPr>
            <w:r>
              <w:rPr>
                <w:rFonts w:hint="eastAsia"/>
              </w:rPr>
              <w:t>1.6904%</w:t>
            </w:r>
          </w:p>
        </w:tc>
        <w:tc>
          <w:tcPr>
            <w:tcW w:w="1827" w:type="dxa"/>
            <w:vAlign w:val="center"/>
          </w:tcPr>
          <w:p w14:paraId="66719BC6">
            <w:pPr>
              <w:jc w:val="right"/>
            </w:pPr>
            <w:r>
              <w:rPr>
                <w:rFonts w:hint="eastAsia"/>
              </w:rPr>
              <w:t>1.9144%</w:t>
            </w:r>
          </w:p>
        </w:tc>
      </w:tr>
      <w:tr w14:paraId="6E175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D38CA8A">
            <w:r>
              <w:rPr>
                <w:rFonts w:hint="eastAsia"/>
              </w:rPr>
              <w:t>3.1.2 期末数据和指标</w:t>
            </w:r>
          </w:p>
        </w:tc>
        <w:tc>
          <w:tcPr>
            <w:tcW w:w="1771" w:type="dxa"/>
            <w:vAlign w:val="center"/>
          </w:tcPr>
          <w:p w14:paraId="13A363D8">
            <w:r>
              <w:rPr>
                <w:rFonts w:hint="eastAsia"/>
              </w:rPr>
              <w:t>2025年末</w:t>
            </w:r>
          </w:p>
        </w:tc>
        <w:tc>
          <w:tcPr>
            <w:tcW w:w="1949" w:type="dxa"/>
            <w:vAlign w:val="center"/>
          </w:tcPr>
          <w:p w14:paraId="632A88E1">
            <w:r>
              <w:rPr>
                <w:rFonts w:hint="eastAsia"/>
              </w:rPr>
              <w:t>2024年末</w:t>
            </w:r>
          </w:p>
        </w:tc>
        <w:tc>
          <w:tcPr>
            <w:tcW w:w="1827" w:type="dxa"/>
            <w:vAlign w:val="center"/>
          </w:tcPr>
          <w:p w14:paraId="25B790C2">
            <w:r>
              <w:rPr>
                <w:rFonts w:hint="eastAsia"/>
              </w:rPr>
              <w:t>2023年末</w:t>
            </w:r>
          </w:p>
        </w:tc>
      </w:tr>
      <w:tr w14:paraId="75C6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7601A7">
            <w:r>
              <w:rPr>
                <w:rFonts w:hint="eastAsia"/>
              </w:rPr>
              <w:t>期末基金资产净值</w:t>
            </w:r>
          </w:p>
        </w:tc>
        <w:tc>
          <w:tcPr>
            <w:tcW w:w="1771" w:type="dxa"/>
            <w:vAlign w:val="center"/>
          </w:tcPr>
          <w:p w14:paraId="238F6E3F">
            <w:pPr>
              <w:jc w:val="right"/>
            </w:pPr>
            <w:r>
              <w:rPr>
                <w:rFonts w:hint="eastAsia"/>
              </w:rPr>
              <w:t>250,944,062,230.17</w:t>
            </w:r>
          </w:p>
        </w:tc>
        <w:tc>
          <w:tcPr>
            <w:tcW w:w="1949" w:type="dxa"/>
            <w:vAlign w:val="center"/>
          </w:tcPr>
          <w:p w14:paraId="40F16580">
            <w:pPr>
              <w:jc w:val="right"/>
            </w:pPr>
            <w:r>
              <w:rPr>
                <w:rFonts w:hint="eastAsia"/>
              </w:rPr>
              <w:t>237,360,047,361.00</w:t>
            </w:r>
          </w:p>
        </w:tc>
        <w:tc>
          <w:tcPr>
            <w:tcW w:w="1827" w:type="dxa"/>
            <w:vAlign w:val="center"/>
          </w:tcPr>
          <w:p w14:paraId="70F45D6C">
            <w:pPr>
              <w:jc w:val="right"/>
            </w:pPr>
            <w:r>
              <w:rPr>
                <w:rFonts w:hint="eastAsia"/>
              </w:rPr>
              <w:t>210,046,248,027.56</w:t>
            </w:r>
          </w:p>
        </w:tc>
      </w:tr>
      <w:tr w14:paraId="3014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F02030">
            <w:r>
              <w:rPr>
                <w:rFonts w:hint="eastAsia"/>
              </w:rPr>
              <w:t>期末基金份额净值</w:t>
            </w:r>
          </w:p>
        </w:tc>
        <w:tc>
          <w:tcPr>
            <w:tcW w:w="1771" w:type="dxa"/>
            <w:vAlign w:val="center"/>
          </w:tcPr>
          <w:p w14:paraId="427B2893">
            <w:pPr>
              <w:jc w:val="right"/>
            </w:pPr>
            <w:r>
              <w:rPr>
                <w:rFonts w:hint="eastAsia"/>
              </w:rPr>
              <w:t>1.0000</w:t>
            </w:r>
          </w:p>
        </w:tc>
        <w:tc>
          <w:tcPr>
            <w:tcW w:w="1949" w:type="dxa"/>
            <w:vAlign w:val="center"/>
          </w:tcPr>
          <w:p w14:paraId="4948C727">
            <w:pPr>
              <w:jc w:val="right"/>
            </w:pPr>
            <w:r>
              <w:rPr>
                <w:rFonts w:hint="eastAsia"/>
              </w:rPr>
              <w:t>1.0000</w:t>
            </w:r>
          </w:p>
        </w:tc>
        <w:tc>
          <w:tcPr>
            <w:tcW w:w="1827" w:type="dxa"/>
            <w:vAlign w:val="center"/>
          </w:tcPr>
          <w:p w14:paraId="043C9AB8">
            <w:pPr>
              <w:jc w:val="right"/>
            </w:pPr>
            <w:r>
              <w:rPr>
                <w:rFonts w:hint="eastAsia"/>
              </w:rPr>
              <w:t>1.0000</w:t>
            </w:r>
          </w:p>
        </w:tc>
      </w:tr>
      <w:tr w14:paraId="3E95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F3A599">
            <w:r>
              <w:rPr>
                <w:rFonts w:hint="eastAsia"/>
              </w:rPr>
              <w:t>3.1.3 累计期末指标</w:t>
            </w:r>
          </w:p>
        </w:tc>
        <w:tc>
          <w:tcPr>
            <w:tcW w:w="1771" w:type="dxa"/>
            <w:vAlign w:val="center"/>
          </w:tcPr>
          <w:p w14:paraId="10510219">
            <w:r>
              <w:rPr>
                <w:rFonts w:hint="eastAsia"/>
              </w:rPr>
              <w:t>2025年末</w:t>
            </w:r>
          </w:p>
        </w:tc>
        <w:tc>
          <w:tcPr>
            <w:tcW w:w="1949" w:type="dxa"/>
            <w:vAlign w:val="center"/>
          </w:tcPr>
          <w:p w14:paraId="2567B73A">
            <w:r>
              <w:rPr>
                <w:rFonts w:hint="eastAsia"/>
              </w:rPr>
              <w:t>2024年末</w:t>
            </w:r>
          </w:p>
        </w:tc>
        <w:tc>
          <w:tcPr>
            <w:tcW w:w="1827" w:type="dxa"/>
            <w:vAlign w:val="center"/>
          </w:tcPr>
          <w:p w14:paraId="1D524A40">
            <w:r>
              <w:rPr>
                <w:rFonts w:hint="eastAsia"/>
              </w:rPr>
              <w:t>2023年末</w:t>
            </w:r>
          </w:p>
        </w:tc>
      </w:tr>
      <w:tr w14:paraId="7B67C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E2EED7">
            <w:r>
              <w:rPr>
                <w:rFonts w:hint="eastAsia"/>
              </w:rPr>
              <w:t>累计净值收益率</w:t>
            </w:r>
          </w:p>
        </w:tc>
        <w:tc>
          <w:tcPr>
            <w:tcW w:w="1771" w:type="dxa"/>
            <w:vAlign w:val="center"/>
          </w:tcPr>
          <w:p w14:paraId="161F6CFC">
            <w:pPr>
              <w:jc w:val="right"/>
            </w:pPr>
            <w:r>
              <w:rPr>
                <w:rFonts w:hint="eastAsia"/>
              </w:rPr>
              <w:t>35.1747%</w:t>
            </w:r>
          </w:p>
        </w:tc>
        <w:tc>
          <w:tcPr>
            <w:tcW w:w="1949" w:type="dxa"/>
            <w:vAlign w:val="center"/>
          </w:tcPr>
          <w:p w14:paraId="0052D25E">
            <w:pPr>
              <w:jc w:val="right"/>
            </w:pPr>
            <w:r>
              <w:rPr>
                <w:rFonts w:hint="eastAsia"/>
              </w:rPr>
              <w:t>33.5480%</w:t>
            </w:r>
          </w:p>
        </w:tc>
        <w:tc>
          <w:tcPr>
            <w:tcW w:w="1827" w:type="dxa"/>
            <w:vAlign w:val="center"/>
          </w:tcPr>
          <w:p w14:paraId="240D56BA">
            <w:pPr>
              <w:jc w:val="right"/>
            </w:pPr>
            <w:r>
              <w:rPr>
                <w:rFonts w:hint="eastAsia"/>
              </w:rPr>
              <w:t>31.3280%</w:t>
            </w:r>
          </w:p>
        </w:tc>
      </w:tr>
    </w:tbl>
    <w:p w14:paraId="5AA91E98">
      <w:pPr>
        <w:pStyle w:val="47"/>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14:paraId="663CA6ED">
      <w:pPr>
        <w:pStyle w:val="47"/>
        <w:rPr>
          <w:rFonts w:hint="eastAsia"/>
        </w:rPr>
      </w:pPr>
      <w:r>
        <w:tab/>
      </w:r>
      <w:r>
        <w:rPr>
          <w:rFonts w:hint="eastAsia"/>
        </w:rPr>
        <w:t>本基金无持有人认购或交易基金的各项费用；</w:t>
      </w:r>
    </w:p>
    <w:p w14:paraId="25E92F98">
      <w:pPr>
        <w:pStyle w:val="47"/>
        <w:rPr>
          <w:rFonts w:hint="eastAsia"/>
        </w:rPr>
      </w:pPr>
      <w:r>
        <w:tab/>
      </w:r>
      <w:r>
        <w:rPr>
          <w:rFonts w:hint="eastAsia"/>
        </w:rPr>
        <w:t>本基金收益分配为按日结转份额；</w:t>
      </w:r>
    </w:p>
    <w:p w14:paraId="57D26EBD">
      <w:pPr>
        <w:pStyle w:val="47"/>
        <w:rPr>
          <w:rFonts w:hint="eastAsia"/>
        </w:rPr>
      </w:pPr>
      <w:r>
        <w:tab/>
      </w:r>
      <w:r>
        <w:rPr>
          <w:rFonts w:hint="eastAsia"/>
        </w:rPr>
        <w:t>本基金从2014年7月4日起新增E类份额，E类份额自2014年7月7日起存续。</w:t>
      </w:r>
    </w:p>
    <w:p w14:paraId="4B76F2BE">
      <w:pPr>
        <w:pStyle w:val="23"/>
      </w:pPr>
      <w:bookmarkStart w:id="13" w:name="_Toc26901"/>
      <w:r>
        <w:t>基金净值表现</w:t>
      </w:r>
      <w:bookmarkEnd w:id="13"/>
      <w:r>
        <w:t xml:space="preserve"> </w:t>
      </w:r>
    </w:p>
    <w:p w14:paraId="683A3965">
      <w:pPr>
        <w:pStyle w:val="28"/>
      </w:pPr>
      <w:bookmarkStart w:id="14" w:name="_Toc14"/>
      <w:r>
        <w:t xml:space="preserve">基金份额净值收益率及其与同期业绩比较基准收益率的比较 </w:t>
      </w:r>
      <w:bookmarkEnd w:id="14"/>
    </w:p>
    <w:p w14:paraId="31327B58">
      <w:pPr>
        <w:pStyle w:val="18"/>
        <w:rPr>
          <w:rFonts w:hint="eastAsia"/>
        </w:rPr>
      </w:pPr>
      <w:r>
        <w:rPr>
          <w:rFonts w:hint="eastAsia"/>
        </w:rPr>
        <w:t>南方现金通货币A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5D34D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0FF823D2">
            <w:pPr>
              <w:jc w:val="center"/>
            </w:pPr>
            <w:r>
              <w:rPr>
                <w:rFonts w:hint="eastAsia"/>
                <w:b/>
              </w:rPr>
              <w:t>阶段</w:t>
            </w:r>
          </w:p>
        </w:tc>
        <w:tc>
          <w:tcPr>
            <w:tcW w:w="1107" w:type="dxa"/>
            <w:shd w:val="clear" w:color="auto" w:fill="BFBFBF"/>
            <w:vAlign w:val="center"/>
          </w:tcPr>
          <w:p w14:paraId="3EF480D6">
            <w:pPr>
              <w:jc w:val="center"/>
            </w:pPr>
            <w:r>
              <w:rPr>
                <w:rFonts w:hint="eastAsia"/>
                <w:b/>
              </w:rPr>
              <w:t>净值收益率①</w:t>
            </w:r>
          </w:p>
        </w:tc>
        <w:tc>
          <w:tcPr>
            <w:tcW w:w="1107" w:type="dxa"/>
            <w:shd w:val="clear" w:color="auto" w:fill="BFBFBF"/>
            <w:vAlign w:val="center"/>
          </w:tcPr>
          <w:p w14:paraId="3565584E">
            <w:pPr>
              <w:jc w:val="center"/>
            </w:pPr>
            <w:r>
              <w:rPr>
                <w:rFonts w:hint="eastAsia"/>
                <w:b/>
              </w:rPr>
              <w:t>净值收益率标准差②</w:t>
            </w:r>
          </w:p>
        </w:tc>
        <w:tc>
          <w:tcPr>
            <w:tcW w:w="1107" w:type="dxa"/>
            <w:shd w:val="clear" w:color="auto" w:fill="BFBFBF"/>
            <w:vAlign w:val="center"/>
          </w:tcPr>
          <w:p w14:paraId="61830A80">
            <w:pPr>
              <w:jc w:val="center"/>
            </w:pPr>
            <w:r>
              <w:rPr>
                <w:rFonts w:hint="eastAsia"/>
                <w:b/>
              </w:rPr>
              <w:t>业绩比较基准收益率③</w:t>
            </w:r>
          </w:p>
        </w:tc>
        <w:tc>
          <w:tcPr>
            <w:tcW w:w="1439" w:type="dxa"/>
            <w:shd w:val="clear" w:color="auto" w:fill="BFBFBF"/>
            <w:vAlign w:val="center"/>
          </w:tcPr>
          <w:p w14:paraId="774306F5">
            <w:pPr>
              <w:jc w:val="center"/>
            </w:pPr>
            <w:r>
              <w:rPr>
                <w:rFonts w:hint="eastAsia"/>
                <w:b/>
              </w:rPr>
              <w:t>业绩比较基准收益率标准差④</w:t>
            </w:r>
          </w:p>
        </w:tc>
        <w:tc>
          <w:tcPr>
            <w:tcW w:w="1107" w:type="dxa"/>
            <w:shd w:val="clear" w:color="auto" w:fill="BFBFBF"/>
            <w:vAlign w:val="center"/>
          </w:tcPr>
          <w:p w14:paraId="0976BDDC">
            <w:pPr>
              <w:jc w:val="center"/>
            </w:pPr>
            <w:r>
              <w:rPr>
                <w:rFonts w:hint="eastAsia"/>
                <w:b/>
              </w:rPr>
              <w:t>①-③</w:t>
            </w:r>
          </w:p>
        </w:tc>
        <w:tc>
          <w:tcPr>
            <w:tcW w:w="1107" w:type="dxa"/>
            <w:shd w:val="clear" w:color="auto" w:fill="BFBFBF"/>
            <w:vAlign w:val="center"/>
          </w:tcPr>
          <w:p w14:paraId="2A0D347A">
            <w:pPr>
              <w:jc w:val="center"/>
            </w:pPr>
            <w:r>
              <w:rPr>
                <w:rFonts w:hint="eastAsia"/>
                <w:b/>
              </w:rPr>
              <w:t>②-④</w:t>
            </w:r>
          </w:p>
        </w:tc>
      </w:tr>
      <w:tr w14:paraId="76FEF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A20DD4B">
            <w:r>
              <w:rPr>
                <w:rFonts w:hint="eastAsia"/>
              </w:rPr>
              <w:t>过去三个月</w:t>
            </w:r>
          </w:p>
        </w:tc>
        <w:tc>
          <w:tcPr>
            <w:tcW w:w="1107" w:type="dxa"/>
            <w:vAlign w:val="center"/>
          </w:tcPr>
          <w:p w14:paraId="2949480A">
            <w:pPr>
              <w:jc w:val="right"/>
            </w:pPr>
            <w:r>
              <w:rPr>
                <w:rFonts w:hint="eastAsia"/>
              </w:rPr>
              <w:t>0.2743%</w:t>
            </w:r>
          </w:p>
        </w:tc>
        <w:tc>
          <w:tcPr>
            <w:tcW w:w="1107" w:type="dxa"/>
            <w:vAlign w:val="center"/>
          </w:tcPr>
          <w:p w14:paraId="2C84D14A">
            <w:pPr>
              <w:jc w:val="right"/>
            </w:pPr>
            <w:r>
              <w:rPr>
                <w:rFonts w:hint="eastAsia"/>
              </w:rPr>
              <w:t>0.0002%</w:t>
            </w:r>
          </w:p>
        </w:tc>
        <w:tc>
          <w:tcPr>
            <w:tcW w:w="1107" w:type="dxa"/>
            <w:vAlign w:val="center"/>
          </w:tcPr>
          <w:p w14:paraId="482C5B09">
            <w:pPr>
              <w:jc w:val="right"/>
            </w:pPr>
            <w:r>
              <w:rPr>
                <w:rFonts w:hint="eastAsia"/>
              </w:rPr>
              <w:t>0.3456%</w:t>
            </w:r>
          </w:p>
        </w:tc>
        <w:tc>
          <w:tcPr>
            <w:tcW w:w="1439" w:type="dxa"/>
            <w:vAlign w:val="center"/>
          </w:tcPr>
          <w:p w14:paraId="5F4597B7">
            <w:pPr>
              <w:jc w:val="right"/>
            </w:pPr>
            <w:r>
              <w:rPr>
                <w:rFonts w:hint="eastAsia"/>
              </w:rPr>
              <w:t>0.0000%</w:t>
            </w:r>
          </w:p>
        </w:tc>
        <w:tc>
          <w:tcPr>
            <w:tcW w:w="1107" w:type="dxa"/>
            <w:vAlign w:val="center"/>
          </w:tcPr>
          <w:p w14:paraId="4834A949">
            <w:pPr>
              <w:jc w:val="right"/>
            </w:pPr>
            <w:r>
              <w:rPr>
                <w:rFonts w:hint="eastAsia"/>
              </w:rPr>
              <w:t>-0.0713%</w:t>
            </w:r>
          </w:p>
        </w:tc>
        <w:tc>
          <w:tcPr>
            <w:tcW w:w="1107" w:type="dxa"/>
            <w:vAlign w:val="center"/>
          </w:tcPr>
          <w:p w14:paraId="21803606">
            <w:pPr>
              <w:jc w:val="right"/>
            </w:pPr>
            <w:r>
              <w:rPr>
                <w:rFonts w:hint="eastAsia"/>
              </w:rPr>
              <w:t>0.0002%</w:t>
            </w:r>
          </w:p>
        </w:tc>
      </w:tr>
      <w:tr w14:paraId="562C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22C2C18">
            <w:r>
              <w:rPr>
                <w:rFonts w:hint="eastAsia"/>
              </w:rPr>
              <w:t>过去六个月</w:t>
            </w:r>
          </w:p>
        </w:tc>
        <w:tc>
          <w:tcPr>
            <w:tcW w:w="1107" w:type="dxa"/>
            <w:vAlign w:val="center"/>
          </w:tcPr>
          <w:p w14:paraId="6D7487C1">
            <w:pPr>
              <w:jc w:val="right"/>
            </w:pPr>
            <w:r>
              <w:rPr>
                <w:rFonts w:hint="eastAsia"/>
              </w:rPr>
              <w:t>0.5504%</w:t>
            </w:r>
          </w:p>
        </w:tc>
        <w:tc>
          <w:tcPr>
            <w:tcW w:w="1107" w:type="dxa"/>
            <w:vAlign w:val="center"/>
          </w:tcPr>
          <w:p w14:paraId="3B53B634">
            <w:pPr>
              <w:jc w:val="right"/>
            </w:pPr>
            <w:r>
              <w:rPr>
                <w:rFonts w:hint="eastAsia"/>
              </w:rPr>
              <w:t>0.0003%</w:t>
            </w:r>
          </w:p>
        </w:tc>
        <w:tc>
          <w:tcPr>
            <w:tcW w:w="1107" w:type="dxa"/>
            <w:vAlign w:val="center"/>
          </w:tcPr>
          <w:p w14:paraId="285BF63F">
            <w:pPr>
              <w:jc w:val="right"/>
            </w:pPr>
            <w:r>
              <w:rPr>
                <w:rFonts w:hint="eastAsia"/>
              </w:rPr>
              <w:t>0.6924%</w:t>
            </w:r>
          </w:p>
        </w:tc>
        <w:tc>
          <w:tcPr>
            <w:tcW w:w="1439" w:type="dxa"/>
            <w:vAlign w:val="center"/>
          </w:tcPr>
          <w:p w14:paraId="7B40F0AC">
            <w:pPr>
              <w:jc w:val="right"/>
            </w:pPr>
            <w:r>
              <w:rPr>
                <w:rFonts w:hint="eastAsia"/>
              </w:rPr>
              <w:t>0.0000%</w:t>
            </w:r>
          </w:p>
        </w:tc>
        <w:tc>
          <w:tcPr>
            <w:tcW w:w="1107" w:type="dxa"/>
            <w:vAlign w:val="center"/>
          </w:tcPr>
          <w:p w14:paraId="35D0E912">
            <w:pPr>
              <w:jc w:val="right"/>
            </w:pPr>
            <w:r>
              <w:rPr>
                <w:rFonts w:hint="eastAsia"/>
              </w:rPr>
              <w:t>-0.1420%</w:t>
            </w:r>
          </w:p>
        </w:tc>
        <w:tc>
          <w:tcPr>
            <w:tcW w:w="1107" w:type="dxa"/>
            <w:vAlign w:val="center"/>
          </w:tcPr>
          <w:p w14:paraId="10CE5EE5">
            <w:pPr>
              <w:jc w:val="right"/>
            </w:pPr>
            <w:r>
              <w:rPr>
                <w:rFonts w:hint="eastAsia"/>
              </w:rPr>
              <w:t>0.0003%</w:t>
            </w:r>
          </w:p>
        </w:tc>
      </w:tr>
      <w:tr w14:paraId="0ED32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8AFFCDF">
            <w:r>
              <w:rPr>
                <w:rFonts w:hint="eastAsia"/>
              </w:rPr>
              <w:t>过去一年</w:t>
            </w:r>
          </w:p>
        </w:tc>
        <w:tc>
          <w:tcPr>
            <w:tcW w:w="1107" w:type="dxa"/>
            <w:vAlign w:val="center"/>
          </w:tcPr>
          <w:p w14:paraId="5B6EAFB5">
            <w:pPr>
              <w:jc w:val="right"/>
            </w:pPr>
            <w:r>
              <w:rPr>
                <w:rFonts w:hint="eastAsia"/>
              </w:rPr>
              <w:t>1.2312%</w:t>
            </w:r>
          </w:p>
        </w:tc>
        <w:tc>
          <w:tcPr>
            <w:tcW w:w="1107" w:type="dxa"/>
            <w:vAlign w:val="center"/>
          </w:tcPr>
          <w:p w14:paraId="13B99202">
            <w:pPr>
              <w:jc w:val="right"/>
            </w:pPr>
            <w:r>
              <w:rPr>
                <w:rFonts w:hint="eastAsia"/>
              </w:rPr>
              <w:t>0.0006%</w:t>
            </w:r>
          </w:p>
        </w:tc>
        <w:tc>
          <w:tcPr>
            <w:tcW w:w="1107" w:type="dxa"/>
            <w:vAlign w:val="center"/>
          </w:tcPr>
          <w:p w14:paraId="73769135">
            <w:pPr>
              <w:jc w:val="right"/>
            </w:pPr>
            <w:r>
              <w:rPr>
                <w:rFonts w:hint="eastAsia"/>
              </w:rPr>
              <w:t>1.3781%</w:t>
            </w:r>
          </w:p>
        </w:tc>
        <w:tc>
          <w:tcPr>
            <w:tcW w:w="1439" w:type="dxa"/>
            <w:vAlign w:val="center"/>
          </w:tcPr>
          <w:p w14:paraId="7424E3E5">
            <w:pPr>
              <w:jc w:val="right"/>
            </w:pPr>
            <w:r>
              <w:rPr>
                <w:rFonts w:hint="eastAsia"/>
              </w:rPr>
              <w:t>0.0000%</w:t>
            </w:r>
          </w:p>
        </w:tc>
        <w:tc>
          <w:tcPr>
            <w:tcW w:w="1107" w:type="dxa"/>
            <w:vAlign w:val="center"/>
          </w:tcPr>
          <w:p w14:paraId="4EFA320C">
            <w:pPr>
              <w:jc w:val="right"/>
            </w:pPr>
            <w:r>
              <w:rPr>
                <w:rFonts w:hint="eastAsia"/>
              </w:rPr>
              <w:t>-0.1469%</w:t>
            </w:r>
          </w:p>
        </w:tc>
        <w:tc>
          <w:tcPr>
            <w:tcW w:w="1107" w:type="dxa"/>
            <w:vAlign w:val="center"/>
          </w:tcPr>
          <w:p w14:paraId="57D37145">
            <w:pPr>
              <w:jc w:val="right"/>
            </w:pPr>
            <w:r>
              <w:rPr>
                <w:rFonts w:hint="eastAsia"/>
              </w:rPr>
              <w:t>0.0006%</w:t>
            </w:r>
          </w:p>
        </w:tc>
      </w:tr>
      <w:tr w14:paraId="2790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255EF36">
            <w:r>
              <w:rPr>
                <w:rFonts w:hint="eastAsia"/>
              </w:rPr>
              <w:t>过去三年</w:t>
            </w:r>
          </w:p>
        </w:tc>
        <w:tc>
          <w:tcPr>
            <w:tcW w:w="1107" w:type="dxa"/>
            <w:vAlign w:val="center"/>
          </w:tcPr>
          <w:p w14:paraId="02A22AEE">
            <w:pPr>
              <w:jc w:val="right"/>
            </w:pPr>
            <w:r>
              <w:rPr>
                <w:rFonts w:hint="eastAsia"/>
              </w:rPr>
              <w:t>4.9678%</w:t>
            </w:r>
          </w:p>
        </w:tc>
        <w:tc>
          <w:tcPr>
            <w:tcW w:w="1107" w:type="dxa"/>
            <w:vAlign w:val="center"/>
          </w:tcPr>
          <w:p w14:paraId="7EC36D61">
            <w:pPr>
              <w:jc w:val="right"/>
            </w:pPr>
            <w:r>
              <w:rPr>
                <w:rFonts w:hint="eastAsia"/>
              </w:rPr>
              <w:t>0.0010%</w:t>
            </w:r>
          </w:p>
        </w:tc>
        <w:tc>
          <w:tcPr>
            <w:tcW w:w="1107" w:type="dxa"/>
            <w:vAlign w:val="center"/>
          </w:tcPr>
          <w:p w14:paraId="5B8F862D">
            <w:pPr>
              <w:jc w:val="right"/>
            </w:pPr>
            <w:r>
              <w:rPr>
                <w:rFonts w:hint="eastAsia"/>
              </w:rPr>
              <w:t>4.1955%</w:t>
            </w:r>
          </w:p>
        </w:tc>
        <w:tc>
          <w:tcPr>
            <w:tcW w:w="1439" w:type="dxa"/>
            <w:vAlign w:val="center"/>
          </w:tcPr>
          <w:p w14:paraId="4C7785CF">
            <w:pPr>
              <w:jc w:val="right"/>
            </w:pPr>
            <w:r>
              <w:rPr>
                <w:rFonts w:hint="eastAsia"/>
              </w:rPr>
              <w:t>0.0000%</w:t>
            </w:r>
          </w:p>
        </w:tc>
        <w:tc>
          <w:tcPr>
            <w:tcW w:w="1107" w:type="dxa"/>
            <w:vAlign w:val="center"/>
          </w:tcPr>
          <w:p w14:paraId="6DAB4B19">
            <w:pPr>
              <w:jc w:val="right"/>
            </w:pPr>
            <w:r>
              <w:rPr>
                <w:rFonts w:hint="eastAsia"/>
              </w:rPr>
              <w:t>0.7723%</w:t>
            </w:r>
          </w:p>
        </w:tc>
        <w:tc>
          <w:tcPr>
            <w:tcW w:w="1107" w:type="dxa"/>
            <w:vAlign w:val="center"/>
          </w:tcPr>
          <w:p w14:paraId="3C0ED02E">
            <w:pPr>
              <w:jc w:val="right"/>
            </w:pPr>
            <w:r>
              <w:rPr>
                <w:rFonts w:hint="eastAsia"/>
              </w:rPr>
              <w:t>0.0010%</w:t>
            </w:r>
          </w:p>
        </w:tc>
      </w:tr>
      <w:tr w14:paraId="667E8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8EBB668">
            <w:r>
              <w:rPr>
                <w:rFonts w:hint="eastAsia"/>
              </w:rPr>
              <w:t>过去五年</w:t>
            </w:r>
          </w:p>
        </w:tc>
        <w:tc>
          <w:tcPr>
            <w:tcW w:w="1107" w:type="dxa"/>
            <w:vAlign w:val="center"/>
          </w:tcPr>
          <w:p w14:paraId="6CFFC97D">
            <w:pPr>
              <w:jc w:val="right"/>
            </w:pPr>
            <w:r>
              <w:rPr>
                <w:rFonts w:hint="eastAsia"/>
              </w:rPr>
              <w:t>9.1353%</w:t>
            </w:r>
          </w:p>
        </w:tc>
        <w:tc>
          <w:tcPr>
            <w:tcW w:w="1107" w:type="dxa"/>
            <w:vAlign w:val="center"/>
          </w:tcPr>
          <w:p w14:paraId="1C683543">
            <w:pPr>
              <w:jc w:val="right"/>
            </w:pPr>
            <w:r>
              <w:rPr>
                <w:rFonts w:hint="eastAsia"/>
              </w:rPr>
              <w:t>0.0012%</w:t>
            </w:r>
          </w:p>
        </w:tc>
        <w:tc>
          <w:tcPr>
            <w:tcW w:w="1107" w:type="dxa"/>
            <w:vAlign w:val="center"/>
          </w:tcPr>
          <w:p w14:paraId="6498CA4C">
            <w:pPr>
              <w:jc w:val="right"/>
            </w:pPr>
            <w:r>
              <w:rPr>
                <w:rFonts w:hint="eastAsia"/>
              </w:rPr>
              <w:t>7.0872%</w:t>
            </w:r>
          </w:p>
        </w:tc>
        <w:tc>
          <w:tcPr>
            <w:tcW w:w="1439" w:type="dxa"/>
            <w:vAlign w:val="center"/>
          </w:tcPr>
          <w:p w14:paraId="1952AB86">
            <w:pPr>
              <w:jc w:val="right"/>
            </w:pPr>
            <w:r>
              <w:rPr>
                <w:rFonts w:hint="eastAsia"/>
              </w:rPr>
              <w:t>0.0000%</w:t>
            </w:r>
          </w:p>
        </w:tc>
        <w:tc>
          <w:tcPr>
            <w:tcW w:w="1107" w:type="dxa"/>
            <w:vAlign w:val="center"/>
          </w:tcPr>
          <w:p w14:paraId="3AF66C8E">
            <w:pPr>
              <w:jc w:val="right"/>
            </w:pPr>
            <w:r>
              <w:rPr>
                <w:rFonts w:hint="eastAsia"/>
              </w:rPr>
              <w:t>2.0481%</w:t>
            </w:r>
          </w:p>
        </w:tc>
        <w:tc>
          <w:tcPr>
            <w:tcW w:w="1107" w:type="dxa"/>
            <w:vAlign w:val="center"/>
          </w:tcPr>
          <w:p w14:paraId="03B8205B">
            <w:pPr>
              <w:jc w:val="right"/>
            </w:pPr>
            <w:r>
              <w:rPr>
                <w:rFonts w:hint="eastAsia"/>
              </w:rPr>
              <w:t>0.0012%</w:t>
            </w:r>
          </w:p>
        </w:tc>
      </w:tr>
      <w:tr w14:paraId="68974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3FD380F">
            <w:r>
              <w:rPr>
                <w:rFonts w:hint="eastAsia"/>
              </w:rPr>
              <w:t>自基金合同生效起至今</w:t>
            </w:r>
          </w:p>
        </w:tc>
        <w:tc>
          <w:tcPr>
            <w:tcW w:w="1107" w:type="dxa"/>
            <w:vAlign w:val="center"/>
          </w:tcPr>
          <w:p w14:paraId="6AC87DAF">
            <w:pPr>
              <w:jc w:val="right"/>
            </w:pPr>
            <w:r>
              <w:rPr>
                <w:rFonts w:hint="eastAsia"/>
              </w:rPr>
              <w:t>38.9471%</w:t>
            </w:r>
          </w:p>
        </w:tc>
        <w:tc>
          <w:tcPr>
            <w:tcW w:w="1107" w:type="dxa"/>
            <w:vAlign w:val="center"/>
          </w:tcPr>
          <w:p w14:paraId="2C74606C">
            <w:pPr>
              <w:jc w:val="right"/>
            </w:pPr>
            <w:r>
              <w:rPr>
                <w:rFonts w:hint="eastAsia"/>
              </w:rPr>
              <w:t>0.0051%</w:t>
            </w:r>
          </w:p>
        </w:tc>
        <w:tc>
          <w:tcPr>
            <w:tcW w:w="1107" w:type="dxa"/>
            <w:vAlign w:val="center"/>
          </w:tcPr>
          <w:p w14:paraId="30186221">
            <w:pPr>
              <w:jc w:val="right"/>
            </w:pPr>
            <w:r>
              <w:rPr>
                <w:rFonts w:hint="eastAsia"/>
              </w:rPr>
              <w:t>17.7754%</w:t>
            </w:r>
          </w:p>
        </w:tc>
        <w:tc>
          <w:tcPr>
            <w:tcW w:w="1439" w:type="dxa"/>
            <w:vAlign w:val="center"/>
          </w:tcPr>
          <w:p w14:paraId="754F12DF">
            <w:pPr>
              <w:jc w:val="right"/>
            </w:pPr>
            <w:r>
              <w:rPr>
                <w:rFonts w:hint="eastAsia"/>
              </w:rPr>
              <w:t>0.0000%</w:t>
            </w:r>
          </w:p>
        </w:tc>
        <w:tc>
          <w:tcPr>
            <w:tcW w:w="1107" w:type="dxa"/>
            <w:vAlign w:val="center"/>
          </w:tcPr>
          <w:p w14:paraId="6C4C7574">
            <w:pPr>
              <w:jc w:val="right"/>
            </w:pPr>
            <w:r>
              <w:rPr>
                <w:rFonts w:hint="eastAsia"/>
              </w:rPr>
              <w:t>21.1717%</w:t>
            </w:r>
          </w:p>
        </w:tc>
        <w:tc>
          <w:tcPr>
            <w:tcW w:w="1107" w:type="dxa"/>
            <w:vAlign w:val="center"/>
          </w:tcPr>
          <w:p w14:paraId="718C115A">
            <w:pPr>
              <w:jc w:val="right"/>
            </w:pPr>
            <w:r>
              <w:rPr>
                <w:rFonts w:hint="eastAsia"/>
              </w:rPr>
              <w:t>0.0051%</w:t>
            </w:r>
          </w:p>
        </w:tc>
      </w:tr>
    </w:tbl>
    <w:p w14:paraId="6763EB3C">
      <w:pPr>
        <w:pStyle w:val="18"/>
        <w:rPr>
          <w:rFonts w:hint="eastAsia"/>
        </w:rPr>
      </w:pPr>
      <w:r>
        <w:rPr>
          <w:rFonts w:hint="eastAsia"/>
        </w:rPr>
        <w:t>南方现金通货币B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6F7C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196E83D8">
            <w:pPr>
              <w:jc w:val="center"/>
            </w:pPr>
            <w:r>
              <w:rPr>
                <w:rFonts w:hint="eastAsia"/>
                <w:b/>
              </w:rPr>
              <w:t>阶段</w:t>
            </w:r>
          </w:p>
        </w:tc>
        <w:tc>
          <w:tcPr>
            <w:tcW w:w="1107" w:type="dxa"/>
            <w:shd w:val="clear" w:color="auto" w:fill="BFBFBF"/>
            <w:vAlign w:val="center"/>
          </w:tcPr>
          <w:p w14:paraId="7C24B1EF">
            <w:pPr>
              <w:jc w:val="center"/>
            </w:pPr>
            <w:r>
              <w:rPr>
                <w:rFonts w:hint="eastAsia"/>
                <w:b/>
              </w:rPr>
              <w:t>净值收益率①</w:t>
            </w:r>
          </w:p>
        </w:tc>
        <w:tc>
          <w:tcPr>
            <w:tcW w:w="1107" w:type="dxa"/>
            <w:shd w:val="clear" w:color="auto" w:fill="BFBFBF"/>
            <w:vAlign w:val="center"/>
          </w:tcPr>
          <w:p w14:paraId="459FA6E7">
            <w:pPr>
              <w:jc w:val="center"/>
            </w:pPr>
            <w:r>
              <w:rPr>
                <w:rFonts w:hint="eastAsia"/>
                <w:b/>
              </w:rPr>
              <w:t>净值收益率标准差②</w:t>
            </w:r>
          </w:p>
        </w:tc>
        <w:tc>
          <w:tcPr>
            <w:tcW w:w="1107" w:type="dxa"/>
            <w:shd w:val="clear" w:color="auto" w:fill="BFBFBF"/>
            <w:vAlign w:val="center"/>
          </w:tcPr>
          <w:p w14:paraId="2B4AD8C9">
            <w:pPr>
              <w:jc w:val="center"/>
            </w:pPr>
            <w:r>
              <w:rPr>
                <w:rFonts w:hint="eastAsia"/>
                <w:b/>
              </w:rPr>
              <w:t>业绩比较基准收益率③</w:t>
            </w:r>
          </w:p>
        </w:tc>
        <w:tc>
          <w:tcPr>
            <w:tcW w:w="1439" w:type="dxa"/>
            <w:shd w:val="clear" w:color="auto" w:fill="BFBFBF"/>
            <w:vAlign w:val="center"/>
          </w:tcPr>
          <w:p w14:paraId="594B4D37">
            <w:pPr>
              <w:jc w:val="center"/>
            </w:pPr>
            <w:r>
              <w:rPr>
                <w:rFonts w:hint="eastAsia"/>
                <w:b/>
              </w:rPr>
              <w:t>业绩比较基准收益率标准差④</w:t>
            </w:r>
          </w:p>
        </w:tc>
        <w:tc>
          <w:tcPr>
            <w:tcW w:w="1107" w:type="dxa"/>
            <w:shd w:val="clear" w:color="auto" w:fill="BFBFBF"/>
            <w:vAlign w:val="center"/>
          </w:tcPr>
          <w:p w14:paraId="0D4F49C7">
            <w:pPr>
              <w:jc w:val="center"/>
            </w:pPr>
            <w:r>
              <w:rPr>
                <w:rFonts w:hint="eastAsia"/>
                <w:b/>
              </w:rPr>
              <w:t>①-③</w:t>
            </w:r>
          </w:p>
        </w:tc>
        <w:tc>
          <w:tcPr>
            <w:tcW w:w="1107" w:type="dxa"/>
            <w:shd w:val="clear" w:color="auto" w:fill="BFBFBF"/>
            <w:vAlign w:val="center"/>
          </w:tcPr>
          <w:p w14:paraId="441C5E07">
            <w:pPr>
              <w:jc w:val="center"/>
            </w:pPr>
            <w:r>
              <w:rPr>
                <w:rFonts w:hint="eastAsia"/>
                <w:b/>
              </w:rPr>
              <w:t>②-④</w:t>
            </w:r>
          </w:p>
        </w:tc>
      </w:tr>
      <w:tr w14:paraId="15EE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CC132AA">
            <w:r>
              <w:rPr>
                <w:rFonts w:hint="eastAsia"/>
              </w:rPr>
              <w:t>过去三个月</w:t>
            </w:r>
          </w:p>
        </w:tc>
        <w:tc>
          <w:tcPr>
            <w:tcW w:w="1107" w:type="dxa"/>
            <w:vAlign w:val="center"/>
          </w:tcPr>
          <w:p w14:paraId="309E1125">
            <w:pPr>
              <w:jc w:val="right"/>
            </w:pPr>
            <w:r>
              <w:rPr>
                <w:rFonts w:hint="eastAsia"/>
              </w:rPr>
              <w:t>0.2974%</w:t>
            </w:r>
          </w:p>
        </w:tc>
        <w:tc>
          <w:tcPr>
            <w:tcW w:w="1107" w:type="dxa"/>
            <w:vAlign w:val="center"/>
          </w:tcPr>
          <w:p w14:paraId="75AC40B6">
            <w:pPr>
              <w:jc w:val="right"/>
            </w:pPr>
            <w:r>
              <w:rPr>
                <w:rFonts w:hint="eastAsia"/>
              </w:rPr>
              <w:t>0.0001%</w:t>
            </w:r>
          </w:p>
        </w:tc>
        <w:tc>
          <w:tcPr>
            <w:tcW w:w="1107" w:type="dxa"/>
            <w:vAlign w:val="center"/>
          </w:tcPr>
          <w:p w14:paraId="248E1857">
            <w:pPr>
              <w:jc w:val="right"/>
            </w:pPr>
            <w:r>
              <w:rPr>
                <w:rFonts w:hint="eastAsia"/>
              </w:rPr>
              <w:t>0.3456%</w:t>
            </w:r>
          </w:p>
        </w:tc>
        <w:tc>
          <w:tcPr>
            <w:tcW w:w="1439" w:type="dxa"/>
            <w:vAlign w:val="center"/>
          </w:tcPr>
          <w:p w14:paraId="2751AF4C">
            <w:pPr>
              <w:jc w:val="right"/>
            </w:pPr>
            <w:r>
              <w:rPr>
                <w:rFonts w:hint="eastAsia"/>
              </w:rPr>
              <w:t>0.0000%</w:t>
            </w:r>
          </w:p>
        </w:tc>
        <w:tc>
          <w:tcPr>
            <w:tcW w:w="1107" w:type="dxa"/>
            <w:vAlign w:val="center"/>
          </w:tcPr>
          <w:p w14:paraId="2DEF6B86">
            <w:pPr>
              <w:jc w:val="right"/>
            </w:pPr>
            <w:r>
              <w:rPr>
                <w:rFonts w:hint="eastAsia"/>
              </w:rPr>
              <w:t>-0.0482%</w:t>
            </w:r>
          </w:p>
        </w:tc>
        <w:tc>
          <w:tcPr>
            <w:tcW w:w="1107" w:type="dxa"/>
            <w:vAlign w:val="center"/>
          </w:tcPr>
          <w:p w14:paraId="41C7F6D3">
            <w:pPr>
              <w:jc w:val="right"/>
            </w:pPr>
            <w:r>
              <w:rPr>
                <w:rFonts w:hint="eastAsia"/>
              </w:rPr>
              <w:t>0.0001%</w:t>
            </w:r>
          </w:p>
        </w:tc>
      </w:tr>
      <w:tr w14:paraId="18B6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E88BD56">
            <w:r>
              <w:rPr>
                <w:rFonts w:hint="eastAsia"/>
              </w:rPr>
              <w:t>过去六个月</w:t>
            </w:r>
          </w:p>
        </w:tc>
        <w:tc>
          <w:tcPr>
            <w:tcW w:w="1107" w:type="dxa"/>
            <w:vAlign w:val="center"/>
          </w:tcPr>
          <w:p w14:paraId="631E8F0A">
            <w:pPr>
              <w:jc w:val="right"/>
            </w:pPr>
            <w:r>
              <w:rPr>
                <w:rFonts w:hint="eastAsia"/>
              </w:rPr>
              <w:t>0.5992%</w:t>
            </w:r>
          </w:p>
        </w:tc>
        <w:tc>
          <w:tcPr>
            <w:tcW w:w="1107" w:type="dxa"/>
            <w:vAlign w:val="center"/>
          </w:tcPr>
          <w:p w14:paraId="2BD271CA">
            <w:pPr>
              <w:jc w:val="right"/>
            </w:pPr>
            <w:r>
              <w:rPr>
                <w:rFonts w:hint="eastAsia"/>
              </w:rPr>
              <w:t>0.0001%</w:t>
            </w:r>
          </w:p>
        </w:tc>
        <w:tc>
          <w:tcPr>
            <w:tcW w:w="1107" w:type="dxa"/>
            <w:vAlign w:val="center"/>
          </w:tcPr>
          <w:p w14:paraId="549D1DAB">
            <w:pPr>
              <w:jc w:val="right"/>
            </w:pPr>
            <w:r>
              <w:rPr>
                <w:rFonts w:hint="eastAsia"/>
              </w:rPr>
              <w:t>0.6924%</w:t>
            </w:r>
          </w:p>
        </w:tc>
        <w:tc>
          <w:tcPr>
            <w:tcW w:w="1439" w:type="dxa"/>
            <w:vAlign w:val="center"/>
          </w:tcPr>
          <w:p w14:paraId="153A64C2">
            <w:pPr>
              <w:jc w:val="right"/>
            </w:pPr>
            <w:r>
              <w:rPr>
                <w:rFonts w:hint="eastAsia"/>
              </w:rPr>
              <w:t>0.0000%</w:t>
            </w:r>
          </w:p>
        </w:tc>
        <w:tc>
          <w:tcPr>
            <w:tcW w:w="1107" w:type="dxa"/>
            <w:vAlign w:val="center"/>
          </w:tcPr>
          <w:p w14:paraId="12C6E1D7">
            <w:pPr>
              <w:jc w:val="right"/>
            </w:pPr>
            <w:r>
              <w:rPr>
                <w:rFonts w:hint="eastAsia"/>
              </w:rPr>
              <w:t>-0.0932%</w:t>
            </w:r>
          </w:p>
        </w:tc>
        <w:tc>
          <w:tcPr>
            <w:tcW w:w="1107" w:type="dxa"/>
            <w:vAlign w:val="center"/>
          </w:tcPr>
          <w:p w14:paraId="7E4A5E4F">
            <w:pPr>
              <w:jc w:val="right"/>
            </w:pPr>
            <w:r>
              <w:rPr>
                <w:rFonts w:hint="eastAsia"/>
              </w:rPr>
              <w:t>0.0001%</w:t>
            </w:r>
          </w:p>
        </w:tc>
      </w:tr>
      <w:tr w14:paraId="3C39E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CF299F9">
            <w:r>
              <w:rPr>
                <w:rFonts w:hint="eastAsia"/>
              </w:rPr>
              <w:t>过去一年</w:t>
            </w:r>
          </w:p>
        </w:tc>
        <w:tc>
          <w:tcPr>
            <w:tcW w:w="1107" w:type="dxa"/>
            <w:vAlign w:val="center"/>
          </w:tcPr>
          <w:p w14:paraId="06FA5064">
            <w:pPr>
              <w:jc w:val="right"/>
            </w:pPr>
            <w:r>
              <w:rPr>
                <w:rFonts w:hint="eastAsia"/>
              </w:rPr>
              <w:t>1.3229%</w:t>
            </w:r>
          </w:p>
        </w:tc>
        <w:tc>
          <w:tcPr>
            <w:tcW w:w="1107" w:type="dxa"/>
            <w:vAlign w:val="center"/>
          </w:tcPr>
          <w:p w14:paraId="7F9B78FC">
            <w:pPr>
              <w:jc w:val="right"/>
            </w:pPr>
            <w:r>
              <w:rPr>
                <w:rFonts w:hint="eastAsia"/>
              </w:rPr>
              <w:t>0.0005%</w:t>
            </w:r>
          </w:p>
        </w:tc>
        <w:tc>
          <w:tcPr>
            <w:tcW w:w="1107" w:type="dxa"/>
            <w:vAlign w:val="center"/>
          </w:tcPr>
          <w:p w14:paraId="0DA8BA69">
            <w:pPr>
              <w:jc w:val="right"/>
            </w:pPr>
            <w:r>
              <w:rPr>
                <w:rFonts w:hint="eastAsia"/>
              </w:rPr>
              <w:t>1.3781%</w:t>
            </w:r>
          </w:p>
        </w:tc>
        <w:tc>
          <w:tcPr>
            <w:tcW w:w="1439" w:type="dxa"/>
            <w:vAlign w:val="center"/>
          </w:tcPr>
          <w:p w14:paraId="14ACE976">
            <w:pPr>
              <w:jc w:val="right"/>
            </w:pPr>
            <w:r>
              <w:rPr>
                <w:rFonts w:hint="eastAsia"/>
              </w:rPr>
              <w:t>0.0000%</w:t>
            </w:r>
          </w:p>
        </w:tc>
        <w:tc>
          <w:tcPr>
            <w:tcW w:w="1107" w:type="dxa"/>
            <w:vAlign w:val="center"/>
          </w:tcPr>
          <w:p w14:paraId="1B7B8CEF">
            <w:pPr>
              <w:jc w:val="right"/>
            </w:pPr>
            <w:r>
              <w:rPr>
                <w:rFonts w:hint="eastAsia"/>
              </w:rPr>
              <w:t>-0.0552%</w:t>
            </w:r>
          </w:p>
        </w:tc>
        <w:tc>
          <w:tcPr>
            <w:tcW w:w="1107" w:type="dxa"/>
            <w:vAlign w:val="center"/>
          </w:tcPr>
          <w:p w14:paraId="274C699B">
            <w:pPr>
              <w:jc w:val="right"/>
            </w:pPr>
            <w:r>
              <w:rPr>
                <w:rFonts w:hint="eastAsia"/>
              </w:rPr>
              <w:t>0.0005%</w:t>
            </w:r>
          </w:p>
        </w:tc>
      </w:tr>
      <w:tr w14:paraId="384A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9B6A542">
            <w:r>
              <w:rPr>
                <w:rFonts w:hint="eastAsia"/>
              </w:rPr>
              <w:t>过去三年</w:t>
            </w:r>
          </w:p>
        </w:tc>
        <w:tc>
          <w:tcPr>
            <w:tcW w:w="1107" w:type="dxa"/>
            <w:vAlign w:val="center"/>
          </w:tcPr>
          <w:p w14:paraId="1E5F649A">
            <w:pPr>
              <w:jc w:val="right"/>
            </w:pPr>
            <w:r>
              <w:rPr>
                <w:rFonts w:hint="eastAsia"/>
              </w:rPr>
              <w:t>5.2353%</w:t>
            </w:r>
          </w:p>
        </w:tc>
        <w:tc>
          <w:tcPr>
            <w:tcW w:w="1107" w:type="dxa"/>
            <w:vAlign w:val="center"/>
          </w:tcPr>
          <w:p w14:paraId="49AEDC6A">
            <w:pPr>
              <w:jc w:val="right"/>
            </w:pPr>
            <w:r>
              <w:rPr>
                <w:rFonts w:hint="eastAsia"/>
              </w:rPr>
              <w:t>0.0010%</w:t>
            </w:r>
          </w:p>
        </w:tc>
        <w:tc>
          <w:tcPr>
            <w:tcW w:w="1107" w:type="dxa"/>
            <w:vAlign w:val="center"/>
          </w:tcPr>
          <w:p w14:paraId="3A50436D">
            <w:pPr>
              <w:jc w:val="right"/>
            </w:pPr>
            <w:r>
              <w:rPr>
                <w:rFonts w:hint="eastAsia"/>
              </w:rPr>
              <w:t>4.1955%</w:t>
            </w:r>
          </w:p>
        </w:tc>
        <w:tc>
          <w:tcPr>
            <w:tcW w:w="1439" w:type="dxa"/>
            <w:vAlign w:val="center"/>
          </w:tcPr>
          <w:p w14:paraId="12EDFE78">
            <w:pPr>
              <w:jc w:val="right"/>
            </w:pPr>
            <w:r>
              <w:rPr>
                <w:rFonts w:hint="eastAsia"/>
              </w:rPr>
              <w:t>0.0000%</w:t>
            </w:r>
          </w:p>
        </w:tc>
        <w:tc>
          <w:tcPr>
            <w:tcW w:w="1107" w:type="dxa"/>
            <w:vAlign w:val="center"/>
          </w:tcPr>
          <w:p w14:paraId="79CEB6C4">
            <w:pPr>
              <w:jc w:val="right"/>
            </w:pPr>
            <w:r>
              <w:rPr>
                <w:rFonts w:hint="eastAsia"/>
              </w:rPr>
              <w:t>1.0398%</w:t>
            </w:r>
          </w:p>
        </w:tc>
        <w:tc>
          <w:tcPr>
            <w:tcW w:w="1107" w:type="dxa"/>
            <w:vAlign w:val="center"/>
          </w:tcPr>
          <w:p w14:paraId="520A7574">
            <w:pPr>
              <w:jc w:val="right"/>
            </w:pPr>
            <w:r>
              <w:rPr>
                <w:rFonts w:hint="eastAsia"/>
              </w:rPr>
              <w:t>0.0010%</w:t>
            </w:r>
          </w:p>
        </w:tc>
      </w:tr>
      <w:tr w14:paraId="5D0D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2613854">
            <w:r>
              <w:rPr>
                <w:rFonts w:hint="eastAsia"/>
              </w:rPr>
              <w:t>过去五年</w:t>
            </w:r>
          </w:p>
        </w:tc>
        <w:tc>
          <w:tcPr>
            <w:tcW w:w="1107" w:type="dxa"/>
            <w:vAlign w:val="center"/>
          </w:tcPr>
          <w:p w14:paraId="379C7FFE">
            <w:pPr>
              <w:jc w:val="right"/>
            </w:pPr>
            <w:r>
              <w:rPr>
                <w:rFonts w:hint="eastAsia"/>
              </w:rPr>
              <w:t>9.5610%</w:t>
            </w:r>
          </w:p>
        </w:tc>
        <w:tc>
          <w:tcPr>
            <w:tcW w:w="1107" w:type="dxa"/>
            <w:vAlign w:val="center"/>
          </w:tcPr>
          <w:p w14:paraId="2467C519">
            <w:pPr>
              <w:jc w:val="right"/>
            </w:pPr>
            <w:r>
              <w:rPr>
                <w:rFonts w:hint="eastAsia"/>
              </w:rPr>
              <w:t>0.0011%</w:t>
            </w:r>
          </w:p>
        </w:tc>
        <w:tc>
          <w:tcPr>
            <w:tcW w:w="1107" w:type="dxa"/>
            <w:vAlign w:val="center"/>
          </w:tcPr>
          <w:p w14:paraId="7CB84160">
            <w:pPr>
              <w:jc w:val="right"/>
            </w:pPr>
            <w:r>
              <w:rPr>
                <w:rFonts w:hint="eastAsia"/>
              </w:rPr>
              <w:t>7.0872%</w:t>
            </w:r>
          </w:p>
        </w:tc>
        <w:tc>
          <w:tcPr>
            <w:tcW w:w="1439" w:type="dxa"/>
            <w:vAlign w:val="center"/>
          </w:tcPr>
          <w:p w14:paraId="54CABAD2">
            <w:pPr>
              <w:jc w:val="right"/>
            </w:pPr>
            <w:r>
              <w:rPr>
                <w:rFonts w:hint="eastAsia"/>
              </w:rPr>
              <w:t>0.0000%</w:t>
            </w:r>
          </w:p>
        </w:tc>
        <w:tc>
          <w:tcPr>
            <w:tcW w:w="1107" w:type="dxa"/>
            <w:vAlign w:val="center"/>
          </w:tcPr>
          <w:p w14:paraId="408AC433">
            <w:pPr>
              <w:jc w:val="right"/>
            </w:pPr>
            <w:r>
              <w:rPr>
                <w:rFonts w:hint="eastAsia"/>
              </w:rPr>
              <w:t>2.4738%</w:t>
            </w:r>
          </w:p>
        </w:tc>
        <w:tc>
          <w:tcPr>
            <w:tcW w:w="1107" w:type="dxa"/>
            <w:vAlign w:val="center"/>
          </w:tcPr>
          <w:p w14:paraId="7F765050">
            <w:pPr>
              <w:jc w:val="right"/>
            </w:pPr>
            <w:r>
              <w:rPr>
                <w:rFonts w:hint="eastAsia"/>
              </w:rPr>
              <w:t>0.0011%</w:t>
            </w:r>
          </w:p>
        </w:tc>
      </w:tr>
      <w:tr w14:paraId="68D1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F86E5B6">
            <w:r>
              <w:rPr>
                <w:rFonts w:hint="eastAsia"/>
              </w:rPr>
              <w:t>自基金合同生效起至今</w:t>
            </w:r>
          </w:p>
        </w:tc>
        <w:tc>
          <w:tcPr>
            <w:tcW w:w="1107" w:type="dxa"/>
            <w:vAlign w:val="center"/>
          </w:tcPr>
          <w:p w14:paraId="342685A3">
            <w:pPr>
              <w:jc w:val="right"/>
            </w:pPr>
            <w:r>
              <w:rPr>
                <w:rFonts w:hint="eastAsia"/>
              </w:rPr>
              <w:t>39.9977%</w:t>
            </w:r>
          </w:p>
        </w:tc>
        <w:tc>
          <w:tcPr>
            <w:tcW w:w="1107" w:type="dxa"/>
            <w:vAlign w:val="center"/>
          </w:tcPr>
          <w:p w14:paraId="496DA6E2">
            <w:pPr>
              <w:jc w:val="right"/>
            </w:pPr>
            <w:r>
              <w:rPr>
                <w:rFonts w:hint="eastAsia"/>
              </w:rPr>
              <w:t>0.0051%</w:t>
            </w:r>
          </w:p>
        </w:tc>
        <w:tc>
          <w:tcPr>
            <w:tcW w:w="1107" w:type="dxa"/>
            <w:vAlign w:val="center"/>
          </w:tcPr>
          <w:p w14:paraId="224C8828">
            <w:pPr>
              <w:jc w:val="right"/>
            </w:pPr>
            <w:r>
              <w:rPr>
                <w:rFonts w:hint="eastAsia"/>
              </w:rPr>
              <w:t>17.7754%</w:t>
            </w:r>
          </w:p>
        </w:tc>
        <w:tc>
          <w:tcPr>
            <w:tcW w:w="1439" w:type="dxa"/>
            <w:vAlign w:val="center"/>
          </w:tcPr>
          <w:p w14:paraId="235DE7A3">
            <w:pPr>
              <w:jc w:val="right"/>
            </w:pPr>
            <w:r>
              <w:rPr>
                <w:rFonts w:hint="eastAsia"/>
              </w:rPr>
              <w:t>0.0000%</w:t>
            </w:r>
          </w:p>
        </w:tc>
        <w:tc>
          <w:tcPr>
            <w:tcW w:w="1107" w:type="dxa"/>
            <w:vAlign w:val="center"/>
          </w:tcPr>
          <w:p w14:paraId="561B3C09">
            <w:pPr>
              <w:jc w:val="right"/>
            </w:pPr>
            <w:r>
              <w:rPr>
                <w:rFonts w:hint="eastAsia"/>
              </w:rPr>
              <w:t>22.2223%</w:t>
            </w:r>
          </w:p>
        </w:tc>
        <w:tc>
          <w:tcPr>
            <w:tcW w:w="1107" w:type="dxa"/>
            <w:vAlign w:val="center"/>
          </w:tcPr>
          <w:p w14:paraId="3AEE2CFB">
            <w:pPr>
              <w:jc w:val="right"/>
            </w:pPr>
            <w:r>
              <w:rPr>
                <w:rFonts w:hint="eastAsia"/>
              </w:rPr>
              <w:t>0.0051%</w:t>
            </w:r>
          </w:p>
        </w:tc>
      </w:tr>
    </w:tbl>
    <w:p w14:paraId="3A245DE9">
      <w:pPr>
        <w:pStyle w:val="18"/>
        <w:rPr>
          <w:rFonts w:hint="eastAsia"/>
        </w:rPr>
      </w:pPr>
      <w:r>
        <w:rPr>
          <w:rFonts w:hint="eastAsia"/>
        </w:rPr>
        <w:t>南方现金通货币C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5E7A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264F5406">
            <w:pPr>
              <w:jc w:val="center"/>
            </w:pPr>
            <w:r>
              <w:rPr>
                <w:rFonts w:hint="eastAsia"/>
                <w:b/>
              </w:rPr>
              <w:t>阶段</w:t>
            </w:r>
          </w:p>
        </w:tc>
        <w:tc>
          <w:tcPr>
            <w:tcW w:w="1107" w:type="dxa"/>
            <w:shd w:val="clear" w:color="auto" w:fill="BFBFBF"/>
            <w:vAlign w:val="center"/>
          </w:tcPr>
          <w:p w14:paraId="1D3A3FFC">
            <w:pPr>
              <w:jc w:val="center"/>
            </w:pPr>
            <w:r>
              <w:rPr>
                <w:rFonts w:hint="eastAsia"/>
                <w:b/>
              </w:rPr>
              <w:t>净值收益率①</w:t>
            </w:r>
          </w:p>
        </w:tc>
        <w:tc>
          <w:tcPr>
            <w:tcW w:w="1107" w:type="dxa"/>
            <w:shd w:val="clear" w:color="auto" w:fill="BFBFBF"/>
            <w:vAlign w:val="center"/>
          </w:tcPr>
          <w:p w14:paraId="59508443">
            <w:pPr>
              <w:jc w:val="center"/>
            </w:pPr>
            <w:r>
              <w:rPr>
                <w:rFonts w:hint="eastAsia"/>
                <w:b/>
              </w:rPr>
              <w:t>净值收益率标准差②</w:t>
            </w:r>
          </w:p>
        </w:tc>
        <w:tc>
          <w:tcPr>
            <w:tcW w:w="1107" w:type="dxa"/>
            <w:shd w:val="clear" w:color="auto" w:fill="BFBFBF"/>
            <w:vAlign w:val="center"/>
          </w:tcPr>
          <w:p w14:paraId="793127BD">
            <w:pPr>
              <w:jc w:val="center"/>
            </w:pPr>
            <w:r>
              <w:rPr>
                <w:rFonts w:hint="eastAsia"/>
                <w:b/>
              </w:rPr>
              <w:t>业绩比较基准收益率③</w:t>
            </w:r>
          </w:p>
        </w:tc>
        <w:tc>
          <w:tcPr>
            <w:tcW w:w="1439" w:type="dxa"/>
            <w:shd w:val="clear" w:color="auto" w:fill="BFBFBF"/>
            <w:vAlign w:val="center"/>
          </w:tcPr>
          <w:p w14:paraId="28F232DA">
            <w:pPr>
              <w:jc w:val="center"/>
            </w:pPr>
            <w:r>
              <w:rPr>
                <w:rFonts w:hint="eastAsia"/>
                <w:b/>
              </w:rPr>
              <w:t>业绩比较基准收益率标准差④</w:t>
            </w:r>
          </w:p>
        </w:tc>
        <w:tc>
          <w:tcPr>
            <w:tcW w:w="1107" w:type="dxa"/>
            <w:shd w:val="clear" w:color="auto" w:fill="BFBFBF"/>
            <w:vAlign w:val="center"/>
          </w:tcPr>
          <w:p w14:paraId="28452352">
            <w:pPr>
              <w:jc w:val="center"/>
            </w:pPr>
            <w:r>
              <w:rPr>
                <w:rFonts w:hint="eastAsia"/>
                <w:b/>
              </w:rPr>
              <w:t>①-③</w:t>
            </w:r>
          </w:p>
        </w:tc>
        <w:tc>
          <w:tcPr>
            <w:tcW w:w="1107" w:type="dxa"/>
            <w:shd w:val="clear" w:color="auto" w:fill="BFBFBF"/>
            <w:vAlign w:val="center"/>
          </w:tcPr>
          <w:p w14:paraId="64762FF2">
            <w:pPr>
              <w:jc w:val="center"/>
            </w:pPr>
            <w:r>
              <w:rPr>
                <w:rFonts w:hint="eastAsia"/>
                <w:b/>
              </w:rPr>
              <w:t>②-④</w:t>
            </w:r>
          </w:p>
        </w:tc>
      </w:tr>
      <w:tr w14:paraId="0538A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4D1AABF">
            <w:r>
              <w:rPr>
                <w:rFonts w:hint="eastAsia"/>
              </w:rPr>
              <w:t>过去三个月</w:t>
            </w:r>
          </w:p>
        </w:tc>
        <w:tc>
          <w:tcPr>
            <w:tcW w:w="1107" w:type="dxa"/>
            <w:vAlign w:val="center"/>
          </w:tcPr>
          <w:p w14:paraId="7AC55B47">
            <w:pPr>
              <w:jc w:val="right"/>
            </w:pPr>
            <w:r>
              <w:rPr>
                <w:rFonts w:hint="eastAsia"/>
              </w:rPr>
              <w:t>0.3160%</w:t>
            </w:r>
          </w:p>
        </w:tc>
        <w:tc>
          <w:tcPr>
            <w:tcW w:w="1107" w:type="dxa"/>
            <w:vAlign w:val="center"/>
          </w:tcPr>
          <w:p w14:paraId="3953172B">
            <w:pPr>
              <w:jc w:val="right"/>
            </w:pPr>
            <w:r>
              <w:rPr>
                <w:rFonts w:hint="eastAsia"/>
              </w:rPr>
              <w:t>0.0002%</w:t>
            </w:r>
          </w:p>
        </w:tc>
        <w:tc>
          <w:tcPr>
            <w:tcW w:w="1107" w:type="dxa"/>
            <w:vAlign w:val="center"/>
          </w:tcPr>
          <w:p w14:paraId="0A7BBF13">
            <w:pPr>
              <w:jc w:val="right"/>
            </w:pPr>
            <w:r>
              <w:rPr>
                <w:rFonts w:hint="eastAsia"/>
              </w:rPr>
              <w:t>0.3456%</w:t>
            </w:r>
          </w:p>
        </w:tc>
        <w:tc>
          <w:tcPr>
            <w:tcW w:w="1439" w:type="dxa"/>
            <w:vAlign w:val="center"/>
          </w:tcPr>
          <w:p w14:paraId="423A86E3">
            <w:pPr>
              <w:jc w:val="right"/>
            </w:pPr>
            <w:r>
              <w:rPr>
                <w:rFonts w:hint="eastAsia"/>
              </w:rPr>
              <w:t>0.0000%</w:t>
            </w:r>
          </w:p>
        </w:tc>
        <w:tc>
          <w:tcPr>
            <w:tcW w:w="1107" w:type="dxa"/>
            <w:vAlign w:val="center"/>
          </w:tcPr>
          <w:p w14:paraId="46CB0C04">
            <w:pPr>
              <w:jc w:val="right"/>
            </w:pPr>
            <w:r>
              <w:rPr>
                <w:rFonts w:hint="eastAsia"/>
              </w:rPr>
              <w:t>-0.0296%</w:t>
            </w:r>
          </w:p>
        </w:tc>
        <w:tc>
          <w:tcPr>
            <w:tcW w:w="1107" w:type="dxa"/>
            <w:vAlign w:val="center"/>
          </w:tcPr>
          <w:p w14:paraId="00082D1A">
            <w:pPr>
              <w:jc w:val="right"/>
            </w:pPr>
            <w:r>
              <w:rPr>
                <w:rFonts w:hint="eastAsia"/>
              </w:rPr>
              <w:t>0.0002%</w:t>
            </w:r>
          </w:p>
        </w:tc>
      </w:tr>
      <w:tr w14:paraId="4776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FD2DDE3">
            <w:r>
              <w:rPr>
                <w:rFonts w:hint="eastAsia"/>
              </w:rPr>
              <w:t>过去六个月</w:t>
            </w:r>
          </w:p>
        </w:tc>
        <w:tc>
          <w:tcPr>
            <w:tcW w:w="1107" w:type="dxa"/>
            <w:vAlign w:val="center"/>
          </w:tcPr>
          <w:p w14:paraId="1D0EBA21">
            <w:pPr>
              <w:jc w:val="right"/>
            </w:pPr>
            <w:r>
              <w:rPr>
                <w:rFonts w:hint="eastAsia"/>
              </w:rPr>
              <w:t>0.6378%</w:t>
            </w:r>
          </w:p>
        </w:tc>
        <w:tc>
          <w:tcPr>
            <w:tcW w:w="1107" w:type="dxa"/>
            <w:vAlign w:val="center"/>
          </w:tcPr>
          <w:p w14:paraId="1F3F5278">
            <w:pPr>
              <w:jc w:val="right"/>
            </w:pPr>
            <w:r>
              <w:rPr>
                <w:rFonts w:hint="eastAsia"/>
              </w:rPr>
              <w:t>0.0002%</w:t>
            </w:r>
          </w:p>
        </w:tc>
        <w:tc>
          <w:tcPr>
            <w:tcW w:w="1107" w:type="dxa"/>
            <w:vAlign w:val="center"/>
          </w:tcPr>
          <w:p w14:paraId="680A2225">
            <w:pPr>
              <w:jc w:val="right"/>
            </w:pPr>
            <w:r>
              <w:rPr>
                <w:rFonts w:hint="eastAsia"/>
              </w:rPr>
              <w:t>0.6924%</w:t>
            </w:r>
          </w:p>
        </w:tc>
        <w:tc>
          <w:tcPr>
            <w:tcW w:w="1439" w:type="dxa"/>
            <w:vAlign w:val="center"/>
          </w:tcPr>
          <w:p w14:paraId="0087742D">
            <w:pPr>
              <w:jc w:val="right"/>
            </w:pPr>
            <w:r>
              <w:rPr>
                <w:rFonts w:hint="eastAsia"/>
              </w:rPr>
              <w:t>0.0000%</w:t>
            </w:r>
          </w:p>
        </w:tc>
        <w:tc>
          <w:tcPr>
            <w:tcW w:w="1107" w:type="dxa"/>
            <w:vAlign w:val="center"/>
          </w:tcPr>
          <w:p w14:paraId="1040FA7E">
            <w:pPr>
              <w:jc w:val="right"/>
            </w:pPr>
            <w:r>
              <w:rPr>
                <w:rFonts w:hint="eastAsia"/>
              </w:rPr>
              <w:t>-0.0546%</w:t>
            </w:r>
          </w:p>
        </w:tc>
        <w:tc>
          <w:tcPr>
            <w:tcW w:w="1107" w:type="dxa"/>
            <w:vAlign w:val="center"/>
          </w:tcPr>
          <w:p w14:paraId="1D1E2BDE">
            <w:pPr>
              <w:jc w:val="right"/>
            </w:pPr>
            <w:r>
              <w:rPr>
                <w:rFonts w:hint="eastAsia"/>
              </w:rPr>
              <w:t>0.0002%</w:t>
            </w:r>
          </w:p>
        </w:tc>
      </w:tr>
      <w:tr w14:paraId="31EE6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F1D5698">
            <w:r>
              <w:rPr>
                <w:rFonts w:hint="eastAsia"/>
              </w:rPr>
              <w:t>过去一年</w:t>
            </w:r>
          </w:p>
        </w:tc>
        <w:tc>
          <w:tcPr>
            <w:tcW w:w="1107" w:type="dxa"/>
            <w:vAlign w:val="center"/>
          </w:tcPr>
          <w:p w14:paraId="7AB512E0">
            <w:pPr>
              <w:jc w:val="right"/>
            </w:pPr>
            <w:r>
              <w:rPr>
                <w:rFonts w:hint="eastAsia"/>
              </w:rPr>
              <w:t>1.3988%</w:t>
            </w:r>
          </w:p>
        </w:tc>
        <w:tc>
          <w:tcPr>
            <w:tcW w:w="1107" w:type="dxa"/>
            <w:vAlign w:val="center"/>
          </w:tcPr>
          <w:p w14:paraId="1F03C4BD">
            <w:pPr>
              <w:jc w:val="right"/>
            </w:pPr>
            <w:r>
              <w:rPr>
                <w:rFonts w:hint="eastAsia"/>
              </w:rPr>
              <w:t>0.0005%</w:t>
            </w:r>
          </w:p>
        </w:tc>
        <w:tc>
          <w:tcPr>
            <w:tcW w:w="1107" w:type="dxa"/>
            <w:vAlign w:val="center"/>
          </w:tcPr>
          <w:p w14:paraId="6CF2A16D">
            <w:pPr>
              <w:jc w:val="right"/>
            </w:pPr>
            <w:r>
              <w:rPr>
                <w:rFonts w:hint="eastAsia"/>
              </w:rPr>
              <w:t>1.3781%</w:t>
            </w:r>
          </w:p>
        </w:tc>
        <w:tc>
          <w:tcPr>
            <w:tcW w:w="1439" w:type="dxa"/>
            <w:vAlign w:val="center"/>
          </w:tcPr>
          <w:p w14:paraId="55C41F4B">
            <w:pPr>
              <w:jc w:val="right"/>
            </w:pPr>
            <w:r>
              <w:rPr>
                <w:rFonts w:hint="eastAsia"/>
              </w:rPr>
              <w:t>0.0000%</w:t>
            </w:r>
          </w:p>
        </w:tc>
        <w:tc>
          <w:tcPr>
            <w:tcW w:w="1107" w:type="dxa"/>
            <w:vAlign w:val="center"/>
          </w:tcPr>
          <w:p w14:paraId="1C34B5F1">
            <w:pPr>
              <w:jc w:val="right"/>
            </w:pPr>
            <w:r>
              <w:rPr>
                <w:rFonts w:hint="eastAsia"/>
              </w:rPr>
              <w:t>0.0207%</w:t>
            </w:r>
          </w:p>
        </w:tc>
        <w:tc>
          <w:tcPr>
            <w:tcW w:w="1107" w:type="dxa"/>
            <w:vAlign w:val="center"/>
          </w:tcPr>
          <w:p w14:paraId="3212745F">
            <w:pPr>
              <w:jc w:val="right"/>
            </w:pPr>
            <w:r>
              <w:rPr>
                <w:rFonts w:hint="eastAsia"/>
              </w:rPr>
              <w:t>0.0005%</w:t>
            </w:r>
          </w:p>
        </w:tc>
      </w:tr>
      <w:tr w14:paraId="5CB8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8BF02F9">
            <w:r>
              <w:rPr>
                <w:rFonts w:hint="eastAsia"/>
              </w:rPr>
              <w:t>过去三年</w:t>
            </w:r>
          </w:p>
        </w:tc>
        <w:tc>
          <w:tcPr>
            <w:tcW w:w="1107" w:type="dxa"/>
            <w:vAlign w:val="center"/>
          </w:tcPr>
          <w:p w14:paraId="4F159DCB">
            <w:pPr>
              <w:jc w:val="right"/>
            </w:pPr>
            <w:r>
              <w:rPr>
                <w:rFonts w:hint="eastAsia"/>
              </w:rPr>
              <w:t>5.4641%</w:t>
            </w:r>
          </w:p>
        </w:tc>
        <w:tc>
          <w:tcPr>
            <w:tcW w:w="1107" w:type="dxa"/>
            <w:vAlign w:val="center"/>
          </w:tcPr>
          <w:p w14:paraId="479C2FE4">
            <w:pPr>
              <w:jc w:val="right"/>
            </w:pPr>
            <w:r>
              <w:rPr>
                <w:rFonts w:hint="eastAsia"/>
              </w:rPr>
              <w:t>0.0010%</w:t>
            </w:r>
          </w:p>
        </w:tc>
        <w:tc>
          <w:tcPr>
            <w:tcW w:w="1107" w:type="dxa"/>
            <w:vAlign w:val="center"/>
          </w:tcPr>
          <w:p w14:paraId="69371A38">
            <w:pPr>
              <w:jc w:val="right"/>
            </w:pPr>
            <w:r>
              <w:rPr>
                <w:rFonts w:hint="eastAsia"/>
              </w:rPr>
              <w:t>4.1955%</w:t>
            </w:r>
          </w:p>
        </w:tc>
        <w:tc>
          <w:tcPr>
            <w:tcW w:w="1439" w:type="dxa"/>
            <w:vAlign w:val="center"/>
          </w:tcPr>
          <w:p w14:paraId="2BDC0ADA">
            <w:pPr>
              <w:jc w:val="right"/>
            </w:pPr>
            <w:r>
              <w:rPr>
                <w:rFonts w:hint="eastAsia"/>
              </w:rPr>
              <w:t>0.0000%</w:t>
            </w:r>
          </w:p>
        </w:tc>
        <w:tc>
          <w:tcPr>
            <w:tcW w:w="1107" w:type="dxa"/>
            <w:vAlign w:val="center"/>
          </w:tcPr>
          <w:p w14:paraId="2E1B018E">
            <w:pPr>
              <w:jc w:val="right"/>
            </w:pPr>
            <w:r>
              <w:rPr>
                <w:rFonts w:hint="eastAsia"/>
              </w:rPr>
              <w:t>1.2686%</w:t>
            </w:r>
          </w:p>
        </w:tc>
        <w:tc>
          <w:tcPr>
            <w:tcW w:w="1107" w:type="dxa"/>
            <w:vAlign w:val="center"/>
          </w:tcPr>
          <w:p w14:paraId="77478E17">
            <w:pPr>
              <w:jc w:val="right"/>
            </w:pPr>
            <w:r>
              <w:rPr>
                <w:rFonts w:hint="eastAsia"/>
              </w:rPr>
              <w:t>0.0010%</w:t>
            </w:r>
          </w:p>
        </w:tc>
      </w:tr>
      <w:tr w14:paraId="444A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1675316E">
            <w:r>
              <w:rPr>
                <w:rFonts w:hint="eastAsia"/>
              </w:rPr>
              <w:t>过去五年</w:t>
            </w:r>
          </w:p>
        </w:tc>
        <w:tc>
          <w:tcPr>
            <w:tcW w:w="1107" w:type="dxa"/>
            <w:vAlign w:val="center"/>
          </w:tcPr>
          <w:p w14:paraId="7A938960">
            <w:pPr>
              <w:jc w:val="right"/>
            </w:pPr>
            <w:r>
              <w:rPr>
                <w:rFonts w:hint="eastAsia"/>
              </w:rPr>
              <w:t>9.9452%</w:t>
            </w:r>
          </w:p>
        </w:tc>
        <w:tc>
          <w:tcPr>
            <w:tcW w:w="1107" w:type="dxa"/>
            <w:vAlign w:val="center"/>
          </w:tcPr>
          <w:p w14:paraId="74E026A2">
            <w:pPr>
              <w:jc w:val="right"/>
            </w:pPr>
            <w:r>
              <w:rPr>
                <w:rFonts w:hint="eastAsia"/>
              </w:rPr>
              <w:t>0.0011%</w:t>
            </w:r>
          </w:p>
        </w:tc>
        <w:tc>
          <w:tcPr>
            <w:tcW w:w="1107" w:type="dxa"/>
            <w:vAlign w:val="center"/>
          </w:tcPr>
          <w:p w14:paraId="644CB79E">
            <w:pPr>
              <w:jc w:val="right"/>
            </w:pPr>
            <w:r>
              <w:rPr>
                <w:rFonts w:hint="eastAsia"/>
              </w:rPr>
              <w:t>7.0872%</w:t>
            </w:r>
          </w:p>
        </w:tc>
        <w:tc>
          <w:tcPr>
            <w:tcW w:w="1439" w:type="dxa"/>
            <w:vAlign w:val="center"/>
          </w:tcPr>
          <w:p w14:paraId="2D7B5311">
            <w:pPr>
              <w:jc w:val="right"/>
            </w:pPr>
            <w:r>
              <w:rPr>
                <w:rFonts w:hint="eastAsia"/>
              </w:rPr>
              <w:t>0.0000%</w:t>
            </w:r>
          </w:p>
        </w:tc>
        <w:tc>
          <w:tcPr>
            <w:tcW w:w="1107" w:type="dxa"/>
            <w:vAlign w:val="center"/>
          </w:tcPr>
          <w:p w14:paraId="453F345B">
            <w:pPr>
              <w:jc w:val="right"/>
            </w:pPr>
            <w:r>
              <w:rPr>
                <w:rFonts w:hint="eastAsia"/>
              </w:rPr>
              <w:t>2.8580%</w:t>
            </w:r>
          </w:p>
        </w:tc>
        <w:tc>
          <w:tcPr>
            <w:tcW w:w="1107" w:type="dxa"/>
            <w:vAlign w:val="center"/>
          </w:tcPr>
          <w:p w14:paraId="4DEB6690">
            <w:pPr>
              <w:jc w:val="right"/>
            </w:pPr>
            <w:r>
              <w:rPr>
                <w:rFonts w:hint="eastAsia"/>
              </w:rPr>
              <w:t>0.0011%</w:t>
            </w:r>
          </w:p>
        </w:tc>
      </w:tr>
      <w:tr w14:paraId="67888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80C6385">
            <w:r>
              <w:rPr>
                <w:rFonts w:hint="eastAsia"/>
              </w:rPr>
              <w:t>自基金合同生效起至今</w:t>
            </w:r>
          </w:p>
        </w:tc>
        <w:tc>
          <w:tcPr>
            <w:tcW w:w="1107" w:type="dxa"/>
            <w:vAlign w:val="center"/>
          </w:tcPr>
          <w:p w14:paraId="672D2055">
            <w:pPr>
              <w:jc w:val="right"/>
            </w:pPr>
            <w:r>
              <w:rPr>
                <w:rFonts w:hint="eastAsia"/>
              </w:rPr>
              <w:t>41.1306%</w:t>
            </w:r>
          </w:p>
        </w:tc>
        <w:tc>
          <w:tcPr>
            <w:tcW w:w="1107" w:type="dxa"/>
            <w:vAlign w:val="center"/>
          </w:tcPr>
          <w:p w14:paraId="331760D8">
            <w:pPr>
              <w:jc w:val="right"/>
            </w:pPr>
            <w:r>
              <w:rPr>
                <w:rFonts w:hint="eastAsia"/>
              </w:rPr>
              <w:t>0.0051%</w:t>
            </w:r>
          </w:p>
        </w:tc>
        <w:tc>
          <w:tcPr>
            <w:tcW w:w="1107" w:type="dxa"/>
            <w:vAlign w:val="center"/>
          </w:tcPr>
          <w:p w14:paraId="1D98DEE0">
            <w:pPr>
              <w:jc w:val="right"/>
            </w:pPr>
            <w:r>
              <w:rPr>
                <w:rFonts w:hint="eastAsia"/>
              </w:rPr>
              <w:t>17.7754%</w:t>
            </w:r>
          </w:p>
        </w:tc>
        <w:tc>
          <w:tcPr>
            <w:tcW w:w="1439" w:type="dxa"/>
            <w:vAlign w:val="center"/>
          </w:tcPr>
          <w:p w14:paraId="61AA99DE">
            <w:pPr>
              <w:jc w:val="right"/>
            </w:pPr>
            <w:r>
              <w:rPr>
                <w:rFonts w:hint="eastAsia"/>
              </w:rPr>
              <w:t>0.0000%</w:t>
            </w:r>
          </w:p>
        </w:tc>
        <w:tc>
          <w:tcPr>
            <w:tcW w:w="1107" w:type="dxa"/>
            <w:vAlign w:val="center"/>
          </w:tcPr>
          <w:p w14:paraId="20C0D085">
            <w:pPr>
              <w:jc w:val="right"/>
            </w:pPr>
            <w:r>
              <w:rPr>
                <w:rFonts w:hint="eastAsia"/>
              </w:rPr>
              <w:t>23.3552%</w:t>
            </w:r>
          </w:p>
        </w:tc>
        <w:tc>
          <w:tcPr>
            <w:tcW w:w="1107" w:type="dxa"/>
            <w:vAlign w:val="center"/>
          </w:tcPr>
          <w:p w14:paraId="2AAA4AA7">
            <w:pPr>
              <w:jc w:val="right"/>
            </w:pPr>
            <w:r>
              <w:rPr>
                <w:rFonts w:hint="eastAsia"/>
              </w:rPr>
              <w:t>0.0051%</w:t>
            </w:r>
          </w:p>
        </w:tc>
      </w:tr>
    </w:tbl>
    <w:p w14:paraId="392A06D4">
      <w:pPr>
        <w:pStyle w:val="18"/>
        <w:rPr>
          <w:rFonts w:hint="eastAsia"/>
        </w:rPr>
      </w:pPr>
      <w:r>
        <w:rPr>
          <w:rFonts w:hint="eastAsia"/>
        </w:rPr>
        <w:t>南方现金通货币E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107"/>
        <w:gridCol w:w="1107"/>
        <w:gridCol w:w="1107"/>
        <w:gridCol w:w="1439"/>
        <w:gridCol w:w="1107"/>
        <w:gridCol w:w="1107"/>
      </w:tblGrid>
      <w:tr w14:paraId="69F0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25796D6">
            <w:pPr>
              <w:jc w:val="center"/>
            </w:pPr>
            <w:r>
              <w:rPr>
                <w:rFonts w:hint="eastAsia"/>
                <w:b/>
              </w:rPr>
              <w:t>阶段</w:t>
            </w:r>
          </w:p>
        </w:tc>
        <w:tc>
          <w:tcPr>
            <w:tcW w:w="1107" w:type="dxa"/>
            <w:shd w:val="clear" w:color="auto" w:fill="BFBFBF"/>
            <w:vAlign w:val="center"/>
          </w:tcPr>
          <w:p w14:paraId="2EBCED05">
            <w:pPr>
              <w:jc w:val="center"/>
            </w:pPr>
            <w:r>
              <w:rPr>
                <w:rFonts w:hint="eastAsia"/>
                <w:b/>
              </w:rPr>
              <w:t>净值收益率①</w:t>
            </w:r>
          </w:p>
        </w:tc>
        <w:tc>
          <w:tcPr>
            <w:tcW w:w="1107" w:type="dxa"/>
            <w:shd w:val="clear" w:color="auto" w:fill="BFBFBF"/>
            <w:vAlign w:val="center"/>
          </w:tcPr>
          <w:p w14:paraId="67260A40">
            <w:pPr>
              <w:jc w:val="center"/>
            </w:pPr>
            <w:r>
              <w:rPr>
                <w:rFonts w:hint="eastAsia"/>
                <w:b/>
              </w:rPr>
              <w:t>净值收益率标准差②</w:t>
            </w:r>
          </w:p>
        </w:tc>
        <w:tc>
          <w:tcPr>
            <w:tcW w:w="1107" w:type="dxa"/>
            <w:shd w:val="clear" w:color="auto" w:fill="BFBFBF"/>
            <w:vAlign w:val="center"/>
          </w:tcPr>
          <w:p w14:paraId="5967C127">
            <w:pPr>
              <w:jc w:val="center"/>
            </w:pPr>
            <w:r>
              <w:rPr>
                <w:rFonts w:hint="eastAsia"/>
                <w:b/>
              </w:rPr>
              <w:t>业绩比较基准收益率③</w:t>
            </w:r>
          </w:p>
        </w:tc>
        <w:tc>
          <w:tcPr>
            <w:tcW w:w="1439" w:type="dxa"/>
            <w:shd w:val="clear" w:color="auto" w:fill="BFBFBF"/>
            <w:vAlign w:val="center"/>
          </w:tcPr>
          <w:p w14:paraId="17FA4311">
            <w:pPr>
              <w:jc w:val="center"/>
            </w:pPr>
            <w:r>
              <w:rPr>
                <w:rFonts w:hint="eastAsia"/>
                <w:b/>
              </w:rPr>
              <w:t>业绩比较基准收益率标准差④</w:t>
            </w:r>
          </w:p>
        </w:tc>
        <w:tc>
          <w:tcPr>
            <w:tcW w:w="1107" w:type="dxa"/>
            <w:shd w:val="clear" w:color="auto" w:fill="BFBFBF"/>
            <w:vAlign w:val="center"/>
          </w:tcPr>
          <w:p w14:paraId="63155EA3">
            <w:pPr>
              <w:jc w:val="center"/>
            </w:pPr>
            <w:r>
              <w:rPr>
                <w:rFonts w:hint="eastAsia"/>
                <w:b/>
              </w:rPr>
              <w:t>①-③</w:t>
            </w:r>
          </w:p>
        </w:tc>
        <w:tc>
          <w:tcPr>
            <w:tcW w:w="1107" w:type="dxa"/>
            <w:shd w:val="clear" w:color="auto" w:fill="BFBFBF"/>
            <w:vAlign w:val="center"/>
          </w:tcPr>
          <w:p w14:paraId="76905FC0">
            <w:pPr>
              <w:jc w:val="center"/>
            </w:pPr>
            <w:r>
              <w:rPr>
                <w:rFonts w:hint="eastAsia"/>
                <w:b/>
              </w:rPr>
              <w:t>②-④</w:t>
            </w:r>
          </w:p>
        </w:tc>
      </w:tr>
      <w:tr w14:paraId="5337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0A3FBDF">
            <w:r>
              <w:rPr>
                <w:rFonts w:hint="eastAsia"/>
              </w:rPr>
              <w:t>过去三个月</w:t>
            </w:r>
          </w:p>
        </w:tc>
        <w:tc>
          <w:tcPr>
            <w:tcW w:w="1107" w:type="dxa"/>
            <w:vAlign w:val="center"/>
          </w:tcPr>
          <w:p w14:paraId="6139045A">
            <w:pPr>
              <w:jc w:val="right"/>
            </w:pPr>
            <w:r>
              <w:rPr>
                <w:rFonts w:hint="eastAsia"/>
              </w:rPr>
              <w:t>0.2723%</w:t>
            </w:r>
          </w:p>
        </w:tc>
        <w:tc>
          <w:tcPr>
            <w:tcW w:w="1107" w:type="dxa"/>
            <w:vAlign w:val="center"/>
          </w:tcPr>
          <w:p w14:paraId="7256C2E0">
            <w:pPr>
              <w:jc w:val="right"/>
            </w:pPr>
            <w:r>
              <w:rPr>
                <w:rFonts w:hint="eastAsia"/>
              </w:rPr>
              <w:t>0.0000%</w:t>
            </w:r>
          </w:p>
        </w:tc>
        <w:tc>
          <w:tcPr>
            <w:tcW w:w="1107" w:type="dxa"/>
            <w:vAlign w:val="center"/>
          </w:tcPr>
          <w:p w14:paraId="5FC4C9E1">
            <w:pPr>
              <w:jc w:val="right"/>
            </w:pPr>
            <w:r>
              <w:rPr>
                <w:rFonts w:hint="eastAsia"/>
              </w:rPr>
              <w:t>0.3456%</w:t>
            </w:r>
          </w:p>
        </w:tc>
        <w:tc>
          <w:tcPr>
            <w:tcW w:w="1439" w:type="dxa"/>
            <w:vAlign w:val="center"/>
          </w:tcPr>
          <w:p w14:paraId="5F76A131">
            <w:pPr>
              <w:jc w:val="right"/>
            </w:pPr>
            <w:r>
              <w:rPr>
                <w:rFonts w:hint="eastAsia"/>
              </w:rPr>
              <w:t>0.0000%</w:t>
            </w:r>
          </w:p>
        </w:tc>
        <w:tc>
          <w:tcPr>
            <w:tcW w:w="1107" w:type="dxa"/>
            <w:vAlign w:val="center"/>
          </w:tcPr>
          <w:p w14:paraId="3BB9D0B6">
            <w:pPr>
              <w:jc w:val="right"/>
            </w:pPr>
            <w:r>
              <w:rPr>
                <w:rFonts w:hint="eastAsia"/>
              </w:rPr>
              <w:t>-0.0733%</w:t>
            </w:r>
          </w:p>
        </w:tc>
        <w:tc>
          <w:tcPr>
            <w:tcW w:w="1107" w:type="dxa"/>
            <w:vAlign w:val="center"/>
          </w:tcPr>
          <w:p w14:paraId="26475012">
            <w:pPr>
              <w:jc w:val="right"/>
            </w:pPr>
            <w:r>
              <w:rPr>
                <w:rFonts w:hint="eastAsia"/>
              </w:rPr>
              <w:t>0.0000%</w:t>
            </w:r>
          </w:p>
        </w:tc>
      </w:tr>
      <w:tr w14:paraId="798B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56727947">
            <w:r>
              <w:rPr>
                <w:rFonts w:hint="eastAsia"/>
              </w:rPr>
              <w:t>过去六个月</w:t>
            </w:r>
          </w:p>
        </w:tc>
        <w:tc>
          <w:tcPr>
            <w:tcW w:w="1107" w:type="dxa"/>
            <w:vAlign w:val="center"/>
          </w:tcPr>
          <w:p w14:paraId="3A984FE4">
            <w:pPr>
              <w:jc w:val="right"/>
            </w:pPr>
            <w:r>
              <w:rPr>
                <w:rFonts w:hint="eastAsia"/>
              </w:rPr>
              <w:t>0.5479%</w:t>
            </w:r>
          </w:p>
        </w:tc>
        <w:tc>
          <w:tcPr>
            <w:tcW w:w="1107" w:type="dxa"/>
            <w:vAlign w:val="center"/>
          </w:tcPr>
          <w:p w14:paraId="5CE0B5F4">
            <w:pPr>
              <w:jc w:val="right"/>
            </w:pPr>
            <w:r>
              <w:rPr>
                <w:rFonts w:hint="eastAsia"/>
              </w:rPr>
              <w:t>0.0001%</w:t>
            </w:r>
          </w:p>
        </w:tc>
        <w:tc>
          <w:tcPr>
            <w:tcW w:w="1107" w:type="dxa"/>
            <w:vAlign w:val="center"/>
          </w:tcPr>
          <w:p w14:paraId="338A78C1">
            <w:pPr>
              <w:jc w:val="right"/>
            </w:pPr>
            <w:r>
              <w:rPr>
                <w:rFonts w:hint="eastAsia"/>
              </w:rPr>
              <w:t>0.6924%</w:t>
            </w:r>
          </w:p>
        </w:tc>
        <w:tc>
          <w:tcPr>
            <w:tcW w:w="1439" w:type="dxa"/>
            <w:vAlign w:val="center"/>
          </w:tcPr>
          <w:p w14:paraId="1BDF4FB5">
            <w:pPr>
              <w:jc w:val="right"/>
            </w:pPr>
            <w:r>
              <w:rPr>
                <w:rFonts w:hint="eastAsia"/>
              </w:rPr>
              <w:t>0.0000%</w:t>
            </w:r>
          </w:p>
        </w:tc>
        <w:tc>
          <w:tcPr>
            <w:tcW w:w="1107" w:type="dxa"/>
            <w:vAlign w:val="center"/>
          </w:tcPr>
          <w:p w14:paraId="6E73833D">
            <w:pPr>
              <w:jc w:val="right"/>
            </w:pPr>
            <w:r>
              <w:rPr>
                <w:rFonts w:hint="eastAsia"/>
              </w:rPr>
              <w:t>-0.1445%</w:t>
            </w:r>
          </w:p>
        </w:tc>
        <w:tc>
          <w:tcPr>
            <w:tcW w:w="1107" w:type="dxa"/>
            <w:vAlign w:val="center"/>
          </w:tcPr>
          <w:p w14:paraId="5676A11C">
            <w:pPr>
              <w:jc w:val="right"/>
            </w:pPr>
            <w:r>
              <w:rPr>
                <w:rFonts w:hint="eastAsia"/>
              </w:rPr>
              <w:t>0.0001%</w:t>
            </w:r>
          </w:p>
        </w:tc>
      </w:tr>
      <w:tr w14:paraId="2235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9986793">
            <w:r>
              <w:rPr>
                <w:rFonts w:hint="eastAsia"/>
              </w:rPr>
              <w:t>过去一年</w:t>
            </w:r>
          </w:p>
        </w:tc>
        <w:tc>
          <w:tcPr>
            <w:tcW w:w="1107" w:type="dxa"/>
            <w:vAlign w:val="center"/>
          </w:tcPr>
          <w:p w14:paraId="42734750">
            <w:pPr>
              <w:jc w:val="right"/>
            </w:pPr>
            <w:r>
              <w:rPr>
                <w:rFonts w:hint="eastAsia"/>
              </w:rPr>
              <w:t>1.2181%</w:t>
            </w:r>
          </w:p>
        </w:tc>
        <w:tc>
          <w:tcPr>
            <w:tcW w:w="1107" w:type="dxa"/>
            <w:vAlign w:val="center"/>
          </w:tcPr>
          <w:p w14:paraId="788ACFD9">
            <w:pPr>
              <w:jc w:val="right"/>
            </w:pPr>
            <w:r>
              <w:rPr>
                <w:rFonts w:hint="eastAsia"/>
              </w:rPr>
              <w:t>0.0005%</w:t>
            </w:r>
          </w:p>
        </w:tc>
        <w:tc>
          <w:tcPr>
            <w:tcW w:w="1107" w:type="dxa"/>
            <w:vAlign w:val="center"/>
          </w:tcPr>
          <w:p w14:paraId="1EF9E461">
            <w:pPr>
              <w:jc w:val="right"/>
            </w:pPr>
            <w:r>
              <w:rPr>
                <w:rFonts w:hint="eastAsia"/>
              </w:rPr>
              <w:t>1.3781%</w:t>
            </w:r>
          </w:p>
        </w:tc>
        <w:tc>
          <w:tcPr>
            <w:tcW w:w="1439" w:type="dxa"/>
            <w:vAlign w:val="center"/>
          </w:tcPr>
          <w:p w14:paraId="161E926F">
            <w:pPr>
              <w:jc w:val="right"/>
            </w:pPr>
            <w:r>
              <w:rPr>
                <w:rFonts w:hint="eastAsia"/>
              </w:rPr>
              <w:t>0.0000%</w:t>
            </w:r>
          </w:p>
        </w:tc>
        <w:tc>
          <w:tcPr>
            <w:tcW w:w="1107" w:type="dxa"/>
            <w:vAlign w:val="center"/>
          </w:tcPr>
          <w:p w14:paraId="33BED522">
            <w:pPr>
              <w:jc w:val="right"/>
            </w:pPr>
            <w:r>
              <w:rPr>
                <w:rFonts w:hint="eastAsia"/>
              </w:rPr>
              <w:t>-0.1600%</w:t>
            </w:r>
          </w:p>
        </w:tc>
        <w:tc>
          <w:tcPr>
            <w:tcW w:w="1107" w:type="dxa"/>
            <w:vAlign w:val="center"/>
          </w:tcPr>
          <w:p w14:paraId="0FD06232">
            <w:pPr>
              <w:jc w:val="right"/>
            </w:pPr>
            <w:r>
              <w:rPr>
                <w:rFonts w:hint="eastAsia"/>
              </w:rPr>
              <w:t>0.0005%</w:t>
            </w:r>
          </w:p>
        </w:tc>
      </w:tr>
      <w:tr w14:paraId="5888B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F50171F">
            <w:r>
              <w:rPr>
                <w:rFonts w:hint="eastAsia"/>
              </w:rPr>
              <w:t>过去三年</w:t>
            </w:r>
          </w:p>
        </w:tc>
        <w:tc>
          <w:tcPr>
            <w:tcW w:w="1107" w:type="dxa"/>
            <w:vAlign w:val="center"/>
          </w:tcPr>
          <w:p w14:paraId="5BAC5140">
            <w:pPr>
              <w:jc w:val="right"/>
            </w:pPr>
            <w:r>
              <w:rPr>
                <w:rFonts w:hint="eastAsia"/>
              </w:rPr>
              <w:t>4.8996%</w:t>
            </w:r>
          </w:p>
        </w:tc>
        <w:tc>
          <w:tcPr>
            <w:tcW w:w="1107" w:type="dxa"/>
            <w:vAlign w:val="center"/>
          </w:tcPr>
          <w:p w14:paraId="04F7CB70">
            <w:pPr>
              <w:jc w:val="right"/>
            </w:pPr>
            <w:r>
              <w:rPr>
                <w:rFonts w:hint="eastAsia"/>
              </w:rPr>
              <w:t>0.0010%</w:t>
            </w:r>
          </w:p>
        </w:tc>
        <w:tc>
          <w:tcPr>
            <w:tcW w:w="1107" w:type="dxa"/>
            <w:vAlign w:val="center"/>
          </w:tcPr>
          <w:p w14:paraId="74AA667F">
            <w:pPr>
              <w:jc w:val="right"/>
            </w:pPr>
            <w:r>
              <w:rPr>
                <w:rFonts w:hint="eastAsia"/>
              </w:rPr>
              <w:t>4.1955%</w:t>
            </w:r>
          </w:p>
        </w:tc>
        <w:tc>
          <w:tcPr>
            <w:tcW w:w="1439" w:type="dxa"/>
            <w:vAlign w:val="center"/>
          </w:tcPr>
          <w:p w14:paraId="7CE7DD91">
            <w:pPr>
              <w:jc w:val="right"/>
            </w:pPr>
            <w:r>
              <w:rPr>
                <w:rFonts w:hint="eastAsia"/>
              </w:rPr>
              <w:t>0.0000%</w:t>
            </w:r>
          </w:p>
        </w:tc>
        <w:tc>
          <w:tcPr>
            <w:tcW w:w="1107" w:type="dxa"/>
            <w:vAlign w:val="center"/>
          </w:tcPr>
          <w:p w14:paraId="203A78BF">
            <w:pPr>
              <w:jc w:val="right"/>
            </w:pPr>
            <w:r>
              <w:rPr>
                <w:rFonts w:hint="eastAsia"/>
              </w:rPr>
              <w:t>0.7041%</w:t>
            </w:r>
          </w:p>
        </w:tc>
        <w:tc>
          <w:tcPr>
            <w:tcW w:w="1107" w:type="dxa"/>
            <w:vAlign w:val="center"/>
          </w:tcPr>
          <w:p w14:paraId="0033D561">
            <w:pPr>
              <w:jc w:val="right"/>
            </w:pPr>
            <w:r>
              <w:rPr>
                <w:rFonts w:hint="eastAsia"/>
              </w:rPr>
              <w:t>0.0010%</w:t>
            </w:r>
          </w:p>
        </w:tc>
      </w:tr>
      <w:tr w14:paraId="5ADA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6605CC3">
            <w:r>
              <w:rPr>
                <w:rFonts w:hint="eastAsia"/>
              </w:rPr>
              <w:t>过去五年</w:t>
            </w:r>
          </w:p>
        </w:tc>
        <w:tc>
          <w:tcPr>
            <w:tcW w:w="1107" w:type="dxa"/>
            <w:vAlign w:val="center"/>
          </w:tcPr>
          <w:p w14:paraId="5F54E164">
            <w:pPr>
              <w:jc w:val="right"/>
            </w:pPr>
            <w:r>
              <w:rPr>
                <w:rFonts w:hint="eastAsia"/>
              </w:rPr>
              <w:t>8.9680%</w:t>
            </w:r>
          </w:p>
        </w:tc>
        <w:tc>
          <w:tcPr>
            <w:tcW w:w="1107" w:type="dxa"/>
            <w:vAlign w:val="center"/>
          </w:tcPr>
          <w:p w14:paraId="16ECEE28">
            <w:pPr>
              <w:jc w:val="right"/>
            </w:pPr>
            <w:r>
              <w:rPr>
                <w:rFonts w:hint="eastAsia"/>
              </w:rPr>
              <w:t>0.0011%</w:t>
            </w:r>
          </w:p>
        </w:tc>
        <w:tc>
          <w:tcPr>
            <w:tcW w:w="1107" w:type="dxa"/>
            <w:vAlign w:val="center"/>
          </w:tcPr>
          <w:p w14:paraId="289DBA10">
            <w:pPr>
              <w:jc w:val="right"/>
            </w:pPr>
            <w:r>
              <w:rPr>
                <w:rFonts w:hint="eastAsia"/>
              </w:rPr>
              <w:t>7.0872%</w:t>
            </w:r>
          </w:p>
        </w:tc>
        <w:tc>
          <w:tcPr>
            <w:tcW w:w="1439" w:type="dxa"/>
            <w:vAlign w:val="center"/>
          </w:tcPr>
          <w:p w14:paraId="2AA21303">
            <w:pPr>
              <w:jc w:val="right"/>
            </w:pPr>
            <w:r>
              <w:rPr>
                <w:rFonts w:hint="eastAsia"/>
              </w:rPr>
              <w:t>0.0000%</w:t>
            </w:r>
          </w:p>
        </w:tc>
        <w:tc>
          <w:tcPr>
            <w:tcW w:w="1107" w:type="dxa"/>
            <w:vAlign w:val="center"/>
          </w:tcPr>
          <w:p w14:paraId="307A6C85">
            <w:pPr>
              <w:jc w:val="right"/>
            </w:pPr>
            <w:r>
              <w:rPr>
                <w:rFonts w:hint="eastAsia"/>
              </w:rPr>
              <w:t>1.8808%</w:t>
            </w:r>
          </w:p>
        </w:tc>
        <w:tc>
          <w:tcPr>
            <w:tcW w:w="1107" w:type="dxa"/>
            <w:vAlign w:val="center"/>
          </w:tcPr>
          <w:p w14:paraId="688FDD73">
            <w:pPr>
              <w:jc w:val="right"/>
            </w:pPr>
            <w:r>
              <w:rPr>
                <w:rFonts w:hint="eastAsia"/>
              </w:rPr>
              <w:t>0.0011%</w:t>
            </w:r>
          </w:p>
        </w:tc>
      </w:tr>
      <w:tr w14:paraId="2960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2320F1D">
            <w:r>
              <w:rPr>
                <w:rFonts w:hint="eastAsia"/>
              </w:rPr>
              <w:t>自基金合同生效起至今</w:t>
            </w:r>
          </w:p>
        </w:tc>
        <w:tc>
          <w:tcPr>
            <w:tcW w:w="1107" w:type="dxa"/>
            <w:vAlign w:val="center"/>
          </w:tcPr>
          <w:p w14:paraId="70D4272F">
            <w:pPr>
              <w:jc w:val="right"/>
            </w:pPr>
            <w:r>
              <w:rPr>
                <w:rFonts w:hint="eastAsia"/>
              </w:rPr>
              <w:t>35.1747%</w:t>
            </w:r>
          </w:p>
        </w:tc>
        <w:tc>
          <w:tcPr>
            <w:tcW w:w="1107" w:type="dxa"/>
            <w:vAlign w:val="center"/>
          </w:tcPr>
          <w:p w14:paraId="432BD9C8">
            <w:pPr>
              <w:jc w:val="right"/>
            </w:pPr>
            <w:r>
              <w:rPr>
                <w:rFonts w:hint="eastAsia"/>
              </w:rPr>
              <w:t>0.0050%</w:t>
            </w:r>
          </w:p>
        </w:tc>
        <w:tc>
          <w:tcPr>
            <w:tcW w:w="1107" w:type="dxa"/>
            <w:vAlign w:val="center"/>
          </w:tcPr>
          <w:p w14:paraId="5A0365C5">
            <w:pPr>
              <w:jc w:val="right"/>
            </w:pPr>
            <w:r>
              <w:rPr>
                <w:rFonts w:hint="eastAsia"/>
              </w:rPr>
              <w:t>17.0621%</w:t>
            </w:r>
          </w:p>
        </w:tc>
        <w:tc>
          <w:tcPr>
            <w:tcW w:w="1439" w:type="dxa"/>
            <w:vAlign w:val="center"/>
          </w:tcPr>
          <w:p w14:paraId="5130A6EC">
            <w:pPr>
              <w:jc w:val="right"/>
            </w:pPr>
            <w:r>
              <w:rPr>
                <w:rFonts w:hint="eastAsia"/>
              </w:rPr>
              <w:t>0.0000%</w:t>
            </w:r>
          </w:p>
        </w:tc>
        <w:tc>
          <w:tcPr>
            <w:tcW w:w="1107" w:type="dxa"/>
            <w:vAlign w:val="center"/>
          </w:tcPr>
          <w:p w14:paraId="5CD63FFF">
            <w:pPr>
              <w:jc w:val="right"/>
            </w:pPr>
            <w:r>
              <w:rPr>
                <w:rFonts w:hint="eastAsia"/>
              </w:rPr>
              <w:t>18.1126%</w:t>
            </w:r>
          </w:p>
        </w:tc>
        <w:tc>
          <w:tcPr>
            <w:tcW w:w="1107" w:type="dxa"/>
            <w:vAlign w:val="center"/>
          </w:tcPr>
          <w:p w14:paraId="64BB5537">
            <w:pPr>
              <w:jc w:val="right"/>
            </w:pPr>
            <w:r>
              <w:rPr>
                <w:rFonts w:hint="eastAsia"/>
              </w:rPr>
              <w:t>0.0050%</w:t>
            </w:r>
          </w:p>
        </w:tc>
      </w:tr>
    </w:tbl>
    <w:p w14:paraId="39DAD5B5">
      <w:pPr>
        <w:pStyle w:val="47"/>
        <w:rPr>
          <w:rFonts w:hint="eastAsia"/>
        </w:rPr>
      </w:pPr>
      <w:r>
        <w:rPr>
          <w:rFonts w:hint="eastAsia"/>
        </w:rPr>
        <w:t>注：本基金收益分配为按日结转份额。</w:t>
      </w:r>
    </w:p>
    <w:p w14:paraId="41AE2042">
      <w:pPr>
        <w:pStyle w:val="28"/>
      </w:pPr>
      <w:bookmarkStart w:id="15" w:name="_Toc15"/>
      <w:r>
        <w:t>自基金合同生效以来基金份额累计净值收益率变动及其与同期业绩比较基准收益率变动的比较</w:t>
      </w:r>
      <w:bookmarkEnd w:id="15"/>
    </w:p>
    <w:p w14:paraId="48CEEFB7">
      <w:pPr>
        <w:jc w:val="center"/>
      </w:pPr>
      <w:r>
        <w:drawing>
          <wp:inline distT="0" distB="0" distL="114300" distR="114300">
            <wp:extent cx="5274310" cy="40894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089933"/>
                    </a:xfrm>
                    <a:prstGeom prst="rect">
                      <a:avLst/>
                    </a:prstGeom>
                  </pic:spPr>
                </pic:pic>
              </a:graphicData>
            </a:graphic>
          </wp:inline>
        </w:drawing>
      </w:r>
    </w:p>
    <w:p w14:paraId="51B87680">
      <w:pPr>
        <w:jc w:val="center"/>
      </w:pPr>
      <w:r>
        <w:drawing>
          <wp:inline distT="0" distB="0" distL="114300" distR="114300">
            <wp:extent cx="5274310" cy="40894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089933"/>
                    </a:xfrm>
                    <a:prstGeom prst="rect">
                      <a:avLst/>
                    </a:prstGeom>
                  </pic:spPr>
                </pic:pic>
              </a:graphicData>
            </a:graphic>
          </wp:inline>
        </w:drawing>
      </w:r>
    </w:p>
    <w:p w14:paraId="3A92738B">
      <w:pPr>
        <w:jc w:val="center"/>
      </w:pPr>
      <w:r>
        <w:drawing>
          <wp:inline distT="0" distB="0" distL="114300" distR="114300">
            <wp:extent cx="5274310" cy="4050665"/>
            <wp:effectExtent l="0" t="0" r="2540" b="698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50670"/>
                    </a:xfrm>
                    <a:prstGeom prst="rect">
                      <a:avLst/>
                    </a:prstGeom>
                  </pic:spPr>
                </pic:pic>
              </a:graphicData>
            </a:graphic>
          </wp:inline>
        </w:drawing>
      </w:r>
    </w:p>
    <w:p w14:paraId="7CCC1D1B">
      <w:pPr>
        <w:jc w:val="center"/>
      </w:pPr>
      <w:r>
        <w:drawing>
          <wp:inline distT="0" distB="0" distL="114300" distR="114300">
            <wp:extent cx="5274310" cy="4089400"/>
            <wp:effectExtent l="0" t="0" r="2540"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89933"/>
                    </a:xfrm>
                    <a:prstGeom prst="rect">
                      <a:avLst/>
                    </a:prstGeom>
                  </pic:spPr>
                </pic:pic>
              </a:graphicData>
            </a:graphic>
          </wp:inline>
        </w:drawing>
      </w:r>
    </w:p>
    <w:p w14:paraId="34588A57">
      <w:pPr>
        <w:pStyle w:val="47"/>
        <w:rPr>
          <w:rFonts w:hint="eastAsia"/>
        </w:rPr>
      </w:pPr>
      <w:r>
        <w:rPr>
          <w:rFonts w:hint="eastAsia"/>
        </w:rPr>
        <w:t>注：本基金从2014年7月4日起新增E类份额，E类份额自2014年7月7日起存续。</w:t>
      </w:r>
    </w:p>
    <w:p w14:paraId="7CB9608A">
      <w:pPr>
        <w:pStyle w:val="28"/>
      </w:pPr>
      <w:bookmarkStart w:id="16" w:name="_Toc16"/>
      <w:r>
        <w:t>过去五年以来基金每年净值增长率及其与同期业绩比较基准收益率的比较</w:t>
      </w:r>
      <w:bookmarkEnd w:id="16"/>
    </w:p>
    <w:p w14:paraId="685CD57E">
      <w:pPr>
        <w:jc w:val="center"/>
      </w:pPr>
      <w:r>
        <w:drawing>
          <wp:inline distT="0" distB="0" distL="114300" distR="114300">
            <wp:extent cx="5274310" cy="4049395"/>
            <wp:effectExtent l="0" t="0" r="2540" b="825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4049427"/>
                    </a:xfrm>
                    <a:prstGeom prst="rect">
                      <a:avLst/>
                    </a:prstGeom>
                  </pic:spPr>
                </pic:pic>
              </a:graphicData>
            </a:graphic>
          </wp:inline>
        </w:drawing>
      </w:r>
    </w:p>
    <w:p w14:paraId="527DAA15">
      <w:pPr>
        <w:jc w:val="center"/>
      </w:pPr>
      <w:r>
        <w:drawing>
          <wp:inline distT="0" distB="0" distL="114300" distR="114300">
            <wp:extent cx="5274310" cy="4049395"/>
            <wp:effectExtent l="0" t="0" r="2540" b="825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4049427"/>
                    </a:xfrm>
                    <a:prstGeom prst="rect">
                      <a:avLst/>
                    </a:prstGeom>
                  </pic:spPr>
                </pic:pic>
              </a:graphicData>
            </a:graphic>
          </wp:inline>
        </w:drawing>
      </w:r>
    </w:p>
    <w:p w14:paraId="7B231157">
      <w:pPr>
        <w:jc w:val="center"/>
      </w:pPr>
      <w:r>
        <w:drawing>
          <wp:inline distT="0" distB="0" distL="114300" distR="114300">
            <wp:extent cx="5274310" cy="4049395"/>
            <wp:effectExtent l="0" t="0" r="2540" b="825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4049427"/>
                    </a:xfrm>
                    <a:prstGeom prst="rect">
                      <a:avLst/>
                    </a:prstGeom>
                  </pic:spPr>
                </pic:pic>
              </a:graphicData>
            </a:graphic>
          </wp:inline>
        </w:drawing>
      </w:r>
    </w:p>
    <w:p w14:paraId="0836AFD4">
      <w:pPr>
        <w:jc w:val="center"/>
      </w:pPr>
      <w:r>
        <w:drawing>
          <wp:inline distT="0" distB="0" distL="114300" distR="114300">
            <wp:extent cx="5274310" cy="4049395"/>
            <wp:effectExtent l="0" t="0" r="2540" b="825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4049427"/>
                    </a:xfrm>
                    <a:prstGeom prst="rect">
                      <a:avLst/>
                    </a:prstGeom>
                  </pic:spPr>
                </pic:pic>
              </a:graphicData>
            </a:graphic>
          </wp:inline>
        </w:drawing>
      </w:r>
    </w:p>
    <w:p w14:paraId="6AA0DDAC">
      <w:pPr>
        <w:pStyle w:val="23"/>
      </w:pPr>
      <w:bookmarkStart w:id="17" w:name="_Toc22127"/>
      <w:r>
        <w:t>过去三年基金的利润分配情况</w:t>
      </w:r>
      <w:bookmarkEnd w:id="17"/>
    </w:p>
    <w:p w14:paraId="7DE709A2">
      <w:pPr>
        <w:jc w:val="right"/>
        <w:rPr>
          <w:rFonts w:hint="eastAsia"/>
        </w:rPr>
      </w:pPr>
      <w:r>
        <w:rPr>
          <w:rFonts w:hint="eastAsia"/>
        </w:rPr>
        <w:t>单位：人民币元</w:t>
      </w:r>
    </w:p>
    <w:p w14:paraId="57628651">
      <w:pPr>
        <w:pStyle w:val="18"/>
        <w:rPr>
          <w:rFonts w:hint="eastAsia"/>
        </w:rPr>
      </w:pPr>
      <w:r>
        <w:rPr>
          <w:rFonts w:hint="eastAsia"/>
        </w:rPr>
        <w:t>南方现金通货币A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2B75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CED89AC">
            <w:pPr>
              <w:jc w:val="center"/>
            </w:pPr>
            <w:r>
              <w:rPr>
                <w:rFonts w:hint="eastAsia"/>
                <w:b/>
              </w:rPr>
              <w:t>年度</w:t>
            </w:r>
          </w:p>
        </w:tc>
        <w:tc>
          <w:tcPr>
            <w:tcW w:w="1771" w:type="dxa"/>
            <w:shd w:val="clear" w:color="auto" w:fill="BFBFBF"/>
            <w:vAlign w:val="center"/>
          </w:tcPr>
          <w:p w14:paraId="2FD68166">
            <w:pPr>
              <w:jc w:val="center"/>
            </w:pPr>
            <w:r>
              <w:rPr>
                <w:rFonts w:hint="eastAsia"/>
                <w:b/>
              </w:rPr>
              <w:t>已按再投资形式转实收基金</w:t>
            </w:r>
          </w:p>
        </w:tc>
        <w:tc>
          <w:tcPr>
            <w:tcW w:w="1439" w:type="dxa"/>
            <w:shd w:val="clear" w:color="auto" w:fill="BFBFBF"/>
            <w:vAlign w:val="center"/>
          </w:tcPr>
          <w:p w14:paraId="1A8C04A4">
            <w:pPr>
              <w:jc w:val="center"/>
            </w:pPr>
            <w:r>
              <w:rPr>
                <w:rFonts w:hint="eastAsia"/>
                <w:b/>
              </w:rPr>
              <w:t>直接通过应付赎回款转出金额</w:t>
            </w:r>
          </w:p>
        </w:tc>
        <w:tc>
          <w:tcPr>
            <w:tcW w:w="1439" w:type="dxa"/>
            <w:shd w:val="clear" w:color="auto" w:fill="BFBFBF"/>
            <w:vAlign w:val="center"/>
          </w:tcPr>
          <w:p w14:paraId="114068DD">
            <w:pPr>
              <w:jc w:val="center"/>
            </w:pPr>
            <w:r>
              <w:rPr>
                <w:rFonts w:hint="eastAsia"/>
                <w:b/>
              </w:rPr>
              <w:t>应付利润本年变动</w:t>
            </w:r>
          </w:p>
        </w:tc>
        <w:tc>
          <w:tcPr>
            <w:tcW w:w="1882" w:type="dxa"/>
            <w:shd w:val="clear" w:color="auto" w:fill="BFBFBF"/>
            <w:vAlign w:val="center"/>
          </w:tcPr>
          <w:p w14:paraId="4826C4F6">
            <w:pPr>
              <w:jc w:val="center"/>
            </w:pPr>
            <w:r>
              <w:rPr>
                <w:rFonts w:hint="eastAsia"/>
                <w:b/>
              </w:rPr>
              <w:t>年度利润分配合计</w:t>
            </w:r>
          </w:p>
        </w:tc>
        <w:tc>
          <w:tcPr>
            <w:tcW w:w="1107" w:type="dxa"/>
            <w:shd w:val="clear" w:color="auto" w:fill="BFBFBF"/>
            <w:vAlign w:val="center"/>
          </w:tcPr>
          <w:p w14:paraId="0082F648">
            <w:pPr>
              <w:jc w:val="center"/>
            </w:pPr>
            <w:r>
              <w:rPr>
                <w:rFonts w:hint="eastAsia"/>
                <w:b/>
              </w:rPr>
              <w:t>备注</w:t>
            </w:r>
          </w:p>
        </w:tc>
      </w:tr>
      <w:tr w14:paraId="022F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457AA7">
            <w:r>
              <w:rPr>
                <w:rFonts w:hint="eastAsia"/>
              </w:rPr>
              <w:t>2025年</w:t>
            </w:r>
          </w:p>
        </w:tc>
        <w:tc>
          <w:tcPr>
            <w:tcW w:w="1771" w:type="dxa"/>
            <w:vAlign w:val="center"/>
          </w:tcPr>
          <w:p w14:paraId="78C5E74A">
            <w:pPr>
              <w:jc w:val="right"/>
            </w:pPr>
            <w:r>
              <w:rPr>
                <w:rFonts w:hint="eastAsia"/>
              </w:rPr>
              <w:t>1,699.60</w:t>
            </w:r>
          </w:p>
        </w:tc>
        <w:tc>
          <w:tcPr>
            <w:tcW w:w="1439" w:type="dxa"/>
            <w:vAlign w:val="center"/>
          </w:tcPr>
          <w:p w14:paraId="518A8E4D">
            <w:pPr>
              <w:jc w:val="right"/>
            </w:pPr>
            <w:r>
              <w:rPr>
                <w:rFonts w:hint="eastAsia"/>
              </w:rPr>
              <w:t>-</w:t>
            </w:r>
          </w:p>
        </w:tc>
        <w:tc>
          <w:tcPr>
            <w:tcW w:w="1439" w:type="dxa"/>
            <w:vAlign w:val="center"/>
          </w:tcPr>
          <w:p w14:paraId="18D15BA7">
            <w:pPr>
              <w:jc w:val="right"/>
            </w:pPr>
            <w:r>
              <w:rPr>
                <w:rFonts w:hint="eastAsia"/>
              </w:rPr>
              <w:t>-</w:t>
            </w:r>
          </w:p>
        </w:tc>
        <w:tc>
          <w:tcPr>
            <w:tcW w:w="1882" w:type="dxa"/>
            <w:vAlign w:val="center"/>
          </w:tcPr>
          <w:p w14:paraId="7A76D874">
            <w:pPr>
              <w:jc w:val="right"/>
            </w:pPr>
            <w:r>
              <w:rPr>
                <w:rFonts w:hint="eastAsia"/>
              </w:rPr>
              <w:t>1,699.60</w:t>
            </w:r>
          </w:p>
        </w:tc>
        <w:tc>
          <w:tcPr>
            <w:tcW w:w="1107" w:type="dxa"/>
            <w:vAlign w:val="center"/>
          </w:tcPr>
          <w:p w14:paraId="0AB21A96">
            <w:pPr>
              <w:jc w:val="right"/>
            </w:pPr>
            <w:r>
              <w:rPr>
                <w:rFonts w:hint="eastAsia"/>
              </w:rPr>
              <w:t>-</w:t>
            </w:r>
          </w:p>
        </w:tc>
      </w:tr>
      <w:tr w14:paraId="4708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22A145">
            <w:r>
              <w:rPr>
                <w:rFonts w:hint="eastAsia"/>
              </w:rPr>
              <w:t>2024年</w:t>
            </w:r>
          </w:p>
        </w:tc>
        <w:tc>
          <w:tcPr>
            <w:tcW w:w="1771" w:type="dxa"/>
            <w:vAlign w:val="center"/>
          </w:tcPr>
          <w:p w14:paraId="71B685F0">
            <w:pPr>
              <w:jc w:val="right"/>
            </w:pPr>
            <w:r>
              <w:rPr>
                <w:rFonts w:hint="eastAsia"/>
              </w:rPr>
              <w:t>2,849.00</w:t>
            </w:r>
          </w:p>
        </w:tc>
        <w:tc>
          <w:tcPr>
            <w:tcW w:w="1439" w:type="dxa"/>
            <w:vAlign w:val="center"/>
          </w:tcPr>
          <w:p w14:paraId="7DCCE36A">
            <w:pPr>
              <w:jc w:val="right"/>
            </w:pPr>
            <w:r>
              <w:rPr>
                <w:rFonts w:hint="eastAsia"/>
              </w:rPr>
              <w:t>-</w:t>
            </w:r>
          </w:p>
        </w:tc>
        <w:tc>
          <w:tcPr>
            <w:tcW w:w="1439" w:type="dxa"/>
            <w:vAlign w:val="center"/>
          </w:tcPr>
          <w:p w14:paraId="0E4D4B58">
            <w:pPr>
              <w:jc w:val="right"/>
            </w:pPr>
            <w:r>
              <w:rPr>
                <w:rFonts w:hint="eastAsia"/>
              </w:rPr>
              <w:t>-</w:t>
            </w:r>
          </w:p>
        </w:tc>
        <w:tc>
          <w:tcPr>
            <w:tcW w:w="1882" w:type="dxa"/>
            <w:vAlign w:val="center"/>
          </w:tcPr>
          <w:p w14:paraId="530AEB6A">
            <w:pPr>
              <w:jc w:val="right"/>
            </w:pPr>
            <w:r>
              <w:rPr>
                <w:rFonts w:hint="eastAsia"/>
              </w:rPr>
              <w:t>2,849.00</w:t>
            </w:r>
          </w:p>
        </w:tc>
        <w:tc>
          <w:tcPr>
            <w:tcW w:w="1107" w:type="dxa"/>
            <w:vAlign w:val="center"/>
          </w:tcPr>
          <w:p w14:paraId="1BB10AA2">
            <w:pPr>
              <w:jc w:val="right"/>
            </w:pPr>
            <w:r>
              <w:rPr>
                <w:rFonts w:hint="eastAsia"/>
              </w:rPr>
              <w:t>-</w:t>
            </w:r>
          </w:p>
        </w:tc>
      </w:tr>
      <w:tr w14:paraId="1332D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C4B7A6">
            <w:r>
              <w:rPr>
                <w:rFonts w:hint="eastAsia"/>
              </w:rPr>
              <w:t>2023年</w:t>
            </w:r>
          </w:p>
        </w:tc>
        <w:tc>
          <w:tcPr>
            <w:tcW w:w="1771" w:type="dxa"/>
            <w:vAlign w:val="center"/>
          </w:tcPr>
          <w:p w14:paraId="737A8E3A">
            <w:pPr>
              <w:jc w:val="right"/>
            </w:pPr>
            <w:r>
              <w:rPr>
                <w:rFonts w:hint="eastAsia"/>
              </w:rPr>
              <w:t>4,515.12</w:t>
            </w:r>
          </w:p>
        </w:tc>
        <w:tc>
          <w:tcPr>
            <w:tcW w:w="1439" w:type="dxa"/>
            <w:vAlign w:val="center"/>
          </w:tcPr>
          <w:p w14:paraId="71508C0B">
            <w:pPr>
              <w:jc w:val="right"/>
            </w:pPr>
            <w:r>
              <w:rPr>
                <w:rFonts w:hint="eastAsia"/>
              </w:rPr>
              <w:t>-</w:t>
            </w:r>
          </w:p>
        </w:tc>
        <w:tc>
          <w:tcPr>
            <w:tcW w:w="1439" w:type="dxa"/>
            <w:vAlign w:val="center"/>
          </w:tcPr>
          <w:p w14:paraId="06AFA3A1">
            <w:pPr>
              <w:jc w:val="right"/>
            </w:pPr>
            <w:r>
              <w:rPr>
                <w:rFonts w:hint="eastAsia"/>
              </w:rPr>
              <w:t>-</w:t>
            </w:r>
          </w:p>
        </w:tc>
        <w:tc>
          <w:tcPr>
            <w:tcW w:w="1882" w:type="dxa"/>
            <w:vAlign w:val="center"/>
          </w:tcPr>
          <w:p w14:paraId="325ACD0A">
            <w:pPr>
              <w:jc w:val="right"/>
            </w:pPr>
            <w:r>
              <w:rPr>
                <w:rFonts w:hint="eastAsia"/>
              </w:rPr>
              <w:t>4,515.12</w:t>
            </w:r>
          </w:p>
        </w:tc>
        <w:tc>
          <w:tcPr>
            <w:tcW w:w="1107" w:type="dxa"/>
            <w:vAlign w:val="center"/>
          </w:tcPr>
          <w:p w14:paraId="34DBDD42">
            <w:pPr>
              <w:jc w:val="right"/>
            </w:pPr>
            <w:r>
              <w:rPr>
                <w:rFonts w:hint="eastAsia"/>
              </w:rPr>
              <w:t>-</w:t>
            </w:r>
          </w:p>
        </w:tc>
      </w:tr>
      <w:tr w14:paraId="5C07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C3D995">
            <w:r>
              <w:rPr>
                <w:rFonts w:hint="eastAsia"/>
              </w:rPr>
              <w:t>合计</w:t>
            </w:r>
          </w:p>
        </w:tc>
        <w:tc>
          <w:tcPr>
            <w:tcW w:w="1771" w:type="dxa"/>
            <w:vAlign w:val="center"/>
          </w:tcPr>
          <w:p w14:paraId="43FC0314">
            <w:pPr>
              <w:jc w:val="right"/>
            </w:pPr>
            <w:r>
              <w:rPr>
                <w:rFonts w:hint="eastAsia"/>
              </w:rPr>
              <w:t>9,063.72</w:t>
            </w:r>
          </w:p>
        </w:tc>
        <w:tc>
          <w:tcPr>
            <w:tcW w:w="1439" w:type="dxa"/>
            <w:vAlign w:val="center"/>
          </w:tcPr>
          <w:p w14:paraId="6CCC3AF9">
            <w:pPr>
              <w:jc w:val="right"/>
            </w:pPr>
            <w:r>
              <w:rPr>
                <w:rFonts w:hint="eastAsia"/>
              </w:rPr>
              <w:t>-</w:t>
            </w:r>
          </w:p>
        </w:tc>
        <w:tc>
          <w:tcPr>
            <w:tcW w:w="1439" w:type="dxa"/>
            <w:vAlign w:val="center"/>
          </w:tcPr>
          <w:p w14:paraId="79DE212D">
            <w:pPr>
              <w:jc w:val="right"/>
            </w:pPr>
            <w:r>
              <w:rPr>
                <w:rFonts w:hint="eastAsia"/>
              </w:rPr>
              <w:t>-</w:t>
            </w:r>
          </w:p>
        </w:tc>
        <w:tc>
          <w:tcPr>
            <w:tcW w:w="1882" w:type="dxa"/>
            <w:vAlign w:val="center"/>
          </w:tcPr>
          <w:p w14:paraId="5F8494B7">
            <w:pPr>
              <w:jc w:val="right"/>
            </w:pPr>
            <w:r>
              <w:rPr>
                <w:rFonts w:hint="eastAsia"/>
              </w:rPr>
              <w:t>9,063.72</w:t>
            </w:r>
          </w:p>
        </w:tc>
        <w:tc>
          <w:tcPr>
            <w:tcW w:w="1107" w:type="dxa"/>
            <w:vAlign w:val="center"/>
          </w:tcPr>
          <w:p w14:paraId="2FF9D300">
            <w:pPr>
              <w:jc w:val="right"/>
            </w:pPr>
            <w:r>
              <w:rPr>
                <w:rFonts w:hint="eastAsia"/>
              </w:rPr>
              <w:t>-</w:t>
            </w:r>
          </w:p>
        </w:tc>
      </w:tr>
    </w:tbl>
    <w:p w14:paraId="346E6B91">
      <w:pPr>
        <w:pStyle w:val="18"/>
        <w:rPr>
          <w:rFonts w:hint="eastAsia"/>
        </w:rPr>
      </w:pPr>
      <w:r>
        <w:rPr>
          <w:rFonts w:hint="eastAsia"/>
        </w:rPr>
        <w:t>南方现金通货币B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0AF02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AA24251">
            <w:pPr>
              <w:jc w:val="center"/>
            </w:pPr>
            <w:r>
              <w:rPr>
                <w:rFonts w:hint="eastAsia"/>
                <w:b/>
              </w:rPr>
              <w:t>年度</w:t>
            </w:r>
          </w:p>
        </w:tc>
        <w:tc>
          <w:tcPr>
            <w:tcW w:w="1771" w:type="dxa"/>
            <w:shd w:val="clear" w:color="auto" w:fill="BFBFBF"/>
            <w:vAlign w:val="center"/>
          </w:tcPr>
          <w:p w14:paraId="76A235DA">
            <w:pPr>
              <w:jc w:val="center"/>
            </w:pPr>
            <w:r>
              <w:rPr>
                <w:rFonts w:hint="eastAsia"/>
                <w:b/>
              </w:rPr>
              <w:t>已按再投资形式转实收基金</w:t>
            </w:r>
          </w:p>
        </w:tc>
        <w:tc>
          <w:tcPr>
            <w:tcW w:w="1439" w:type="dxa"/>
            <w:shd w:val="clear" w:color="auto" w:fill="BFBFBF"/>
            <w:vAlign w:val="center"/>
          </w:tcPr>
          <w:p w14:paraId="75DDF17E">
            <w:pPr>
              <w:jc w:val="center"/>
            </w:pPr>
            <w:r>
              <w:rPr>
                <w:rFonts w:hint="eastAsia"/>
                <w:b/>
              </w:rPr>
              <w:t>直接通过应付赎回款转出金额</w:t>
            </w:r>
          </w:p>
        </w:tc>
        <w:tc>
          <w:tcPr>
            <w:tcW w:w="1439" w:type="dxa"/>
            <w:shd w:val="clear" w:color="auto" w:fill="BFBFBF"/>
            <w:vAlign w:val="center"/>
          </w:tcPr>
          <w:p w14:paraId="106EBBE4">
            <w:pPr>
              <w:jc w:val="center"/>
            </w:pPr>
            <w:r>
              <w:rPr>
                <w:rFonts w:hint="eastAsia"/>
                <w:b/>
              </w:rPr>
              <w:t>应付利润本年变动</w:t>
            </w:r>
          </w:p>
        </w:tc>
        <w:tc>
          <w:tcPr>
            <w:tcW w:w="1882" w:type="dxa"/>
            <w:shd w:val="clear" w:color="auto" w:fill="BFBFBF"/>
            <w:vAlign w:val="center"/>
          </w:tcPr>
          <w:p w14:paraId="783F606E">
            <w:pPr>
              <w:jc w:val="center"/>
            </w:pPr>
            <w:r>
              <w:rPr>
                <w:rFonts w:hint="eastAsia"/>
                <w:b/>
              </w:rPr>
              <w:t>年度利润分配合计</w:t>
            </w:r>
          </w:p>
        </w:tc>
        <w:tc>
          <w:tcPr>
            <w:tcW w:w="1107" w:type="dxa"/>
            <w:shd w:val="clear" w:color="auto" w:fill="BFBFBF"/>
            <w:vAlign w:val="center"/>
          </w:tcPr>
          <w:p w14:paraId="118A8726">
            <w:pPr>
              <w:jc w:val="center"/>
            </w:pPr>
            <w:r>
              <w:rPr>
                <w:rFonts w:hint="eastAsia"/>
                <w:b/>
              </w:rPr>
              <w:t>备注</w:t>
            </w:r>
          </w:p>
        </w:tc>
      </w:tr>
      <w:tr w14:paraId="09FD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C7FC66">
            <w:r>
              <w:rPr>
                <w:rFonts w:hint="eastAsia"/>
              </w:rPr>
              <w:t>2025年</w:t>
            </w:r>
          </w:p>
        </w:tc>
        <w:tc>
          <w:tcPr>
            <w:tcW w:w="1771" w:type="dxa"/>
            <w:vAlign w:val="center"/>
          </w:tcPr>
          <w:p w14:paraId="0EC036B4">
            <w:pPr>
              <w:jc w:val="right"/>
            </w:pPr>
            <w:r>
              <w:rPr>
                <w:rFonts w:hint="eastAsia"/>
              </w:rPr>
              <w:t>5,434.97</w:t>
            </w:r>
          </w:p>
        </w:tc>
        <w:tc>
          <w:tcPr>
            <w:tcW w:w="1439" w:type="dxa"/>
            <w:vAlign w:val="center"/>
          </w:tcPr>
          <w:p w14:paraId="0EB0BF99">
            <w:pPr>
              <w:jc w:val="right"/>
            </w:pPr>
            <w:r>
              <w:rPr>
                <w:rFonts w:hint="eastAsia"/>
              </w:rPr>
              <w:t>-</w:t>
            </w:r>
          </w:p>
        </w:tc>
        <w:tc>
          <w:tcPr>
            <w:tcW w:w="1439" w:type="dxa"/>
            <w:vAlign w:val="center"/>
          </w:tcPr>
          <w:p w14:paraId="288D29E9">
            <w:pPr>
              <w:jc w:val="right"/>
            </w:pPr>
            <w:r>
              <w:rPr>
                <w:rFonts w:hint="eastAsia"/>
              </w:rPr>
              <w:t>-</w:t>
            </w:r>
          </w:p>
        </w:tc>
        <w:tc>
          <w:tcPr>
            <w:tcW w:w="1882" w:type="dxa"/>
            <w:vAlign w:val="center"/>
          </w:tcPr>
          <w:p w14:paraId="52415A19">
            <w:pPr>
              <w:jc w:val="right"/>
            </w:pPr>
            <w:r>
              <w:rPr>
                <w:rFonts w:hint="eastAsia"/>
              </w:rPr>
              <w:t>5,434.97</w:t>
            </w:r>
          </w:p>
        </w:tc>
        <w:tc>
          <w:tcPr>
            <w:tcW w:w="1107" w:type="dxa"/>
            <w:vAlign w:val="center"/>
          </w:tcPr>
          <w:p w14:paraId="2BD6A289">
            <w:pPr>
              <w:jc w:val="right"/>
            </w:pPr>
            <w:r>
              <w:rPr>
                <w:rFonts w:hint="eastAsia"/>
              </w:rPr>
              <w:t>-</w:t>
            </w:r>
          </w:p>
        </w:tc>
      </w:tr>
      <w:tr w14:paraId="0C53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E12665">
            <w:r>
              <w:rPr>
                <w:rFonts w:hint="eastAsia"/>
              </w:rPr>
              <w:t>2024年</w:t>
            </w:r>
          </w:p>
        </w:tc>
        <w:tc>
          <w:tcPr>
            <w:tcW w:w="1771" w:type="dxa"/>
            <w:vAlign w:val="center"/>
          </w:tcPr>
          <w:p w14:paraId="0DD6AD74">
            <w:pPr>
              <w:jc w:val="right"/>
            </w:pPr>
            <w:r>
              <w:rPr>
                <w:rFonts w:hint="eastAsia"/>
              </w:rPr>
              <w:t>10,146.00</w:t>
            </w:r>
          </w:p>
        </w:tc>
        <w:tc>
          <w:tcPr>
            <w:tcW w:w="1439" w:type="dxa"/>
            <w:vAlign w:val="center"/>
          </w:tcPr>
          <w:p w14:paraId="4892A3A8">
            <w:pPr>
              <w:jc w:val="right"/>
            </w:pPr>
            <w:r>
              <w:rPr>
                <w:rFonts w:hint="eastAsia"/>
              </w:rPr>
              <w:t>-</w:t>
            </w:r>
          </w:p>
        </w:tc>
        <w:tc>
          <w:tcPr>
            <w:tcW w:w="1439" w:type="dxa"/>
            <w:vAlign w:val="center"/>
          </w:tcPr>
          <w:p w14:paraId="0F5D0539">
            <w:pPr>
              <w:jc w:val="right"/>
            </w:pPr>
            <w:r>
              <w:rPr>
                <w:rFonts w:hint="eastAsia"/>
              </w:rPr>
              <w:t>-</w:t>
            </w:r>
          </w:p>
        </w:tc>
        <w:tc>
          <w:tcPr>
            <w:tcW w:w="1882" w:type="dxa"/>
            <w:vAlign w:val="center"/>
          </w:tcPr>
          <w:p w14:paraId="5EEFBD94">
            <w:pPr>
              <w:jc w:val="right"/>
            </w:pPr>
            <w:r>
              <w:rPr>
                <w:rFonts w:hint="eastAsia"/>
              </w:rPr>
              <w:t>10,146.00</w:t>
            </w:r>
          </w:p>
        </w:tc>
        <w:tc>
          <w:tcPr>
            <w:tcW w:w="1107" w:type="dxa"/>
            <w:vAlign w:val="center"/>
          </w:tcPr>
          <w:p w14:paraId="64E44316">
            <w:pPr>
              <w:jc w:val="right"/>
            </w:pPr>
            <w:r>
              <w:rPr>
                <w:rFonts w:hint="eastAsia"/>
              </w:rPr>
              <w:t>-</w:t>
            </w:r>
          </w:p>
        </w:tc>
      </w:tr>
      <w:tr w14:paraId="6FF5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0560B1">
            <w:r>
              <w:rPr>
                <w:rFonts w:hint="eastAsia"/>
              </w:rPr>
              <w:t>2023年</w:t>
            </w:r>
          </w:p>
        </w:tc>
        <w:tc>
          <w:tcPr>
            <w:tcW w:w="1771" w:type="dxa"/>
            <w:vAlign w:val="center"/>
          </w:tcPr>
          <w:p w14:paraId="0EB65F21">
            <w:pPr>
              <w:jc w:val="right"/>
            </w:pPr>
            <w:r>
              <w:rPr>
                <w:rFonts w:hint="eastAsia"/>
              </w:rPr>
              <w:t>14,630.94</w:t>
            </w:r>
          </w:p>
        </w:tc>
        <w:tc>
          <w:tcPr>
            <w:tcW w:w="1439" w:type="dxa"/>
            <w:vAlign w:val="center"/>
          </w:tcPr>
          <w:p w14:paraId="479A345F">
            <w:pPr>
              <w:jc w:val="right"/>
            </w:pPr>
            <w:r>
              <w:rPr>
                <w:rFonts w:hint="eastAsia"/>
              </w:rPr>
              <w:t>-</w:t>
            </w:r>
          </w:p>
        </w:tc>
        <w:tc>
          <w:tcPr>
            <w:tcW w:w="1439" w:type="dxa"/>
            <w:vAlign w:val="center"/>
          </w:tcPr>
          <w:p w14:paraId="231333AE">
            <w:pPr>
              <w:jc w:val="right"/>
            </w:pPr>
            <w:r>
              <w:rPr>
                <w:rFonts w:hint="eastAsia"/>
              </w:rPr>
              <w:t>-</w:t>
            </w:r>
          </w:p>
        </w:tc>
        <w:tc>
          <w:tcPr>
            <w:tcW w:w="1882" w:type="dxa"/>
            <w:vAlign w:val="center"/>
          </w:tcPr>
          <w:p w14:paraId="2FF1F359">
            <w:pPr>
              <w:jc w:val="right"/>
            </w:pPr>
            <w:r>
              <w:rPr>
                <w:rFonts w:hint="eastAsia"/>
              </w:rPr>
              <w:t>14,630.94</w:t>
            </w:r>
          </w:p>
        </w:tc>
        <w:tc>
          <w:tcPr>
            <w:tcW w:w="1107" w:type="dxa"/>
            <w:vAlign w:val="center"/>
          </w:tcPr>
          <w:p w14:paraId="2337FE6F">
            <w:pPr>
              <w:jc w:val="right"/>
            </w:pPr>
            <w:r>
              <w:rPr>
                <w:rFonts w:hint="eastAsia"/>
              </w:rPr>
              <w:t>-</w:t>
            </w:r>
          </w:p>
        </w:tc>
      </w:tr>
      <w:tr w14:paraId="2BA7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7F0833">
            <w:r>
              <w:rPr>
                <w:rFonts w:hint="eastAsia"/>
              </w:rPr>
              <w:t>合计</w:t>
            </w:r>
          </w:p>
        </w:tc>
        <w:tc>
          <w:tcPr>
            <w:tcW w:w="1771" w:type="dxa"/>
            <w:vAlign w:val="center"/>
          </w:tcPr>
          <w:p w14:paraId="12E3089B">
            <w:pPr>
              <w:jc w:val="right"/>
            </w:pPr>
            <w:r>
              <w:rPr>
                <w:rFonts w:hint="eastAsia"/>
              </w:rPr>
              <w:t>30,211.91</w:t>
            </w:r>
          </w:p>
        </w:tc>
        <w:tc>
          <w:tcPr>
            <w:tcW w:w="1439" w:type="dxa"/>
            <w:vAlign w:val="center"/>
          </w:tcPr>
          <w:p w14:paraId="0619F0C4">
            <w:pPr>
              <w:jc w:val="right"/>
            </w:pPr>
            <w:r>
              <w:rPr>
                <w:rFonts w:hint="eastAsia"/>
              </w:rPr>
              <w:t>-</w:t>
            </w:r>
          </w:p>
        </w:tc>
        <w:tc>
          <w:tcPr>
            <w:tcW w:w="1439" w:type="dxa"/>
            <w:vAlign w:val="center"/>
          </w:tcPr>
          <w:p w14:paraId="216FF295">
            <w:pPr>
              <w:jc w:val="right"/>
            </w:pPr>
            <w:r>
              <w:rPr>
                <w:rFonts w:hint="eastAsia"/>
              </w:rPr>
              <w:t>-</w:t>
            </w:r>
          </w:p>
        </w:tc>
        <w:tc>
          <w:tcPr>
            <w:tcW w:w="1882" w:type="dxa"/>
            <w:vAlign w:val="center"/>
          </w:tcPr>
          <w:p w14:paraId="7DDB3B68">
            <w:pPr>
              <w:jc w:val="right"/>
            </w:pPr>
            <w:r>
              <w:rPr>
                <w:rFonts w:hint="eastAsia"/>
              </w:rPr>
              <w:t>30,211.91</w:t>
            </w:r>
          </w:p>
        </w:tc>
        <w:tc>
          <w:tcPr>
            <w:tcW w:w="1107" w:type="dxa"/>
            <w:vAlign w:val="center"/>
          </w:tcPr>
          <w:p w14:paraId="2B7DC4F0">
            <w:pPr>
              <w:jc w:val="right"/>
            </w:pPr>
            <w:r>
              <w:rPr>
                <w:rFonts w:hint="eastAsia"/>
              </w:rPr>
              <w:t>-</w:t>
            </w:r>
          </w:p>
        </w:tc>
      </w:tr>
    </w:tbl>
    <w:p w14:paraId="3B90D223">
      <w:pPr>
        <w:pStyle w:val="18"/>
        <w:rPr>
          <w:rFonts w:hint="eastAsia"/>
        </w:rPr>
      </w:pPr>
      <w:r>
        <w:rPr>
          <w:rFonts w:hint="eastAsia"/>
        </w:rPr>
        <w:t>南方现金通货币C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503A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72AB13D">
            <w:pPr>
              <w:jc w:val="center"/>
            </w:pPr>
            <w:r>
              <w:rPr>
                <w:rFonts w:hint="eastAsia"/>
                <w:b/>
              </w:rPr>
              <w:t>年度</w:t>
            </w:r>
          </w:p>
        </w:tc>
        <w:tc>
          <w:tcPr>
            <w:tcW w:w="1771" w:type="dxa"/>
            <w:shd w:val="clear" w:color="auto" w:fill="BFBFBF"/>
            <w:vAlign w:val="center"/>
          </w:tcPr>
          <w:p w14:paraId="20EF27BD">
            <w:pPr>
              <w:jc w:val="center"/>
            </w:pPr>
            <w:r>
              <w:rPr>
                <w:rFonts w:hint="eastAsia"/>
                <w:b/>
              </w:rPr>
              <w:t>已按再投资形式转实收基金</w:t>
            </w:r>
          </w:p>
        </w:tc>
        <w:tc>
          <w:tcPr>
            <w:tcW w:w="1439" w:type="dxa"/>
            <w:shd w:val="clear" w:color="auto" w:fill="BFBFBF"/>
            <w:vAlign w:val="center"/>
          </w:tcPr>
          <w:p w14:paraId="2EAF8415">
            <w:pPr>
              <w:jc w:val="center"/>
            </w:pPr>
            <w:r>
              <w:rPr>
                <w:rFonts w:hint="eastAsia"/>
                <w:b/>
              </w:rPr>
              <w:t>直接通过应付赎回款转出金额</w:t>
            </w:r>
          </w:p>
        </w:tc>
        <w:tc>
          <w:tcPr>
            <w:tcW w:w="1439" w:type="dxa"/>
            <w:shd w:val="clear" w:color="auto" w:fill="BFBFBF"/>
            <w:vAlign w:val="center"/>
          </w:tcPr>
          <w:p w14:paraId="4594CF6B">
            <w:pPr>
              <w:jc w:val="center"/>
            </w:pPr>
            <w:r>
              <w:rPr>
                <w:rFonts w:hint="eastAsia"/>
                <w:b/>
              </w:rPr>
              <w:t>应付利润本年变动</w:t>
            </w:r>
          </w:p>
        </w:tc>
        <w:tc>
          <w:tcPr>
            <w:tcW w:w="1882" w:type="dxa"/>
            <w:shd w:val="clear" w:color="auto" w:fill="BFBFBF"/>
            <w:vAlign w:val="center"/>
          </w:tcPr>
          <w:p w14:paraId="5F2419E2">
            <w:pPr>
              <w:jc w:val="center"/>
            </w:pPr>
            <w:r>
              <w:rPr>
                <w:rFonts w:hint="eastAsia"/>
                <w:b/>
              </w:rPr>
              <w:t>年度利润分配合计</w:t>
            </w:r>
          </w:p>
        </w:tc>
        <w:tc>
          <w:tcPr>
            <w:tcW w:w="1107" w:type="dxa"/>
            <w:shd w:val="clear" w:color="auto" w:fill="BFBFBF"/>
            <w:vAlign w:val="center"/>
          </w:tcPr>
          <w:p w14:paraId="6FD7D4FB">
            <w:pPr>
              <w:jc w:val="center"/>
            </w:pPr>
            <w:r>
              <w:rPr>
                <w:rFonts w:hint="eastAsia"/>
                <w:b/>
              </w:rPr>
              <w:t>备注</w:t>
            </w:r>
          </w:p>
        </w:tc>
      </w:tr>
      <w:tr w14:paraId="6DE98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EF98E5">
            <w:r>
              <w:rPr>
                <w:rFonts w:hint="eastAsia"/>
              </w:rPr>
              <w:t>2025年</w:t>
            </w:r>
          </w:p>
        </w:tc>
        <w:tc>
          <w:tcPr>
            <w:tcW w:w="1771" w:type="dxa"/>
            <w:vAlign w:val="center"/>
          </w:tcPr>
          <w:p w14:paraId="57317C31">
            <w:pPr>
              <w:jc w:val="right"/>
            </w:pPr>
            <w:r>
              <w:rPr>
                <w:rFonts w:hint="eastAsia"/>
              </w:rPr>
              <w:t>4,606,508.35</w:t>
            </w:r>
          </w:p>
        </w:tc>
        <w:tc>
          <w:tcPr>
            <w:tcW w:w="1439" w:type="dxa"/>
            <w:vAlign w:val="center"/>
          </w:tcPr>
          <w:p w14:paraId="2AC6EEFB">
            <w:pPr>
              <w:jc w:val="right"/>
            </w:pPr>
            <w:r>
              <w:rPr>
                <w:rFonts w:hint="eastAsia"/>
              </w:rPr>
              <w:t>-</w:t>
            </w:r>
          </w:p>
        </w:tc>
        <w:tc>
          <w:tcPr>
            <w:tcW w:w="1439" w:type="dxa"/>
            <w:vAlign w:val="center"/>
          </w:tcPr>
          <w:p w14:paraId="49D32E19">
            <w:pPr>
              <w:jc w:val="right"/>
            </w:pPr>
            <w:r>
              <w:rPr>
                <w:rFonts w:hint="eastAsia"/>
              </w:rPr>
              <w:t>-</w:t>
            </w:r>
          </w:p>
        </w:tc>
        <w:tc>
          <w:tcPr>
            <w:tcW w:w="1882" w:type="dxa"/>
            <w:vAlign w:val="center"/>
          </w:tcPr>
          <w:p w14:paraId="5975A9D3">
            <w:pPr>
              <w:jc w:val="right"/>
            </w:pPr>
            <w:r>
              <w:rPr>
                <w:rFonts w:hint="eastAsia"/>
              </w:rPr>
              <w:t>4,606,508.35</w:t>
            </w:r>
          </w:p>
        </w:tc>
        <w:tc>
          <w:tcPr>
            <w:tcW w:w="1107" w:type="dxa"/>
            <w:vAlign w:val="center"/>
          </w:tcPr>
          <w:p w14:paraId="55F0FFB1">
            <w:pPr>
              <w:jc w:val="right"/>
            </w:pPr>
            <w:r>
              <w:rPr>
                <w:rFonts w:hint="eastAsia"/>
              </w:rPr>
              <w:t>-</w:t>
            </w:r>
          </w:p>
        </w:tc>
      </w:tr>
      <w:tr w14:paraId="0694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25A4B3">
            <w:r>
              <w:rPr>
                <w:rFonts w:hint="eastAsia"/>
              </w:rPr>
              <w:t>2024年</w:t>
            </w:r>
          </w:p>
        </w:tc>
        <w:tc>
          <w:tcPr>
            <w:tcW w:w="1771" w:type="dxa"/>
            <w:vAlign w:val="center"/>
          </w:tcPr>
          <w:p w14:paraId="323220BC">
            <w:pPr>
              <w:jc w:val="right"/>
            </w:pPr>
            <w:r>
              <w:rPr>
                <w:rFonts w:hint="eastAsia"/>
              </w:rPr>
              <w:t>7,229,881.23</w:t>
            </w:r>
          </w:p>
        </w:tc>
        <w:tc>
          <w:tcPr>
            <w:tcW w:w="1439" w:type="dxa"/>
            <w:vAlign w:val="center"/>
          </w:tcPr>
          <w:p w14:paraId="0F5674D1">
            <w:pPr>
              <w:jc w:val="right"/>
            </w:pPr>
            <w:r>
              <w:rPr>
                <w:rFonts w:hint="eastAsia"/>
              </w:rPr>
              <w:t>-</w:t>
            </w:r>
          </w:p>
        </w:tc>
        <w:tc>
          <w:tcPr>
            <w:tcW w:w="1439" w:type="dxa"/>
            <w:vAlign w:val="center"/>
          </w:tcPr>
          <w:p w14:paraId="5FD9B8FA">
            <w:pPr>
              <w:jc w:val="right"/>
            </w:pPr>
            <w:r>
              <w:rPr>
                <w:rFonts w:hint="eastAsia"/>
              </w:rPr>
              <w:t>-</w:t>
            </w:r>
          </w:p>
        </w:tc>
        <w:tc>
          <w:tcPr>
            <w:tcW w:w="1882" w:type="dxa"/>
            <w:vAlign w:val="center"/>
          </w:tcPr>
          <w:p w14:paraId="5B9FC491">
            <w:pPr>
              <w:jc w:val="right"/>
            </w:pPr>
            <w:r>
              <w:rPr>
                <w:rFonts w:hint="eastAsia"/>
              </w:rPr>
              <w:t>7,229,881.23</w:t>
            </w:r>
          </w:p>
        </w:tc>
        <w:tc>
          <w:tcPr>
            <w:tcW w:w="1107" w:type="dxa"/>
            <w:vAlign w:val="center"/>
          </w:tcPr>
          <w:p w14:paraId="7F43386C">
            <w:pPr>
              <w:jc w:val="right"/>
            </w:pPr>
            <w:r>
              <w:rPr>
                <w:rFonts w:hint="eastAsia"/>
              </w:rPr>
              <w:t>-</w:t>
            </w:r>
          </w:p>
        </w:tc>
      </w:tr>
      <w:tr w14:paraId="656E6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557E42">
            <w:r>
              <w:rPr>
                <w:rFonts w:hint="eastAsia"/>
              </w:rPr>
              <w:t>2023年</w:t>
            </w:r>
          </w:p>
        </w:tc>
        <w:tc>
          <w:tcPr>
            <w:tcW w:w="1771" w:type="dxa"/>
            <w:vAlign w:val="center"/>
          </w:tcPr>
          <w:p w14:paraId="3BFE710A">
            <w:pPr>
              <w:jc w:val="right"/>
            </w:pPr>
            <w:r>
              <w:rPr>
                <w:rFonts w:hint="eastAsia"/>
              </w:rPr>
              <w:t>3,026,906.69</w:t>
            </w:r>
          </w:p>
        </w:tc>
        <w:tc>
          <w:tcPr>
            <w:tcW w:w="1439" w:type="dxa"/>
            <w:vAlign w:val="center"/>
          </w:tcPr>
          <w:p w14:paraId="53C187BB">
            <w:pPr>
              <w:jc w:val="right"/>
            </w:pPr>
            <w:r>
              <w:rPr>
                <w:rFonts w:hint="eastAsia"/>
              </w:rPr>
              <w:t>-</w:t>
            </w:r>
          </w:p>
        </w:tc>
        <w:tc>
          <w:tcPr>
            <w:tcW w:w="1439" w:type="dxa"/>
            <w:vAlign w:val="center"/>
          </w:tcPr>
          <w:p w14:paraId="331E2509">
            <w:pPr>
              <w:jc w:val="right"/>
            </w:pPr>
            <w:r>
              <w:rPr>
                <w:rFonts w:hint="eastAsia"/>
              </w:rPr>
              <w:t>-</w:t>
            </w:r>
          </w:p>
        </w:tc>
        <w:tc>
          <w:tcPr>
            <w:tcW w:w="1882" w:type="dxa"/>
            <w:vAlign w:val="center"/>
          </w:tcPr>
          <w:p w14:paraId="47FC9B03">
            <w:pPr>
              <w:jc w:val="right"/>
            </w:pPr>
            <w:r>
              <w:rPr>
                <w:rFonts w:hint="eastAsia"/>
              </w:rPr>
              <w:t>3,026,906.69</w:t>
            </w:r>
          </w:p>
        </w:tc>
        <w:tc>
          <w:tcPr>
            <w:tcW w:w="1107" w:type="dxa"/>
            <w:vAlign w:val="center"/>
          </w:tcPr>
          <w:p w14:paraId="1BCBE247">
            <w:pPr>
              <w:jc w:val="right"/>
            </w:pPr>
            <w:r>
              <w:rPr>
                <w:rFonts w:hint="eastAsia"/>
              </w:rPr>
              <w:t>-</w:t>
            </w:r>
          </w:p>
        </w:tc>
      </w:tr>
      <w:tr w14:paraId="1101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268456">
            <w:r>
              <w:rPr>
                <w:rFonts w:hint="eastAsia"/>
              </w:rPr>
              <w:t>合计</w:t>
            </w:r>
          </w:p>
        </w:tc>
        <w:tc>
          <w:tcPr>
            <w:tcW w:w="1771" w:type="dxa"/>
            <w:vAlign w:val="center"/>
          </w:tcPr>
          <w:p w14:paraId="4DCD4FC6">
            <w:pPr>
              <w:jc w:val="right"/>
            </w:pPr>
            <w:r>
              <w:rPr>
                <w:rFonts w:hint="eastAsia"/>
              </w:rPr>
              <w:t>14,863,296.27</w:t>
            </w:r>
          </w:p>
        </w:tc>
        <w:tc>
          <w:tcPr>
            <w:tcW w:w="1439" w:type="dxa"/>
            <w:vAlign w:val="center"/>
          </w:tcPr>
          <w:p w14:paraId="46DC011B">
            <w:pPr>
              <w:jc w:val="right"/>
            </w:pPr>
            <w:r>
              <w:rPr>
                <w:rFonts w:hint="eastAsia"/>
              </w:rPr>
              <w:t>-</w:t>
            </w:r>
          </w:p>
        </w:tc>
        <w:tc>
          <w:tcPr>
            <w:tcW w:w="1439" w:type="dxa"/>
            <w:vAlign w:val="center"/>
          </w:tcPr>
          <w:p w14:paraId="64B39A49">
            <w:pPr>
              <w:jc w:val="right"/>
            </w:pPr>
            <w:r>
              <w:rPr>
                <w:rFonts w:hint="eastAsia"/>
              </w:rPr>
              <w:t>-</w:t>
            </w:r>
          </w:p>
        </w:tc>
        <w:tc>
          <w:tcPr>
            <w:tcW w:w="1882" w:type="dxa"/>
            <w:vAlign w:val="center"/>
          </w:tcPr>
          <w:p w14:paraId="2035B891">
            <w:pPr>
              <w:jc w:val="right"/>
            </w:pPr>
            <w:r>
              <w:rPr>
                <w:rFonts w:hint="eastAsia"/>
              </w:rPr>
              <w:t>14,863,296.27</w:t>
            </w:r>
          </w:p>
        </w:tc>
        <w:tc>
          <w:tcPr>
            <w:tcW w:w="1107" w:type="dxa"/>
            <w:vAlign w:val="center"/>
          </w:tcPr>
          <w:p w14:paraId="0D4E5E61">
            <w:pPr>
              <w:jc w:val="right"/>
            </w:pPr>
            <w:r>
              <w:rPr>
                <w:rFonts w:hint="eastAsia"/>
              </w:rPr>
              <w:t>-</w:t>
            </w:r>
          </w:p>
        </w:tc>
      </w:tr>
    </w:tbl>
    <w:p w14:paraId="0EF6FDE9">
      <w:pPr>
        <w:pStyle w:val="18"/>
        <w:rPr>
          <w:rFonts w:hint="eastAsia"/>
        </w:rPr>
      </w:pPr>
      <w:r>
        <w:rPr>
          <w:rFonts w:hint="eastAsia"/>
        </w:rPr>
        <w:t>南方现金通货币E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771"/>
        <w:gridCol w:w="1439"/>
        <w:gridCol w:w="1439"/>
        <w:gridCol w:w="1882"/>
        <w:gridCol w:w="1107"/>
      </w:tblGrid>
      <w:tr w14:paraId="4562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665C4A8">
            <w:pPr>
              <w:jc w:val="center"/>
            </w:pPr>
            <w:r>
              <w:rPr>
                <w:rFonts w:hint="eastAsia"/>
                <w:b/>
              </w:rPr>
              <w:t>年度</w:t>
            </w:r>
          </w:p>
        </w:tc>
        <w:tc>
          <w:tcPr>
            <w:tcW w:w="1771" w:type="dxa"/>
            <w:shd w:val="clear" w:color="auto" w:fill="BFBFBF"/>
            <w:vAlign w:val="center"/>
          </w:tcPr>
          <w:p w14:paraId="28941AC0">
            <w:pPr>
              <w:jc w:val="center"/>
            </w:pPr>
            <w:r>
              <w:rPr>
                <w:rFonts w:hint="eastAsia"/>
                <w:b/>
              </w:rPr>
              <w:t>已按再投资形式转实收基金</w:t>
            </w:r>
          </w:p>
        </w:tc>
        <w:tc>
          <w:tcPr>
            <w:tcW w:w="1439" w:type="dxa"/>
            <w:shd w:val="clear" w:color="auto" w:fill="BFBFBF"/>
            <w:vAlign w:val="center"/>
          </w:tcPr>
          <w:p w14:paraId="4F152B82">
            <w:pPr>
              <w:jc w:val="center"/>
            </w:pPr>
            <w:r>
              <w:rPr>
                <w:rFonts w:hint="eastAsia"/>
                <w:b/>
              </w:rPr>
              <w:t>直接通过应付赎回款转出金额</w:t>
            </w:r>
          </w:p>
        </w:tc>
        <w:tc>
          <w:tcPr>
            <w:tcW w:w="1439" w:type="dxa"/>
            <w:shd w:val="clear" w:color="auto" w:fill="BFBFBF"/>
            <w:vAlign w:val="center"/>
          </w:tcPr>
          <w:p w14:paraId="68D1141F">
            <w:pPr>
              <w:jc w:val="center"/>
            </w:pPr>
            <w:r>
              <w:rPr>
                <w:rFonts w:hint="eastAsia"/>
                <w:b/>
              </w:rPr>
              <w:t>应付利润本年变动</w:t>
            </w:r>
          </w:p>
        </w:tc>
        <w:tc>
          <w:tcPr>
            <w:tcW w:w="1882" w:type="dxa"/>
            <w:shd w:val="clear" w:color="auto" w:fill="BFBFBF"/>
            <w:vAlign w:val="center"/>
          </w:tcPr>
          <w:p w14:paraId="39183492">
            <w:pPr>
              <w:jc w:val="center"/>
            </w:pPr>
            <w:r>
              <w:rPr>
                <w:rFonts w:hint="eastAsia"/>
                <w:b/>
              </w:rPr>
              <w:t>年度利润分配合计</w:t>
            </w:r>
          </w:p>
        </w:tc>
        <w:tc>
          <w:tcPr>
            <w:tcW w:w="1107" w:type="dxa"/>
            <w:shd w:val="clear" w:color="auto" w:fill="BFBFBF"/>
            <w:vAlign w:val="center"/>
          </w:tcPr>
          <w:p w14:paraId="22DE8614">
            <w:pPr>
              <w:jc w:val="center"/>
            </w:pPr>
            <w:r>
              <w:rPr>
                <w:rFonts w:hint="eastAsia"/>
                <w:b/>
              </w:rPr>
              <w:t>备注</w:t>
            </w:r>
          </w:p>
        </w:tc>
      </w:tr>
      <w:tr w14:paraId="5C14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C065CB4">
            <w:r>
              <w:rPr>
                <w:rFonts w:hint="eastAsia"/>
              </w:rPr>
              <w:t>2025年</w:t>
            </w:r>
          </w:p>
        </w:tc>
        <w:tc>
          <w:tcPr>
            <w:tcW w:w="1771" w:type="dxa"/>
            <w:vAlign w:val="center"/>
          </w:tcPr>
          <w:p w14:paraId="63B786AB">
            <w:pPr>
              <w:jc w:val="right"/>
            </w:pPr>
            <w:r>
              <w:rPr>
                <w:rFonts w:hint="eastAsia"/>
              </w:rPr>
              <w:t>3,001,439,805.34</w:t>
            </w:r>
          </w:p>
        </w:tc>
        <w:tc>
          <w:tcPr>
            <w:tcW w:w="1439" w:type="dxa"/>
            <w:vAlign w:val="center"/>
          </w:tcPr>
          <w:p w14:paraId="26D1C352">
            <w:pPr>
              <w:jc w:val="right"/>
            </w:pPr>
            <w:r>
              <w:rPr>
                <w:rFonts w:hint="eastAsia"/>
              </w:rPr>
              <w:t>-</w:t>
            </w:r>
          </w:p>
        </w:tc>
        <w:tc>
          <w:tcPr>
            <w:tcW w:w="1439" w:type="dxa"/>
            <w:vAlign w:val="center"/>
          </w:tcPr>
          <w:p w14:paraId="5F3A161C">
            <w:pPr>
              <w:jc w:val="right"/>
            </w:pPr>
            <w:r>
              <w:rPr>
                <w:rFonts w:hint="eastAsia"/>
              </w:rPr>
              <w:t>-</w:t>
            </w:r>
          </w:p>
        </w:tc>
        <w:tc>
          <w:tcPr>
            <w:tcW w:w="1882" w:type="dxa"/>
            <w:vAlign w:val="center"/>
          </w:tcPr>
          <w:p w14:paraId="3CE443CC">
            <w:pPr>
              <w:jc w:val="right"/>
            </w:pPr>
            <w:r>
              <w:rPr>
                <w:rFonts w:hint="eastAsia"/>
              </w:rPr>
              <w:t>3,001,439,805.34</w:t>
            </w:r>
          </w:p>
        </w:tc>
        <w:tc>
          <w:tcPr>
            <w:tcW w:w="1107" w:type="dxa"/>
            <w:vAlign w:val="center"/>
          </w:tcPr>
          <w:p w14:paraId="0A930156">
            <w:pPr>
              <w:jc w:val="right"/>
            </w:pPr>
            <w:r>
              <w:rPr>
                <w:rFonts w:hint="eastAsia"/>
              </w:rPr>
              <w:t>-</w:t>
            </w:r>
          </w:p>
        </w:tc>
      </w:tr>
      <w:tr w14:paraId="010E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6623EC">
            <w:r>
              <w:rPr>
                <w:rFonts w:hint="eastAsia"/>
              </w:rPr>
              <w:t>2024年</w:t>
            </w:r>
          </w:p>
        </w:tc>
        <w:tc>
          <w:tcPr>
            <w:tcW w:w="1771" w:type="dxa"/>
            <w:vAlign w:val="center"/>
          </w:tcPr>
          <w:p w14:paraId="630E3DC8">
            <w:pPr>
              <w:jc w:val="right"/>
            </w:pPr>
            <w:r>
              <w:rPr>
                <w:rFonts w:hint="eastAsia"/>
              </w:rPr>
              <w:t>3,891,686,703.24</w:t>
            </w:r>
          </w:p>
        </w:tc>
        <w:tc>
          <w:tcPr>
            <w:tcW w:w="1439" w:type="dxa"/>
            <w:vAlign w:val="center"/>
          </w:tcPr>
          <w:p w14:paraId="15A1AA11">
            <w:pPr>
              <w:jc w:val="right"/>
            </w:pPr>
            <w:r>
              <w:rPr>
                <w:rFonts w:hint="eastAsia"/>
              </w:rPr>
              <w:t>-</w:t>
            </w:r>
          </w:p>
        </w:tc>
        <w:tc>
          <w:tcPr>
            <w:tcW w:w="1439" w:type="dxa"/>
            <w:vAlign w:val="center"/>
          </w:tcPr>
          <w:p w14:paraId="5D64ECC5">
            <w:pPr>
              <w:jc w:val="right"/>
            </w:pPr>
            <w:r>
              <w:rPr>
                <w:rFonts w:hint="eastAsia"/>
              </w:rPr>
              <w:t>-</w:t>
            </w:r>
          </w:p>
        </w:tc>
        <w:tc>
          <w:tcPr>
            <w:tcW w:w="1882" w:type="dxa"/>
            <w:vAlign w:val="center"/>
          </w:tcPr>
          <w:p w14:paraId="410E88B5">
            <w:pPr>
              <w:jc w:val="right"/>
            </w:pPr>
            <w:r>
              <w:rPr>
                <w:rFonts w:hint="eastAsia"/>
              </w:rPr>
              <w:t>3,891,686,703.24</w:t>
            </w:r>
          </w:p>
        </w:tc>
        <w:tc>
          <w:tcPr>
            <w:tcW w:w="1107" w:type="dxa"/>
            <w:vAlign w:val="center"/>
          </w:tcPr>
          <w:p w14:paraId="76722DA2">
            <w:pPr>
              <w:jc w:val="right"/>
            </w:pPr>
            <w:r>
              <w:rPr>
                <w:rFonts w:hint="eastAsia"/>
              </w:rPr>
              <w:t>-</w:t>
            </w:r>
          </w:p>
        </w:tc>
      </w:tr>
      <w:tr w14:paraId="70C0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96660E">
            <w:r>
              <w:rPr>
                <w:rFonts w:hint="eastAsia"/>
              </w:rPr>
              <w:t>2023年</w:t>
            </w:r>
          </w:p>
        </w:tc>
        <w:tc>
          <w:tcPr>
            <w:tcW w:w="1771" w:type="dxa"/>
            <w:vAlign w:val="center"/>
          </w:tcPr>
          <w:p w14:paraId="4B955BC0">
            <w:pPr>
              <w:jc w:val="right"/>
            </w:pPr>
            <w:r>
              <w:rPr>
                <w:rFonts w:hint="eastAsia"/>
              </w:rPr>
              <w:t>3,690,390,683.65</w:t>
            </w:r>
          </w:p>
        </w:tc>
        <w:tc>
          <w:tcPr>
            <w:tcW w:w="1439" w:type="dxa"/>
            <w:vAlign w:val="center"/>
          </w:tcPr>
          <w:p w14:paraId="0D8DD5CF">
            <w:pPr>
              <w:jc w:val="right"/>
            </w:pPr>
            <w:r>
              <w:rPr>
                <w:rFonts w:hint="eastAsia"/>
              </w:rPr>
              <w:t>-</w:t>
            </w:r>
          </w:p>
        </w:tc>
        <w:tc>
          <w:tcPr>
            <w:tcW w:w="1439" w:type="dxa"/>
            <w:vAlign w:val="center"/>
          </w:tcPr>
          <w:p w14:paraId="5A7F33C7">
            <w:pPr>
              <w:jc w:val="right"/>
            </w:pPr>
            <w:r>
              <w:rPr>
                <w:rFonts w:hint="eastAsia"/>
              </w:rPr>
              <w:t>-</w:t>
            </w:r>
          </w:p>
        </w:tc>
        <w:tc>
          <w:tcPr>
            <w:tcW w:w="1882" w:type="dxa"/>
            <w:vAlign w:val="center"/>
          </w:tcPr>
          <w:p w14:paraId="152B3851">
            <w:pPr>
              <w:jc w:val="right"/>
            </w:pPr>
            <w:r>
              <w:rPr>
                <w:rFonts w:hint="eastAsia"/>
              </w:rPr>
              <w:t>3,690,390,683.65</w:t>
            </w:r>
          </w:p>
        </w:tc>
        <w:tc>
          <w:tcPr>
            <w:tcW w:w="1107" w:type="dxa"/>
            <w:vAlign w:val="center"/>
          </w:tcPr>
          <w:p w14:paraId="34D8BC8C">
            <w:pPr>
              <w:jc w:val="right"/>
            </w:pPr>
            <w:r>
              <w:rPr>
                <w:rFonts w:hint="eastAsia"/>
              </w:rPr>
              <w:t>-</w:t>
            </w:r>
          </w:p>
        </w:tc>
      </w:tr>
      <w:tr w14:paraId="3FB6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4898A9">
            <w:r>
              <w:rPr>
                <w:rFonts w:hint="eastAsia"/>
              </w:rPr>
              <w:t>合计</w:t>
            </w:r>
          </w:p>
        </w:tc>
        <w:tc>
          <w:tcPr>
            <w:tcW w:w="1771" w:type="dxa"/>
            <w:vAlign w:val="center"/>
          </w:tcPr>
          <w:p w14:paraId="608EDAFF">
            <w:pPr>
              <w:jc w:val="right"/>
            </w:pPr>
            <w:r>
              <w:rPr>
                <w:rFonts w:hint="eastAsia"/>
              </w:rPr>
              <w:t>10,583,517,192.23</w:t>
            </w:r>
          </w:p>
        </w:tc>
        <w:tc>
          <w:tcPr>
            <w:tcW w:w="1439" w:type="dxa"/>
            <w:vAlign w:val="center"/>
          </w:tcPr>
          <w:p w14:paraId="31D2BF81">
            <w:pPr>
              <w:jc w:val="right"/>
            </w:pPr>
            <w:r>
              <w:rPr>
                <w:rFonts w:hint="eastAsia"/>
              </w:rPr>
              <w:t>-</w:t>
            </w:r>
          </w:p>
        </w:tc>
        <w:tc>
          <w:tcPr>
            <w:tcW w:w="1439" w:type="dxa"/>
            <w:vAlign w:val="center"/>
          </w:tcPr>
          <w:p w14:paraId="4A8A4869">
            <w:pPr>
              <w:jc w:val="right"/>
            </w:pPr>
            <w:r>
              <w:rPr>
                <w:rFonts w:hint="eastAsia"/>
              </w:rPr>
              <w:t>-</w:t>
            </w:r>
          </w:p>
        </w:tc>
        <w:tc>
          <w:tcPr>
            <w:tcW w:w="1882" w:type="dxa"/>
            <w:vAlign w:val="center"/>
          </w:tcPr>
          <w:p w14:paraId="2B2562B1">
            <w:pPr>
              <w:jc w:val="right"/>
            </w:pPr>
            <w:r>
              <w:rPr>
                <w:rFonts w:hint="eastAsia"/>
              </w:rPr>
              <w:t>10,583,517,192.23</w:t>
            </w:r>
          </w:p>
        </w:tc>
        <w:tc>
          <w:tcPr>
            <w:tcW w:w="1107" w:type="dxa"/>
            <w:vAlign w:val="center"/>
          </w:tcPr>
          <w:p w14:paraId="648FDF20">
            <w:pPr>
              <w:jc w:val="right"/>
            </w:pPr>
            <w:r>
              <w:rPr>
                <w:rFonts w:hint="eastAsia"/>
              </w:rPr>
              <w:t>-</w:t>
            </w:r>
          </w:p>
        </w:tc>
      </w:tr>
    </w:tbl>
    <w:p w14:paraId="04DAAD3F">
      <w:pPr>
        <w:pStyle w:val="26"/>
        <w:pageBreakBefore/>
      </w:pPr>
      <w:bookmarkStart w:id="18" w:name="_Toc32485"/>
      <w:r>
        <w:t>管理人报告</w:t>
      </w:r>
      <w:bookmarkEnd w:id="18"/>
    </w:p>
    <w:p w14:paraId="350CDB50">
      <w:pPr>
        <w:pStyle w:val="23"/>
      </w:pPr>
      <w:bookmarkStart w:id="19" w:name="_Toc32103"/>
      <w:r>
        <w:t>基金管理人及基金经理情况</w:t>
      </w:r>
      <w:bookmarkEnd w:id="19"/>
    </w:p>
    <w:p w14:paraId="42DB5469">
      <w:pPr>
        <w:pStyle w:val="28"/>
      </w:pPr>
      <w:bookmarkStart w:id="20" w:name="_Toc20"/>
      <w:r>
        <w:t>基金管理人及其管理基金的经验</w:t>
      </w:r>
      <w:bookmarkEnd w:id="20"/>
    </w:p>
    <w:p w14:paraId="260B1AF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B786587">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FBFA177">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282805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7750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FDB0ED6">
            <w:pPr>
              <w:jc w:val="center"/>
            </w:pPr>
            <w:r>
              <w:rPr>
                <w:rFonts w:hint="eastAsia"/>
                <w:b/>
              </w:rPr>
              <w:t>姓名</w:t>
            </w:r>
          </w:p>
        </w:tc>
        <w:tc>
          <w:tcPr>
            <w:tcW w:w="830" w:type="dxa"/>
            <w:vMerge w:val="restart"/>
            <w:shd w:val="clear" w:color="auto" w:fill="BFBFBF"/>
            <w:vAlign w:val="center"/>
          </w:tcPr>
          <w:p w14:paraId="6AD65269">
            <w:pPr>
              <w:jc w:val="center"/>
            </w:pPr>
            <w:r>
              <w:rPr>
                <w:rFonts w:hint="eastAsia"/>
                <w:b/>
              </w:rPr>
              <w:t>职务</w:t>
            </w:r>
          </w:p>
        </w:tc>
        <w:tc>
          <w:tcPr>
            <w:tcW w:w="1090" w:type="dxa"/>
            <w:gridSpan w:val="2"/>
            <w:shd w:val="clear" w:color="auto" w:fill="BFBFBF"/>
            <w:vAlign w:val="center"/>
          </w:tcPr>
          <w:p w14:paraId="02B8F91E">
            <w:pPr>
              <w:jc w:val="center"/>
            </w:pPr>
            <w:r>
              <w:rPr>
                <w:rFonts w:hint="eastAsia"/>
                <w:b/>
              </w:rPr>
              <w:t>任本基金的基金经理（助理）期限</w:t>
            </w:r>
          </w:p>
        </w:tc>
        <w:tc>
          <w:tcPr>
            <w:tcW w:w="686" w:type="dxa"/>
            <w:vMerge w:val="restart"/>
            <w:shd w:val="clear" w:color="auto" w:fill="BFBFBF"/>
            <w:vAlign w:val="center"/>
          </w:tcPr>
          <w:p w14:paraId="4B3C31C6">
            <w:pPr>
              <w:jc w:val="center"/>
            </w:pPr>
            <w:r>
              <w:rPr>
                <w:rFonts w:hint="eastAsia"/>
                <w:b/>
              </w:rPr>
              <w:t>证券从业年限</w:t>
            </w:r>
          </w:p>
        </w:tc>
        <w:tc>
          <w:tcPr>
            <w:tcW w:w="3765" w:type="dxa"/>
            <w:vMerge w:val="restart"/>
            <w:shd w:val="clear" w:color="auto" w:fill="BFBFBF"/>
            <w:vAlign w:val="center"/>
          </w:tcPr>
          <w:p w14:paraId="14FAC752">
            <w:pPr>
              <w:jc w:val="center"/>
            </w:pPr>
            <w:r>
              <w:rPr>
                <w:rFonts w:hint="eastAsia"/>
                <w:b/>
              </w:rPr>
              <w:t>说明</w:t>
            </w:r>
          </w:p>
        </w:tc>
      </w:tr>
      <w:tr w14:paraId="51D93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13201B6"/>
        </w:tc>
        <w:tc>
          <w:tcPr>
            <w:tcW w:w="830" w:type="dxa"/>
            <w:vMerge w:val="continue"/>
            <w:vAlign w:val="center"/>
          </w:tcPr>
          <w:p w14:paraId="0195B4C0"/>
        </w:tc>
        <w:tc>
          <w:tcPr>
            <w:tcW w:w="1090" w:type="dxa"/>
            <w:shd w:val="clear" w:color="auto" w:fill="BFBFBF"/>
            <w:vAlign w:val="center"/>
          </w:tcPr>
          <w:p w14:paraId="4FE15033">
            <w:pPr>
              <w:jc w:val="center"/>
            </w:pPr>
            <w:r>
              <w:rPr>
                <w:rFonts w:hint="eastAsia"/>
                <w:b/>
              </w:rPr>
              <w:t>任职日期</w:t>
            </w:r>
          </w:p>
        </w:tc>
        <w:tc>
          <w:tcPr>
            <w:tcW w:w="1090" w:type="dxa"/>
            <w:shd w:val="clear" w:color="auto" w:fill="BFBFBF"/>
            <w:vAlign w:val="center"/>
          </w:tcPr>
          <w:p w14:paraId="3CD9B919">
            <w:pPr>
              <w:jc w:val="center"/>
            </w:pPr>
            <w:r>
              <w:rPr>
                <w:rFonts w:hint="eastAsia"/>
                <w:b/>
              </w:rPr>
              <w:t>离任日期</w:t>
            </w:r>
          </w:p>
        </w:tc>
        <w:tc>
          <w:tcPr>
            <w:tcW w:w="686" w:type="dxa"/>
            <w:vMerge w:val="continue"/>
            <w:vAlign w:val="center"/>
          </w:tcPr>
          <w:p w14:paraId="058B0446"/>
        </w:tc>
        <w:tc>
          <w:tcPr>
            <w:tcW w:w="3765" w:type="dxa"/>
            <w:vMerge w:val="continue"/>
            <w:vAlign w:val="center"/>
          </w:tcPr>
          <w:p w14:paraId="31033E35"/>
        </w:tc>
      </w:tr>
      <w:tr w14:paraId="68AD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93E99E5">
            <w:r>
              <w:rPr>
                <w:rFonts w:hint="eastAsia"/>
              </w:rPr>
              <w:t>夏晨曦</w:t>
            </w:r>
          </w:p>
        </w:tc>
        <w:tc>
          <w:tcPr>
            <w:tcW w:w="830" w:type="dxa"/>
            <w:vAlign w:val="center"/>
          </w:tcPr>
          <w:p w14:paraId="14066E7B">
            <w:r>
              <w:rPr>
                <w:rFonts w:hint="eastAsia"/>
              </w:rPr>
              <w:t>本基金基金经理</w:t>
            </w:r>
          </w:p>
        </w:tc>
        <w:tc>
          <w:tcPr>
            <w:tcW w:w="1090" w:type="dxa"/>
            <w:vAlign w:val="center"/>
          </w:tcPr>
          <w:p w14:paraId="2DCD832E">
            <w:r>
              <w:rPr>
                <w:rFonts w:hint="eastAsia"/>
              </w:rPr>
              <w:t>2014年7月25日</w:t>
            </w:r>
          </w:p>
        </w:tc>
        <w:tc>
          <w:tcPr>
            <w:tcW w:w="1090" w:type="dxa"/>
            <w:vAlign w:val="center"/>
          </w:tcPr>
          <w:p w14:paraId="2EE1C5D4">
            <w:pPr>
              <w:jc w:val="right"/>
            </w:pPr>
            <w:r>
              <w:rPr>
                <w:rFonts w:hint="eastAsia"/>
              </w:rPr>
              <w:t>-</w:t>
            </w:r>
          </w:p>
        </w:tc>
        <w:tc>
          <w:tcPr>
            <w:tcW w:w="686" w:type="dxa"/>
            <w:vAlign w:val="center"/>
          </w:tcPr>
          <w:p w14:paraId="1F183F86">
            <w:r>
              <w:rPr>
                <w:rFonts w:hint="eastAsia"/>
              </w:rPr>
              <w:t>20年</w:t>
            </w:r>
          </w:p>
        </w:tc>
        <w:tc>
          <w:tcPr>
            <w:tcW w:w="3765" w:type="dxa"/>
            <w:vAlign w:val="center"/>
          </w:tcPr>
          <w:p w14:paraId="63FCEE76">
            <w:pPr>
              <w:jc w:val="both"/>
            </w:pPr>
            <w:r>
              <w:rPr>
                <w:rFonts w:hint="eastAsia"/>
              </w:rPr>
              <w:t>中国国籍，香港科技大学理学硕士，具有基金从业资格。2005年5月加入南方基金，曾担任金融工程研究员、固定收益研究员、风险控制员等职务，现任现金及债券指数投资部总经理、固定收益投资决策委员会副主席。2008年6月17日至2012年7月20日，任固定收益部投资经理；2013年1月22日至2014年12月15日，任南方理财30天基金经理；2012年7月20日至2015年1月13日，任南方润元基金经理；2014年7月25日至2016年11月17日，任南方薪金宝基金经理；2014年12月5日至2016年11月17日，任南方理财金基金经理；2012年10月19日至2019年10月15日，任南方理财60天基金经理；2014年12月15日至2019年10月15日，任南方收益宝基金经理；2016年2月3日至2019年10月15日，任南方日添益货币基金经理；2017年8月9日至2019年10月15日，任南方天天宝基金经理；2012年8月14日至2020年6月16日，任南方理财14天基金经理；2014年7月25日至2020年11月6日，任南方现金增利基金经理；2018年12月5日至2020年11月6日，任南方3-5年农发债基金经理；2019年3月15日至2020年11月6日，任南方7-10年国开债基金经理；2020年4月17日至2022年1月14日，任南方1-5年国开债基金经理；2020年8月6日至2022年1月14日，任南方0-2年国开债基金经理；2020年3月5日至2023年6月19日，任南方0-5年江苏城投债基金经理；2014年7月25日至今，任南方现金通基金经理；2016年10月20日至今，任南方天天利基金经理；2018年11月8日至今，任南方1-3年国开债基金经理；2021年12月20日至今，任南方中证同业存单AAA指数7天持有基金经理；2023年6月19日至今，任南方现金增利基金经理；2025年7月4日至今，任南方理财金货币ETF基金经理。</w:t>
            </w:r>
          </w:p>
        </w:tc>
      </w:tr>
      <w:tr w14:paraId="4A06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A912CAD">
            <w:r>
              <w:rPr>
                <w:rFonts w:hint="eastAsia"/>
              </w:rPr>
              <w:t>董浩</w:t>
            </w:r>
          </w:p>
        </w:tc>
        <w:tc>
          <w:tcPr>
            <w:tcW w:w="830" w:type="dxa"/>
            <w:vAlign w:val="center"/>
          </w:tcPr>
          <w:p w14:paraId="7743B60C">
            <w:r>
              <w:rPr>
                <w:rFonts w:hint="eastAsia"/>
              </w:rPr>
              <w:t>本基金基金经理</w:t>
            </w:r>
          </w:p>
        </w:tc>
        <w:tc>
          <w:tcPr>
            <w:tcW w:w="1090" w:type="dxa"/>
            <w:vAlign w:val="center"/>
          </w:tcPr>
          <w:p w14:paraId="4AB372BE">
            <w:r>
              <w:rPr>
                <w:rFonts w:hint="eastAsia"/>
              </w:rPr>
              <w:t>2015年9月11日</w:t>
            </w:r>
          </w:p>
        </w:tc>
        <w:tc>
          <w:tcPr>
            <w:tcW w:w="1090" w:type="dxa"/>
            <w:vAlign w:val="center"/>
          </w:tcPr>
          <w:p w14:paraId="4D09E5BA">
            <w:pPr>
              <w:jc w:val="right"/>
            </w:pPr>
            <w:r>
              <w:rPr>
                <w:rFonts w:hint="eastAsia"/>
              </w:rPr>
              <w:t>-</w:t>
            </w:r>
          </w:p>
        </w:tc>
        <w:tc>
          <w:tcPr>
            <w:tcW w:w="686" w:type="dxa"/>
            <w:vAlign w:val="center"/>
          </w:tcPr>
          <w:p w14:paraId="36F7BFF2">
            <w:r>
              <w:rPr>
                <w:rFonts w:hint="eastAsia"/>
              </w:rPr>
              <w:t>15年</w:t>
            </w:r>
          </w:p>
        </w:tc>
        <w:tc>
          <w:tcPr>
            <w:tcW w:w="3765" w:type="dxa"/>
            <w:vAlign w:val="center"/>
          </w:tcPr>
          <w:p w14:paraId="2DF6D30C">
            <w:pPr>
              <w:jc w:val="both"/>
            </w:pPr>
            <w:r>
              <w:rPr>
                <w:rFonts w:hint="eastAsia"/>
              </w:rPr>
              <w:t>中国国籍，南开大学金融学硕士，具有基金从业资格。2010年7月加入南方基金，历任交易管理部债券交易员、固定收益部货币理财类研究员；2014年3月31日至2015年9月11日，任南方现金通基金经理助理；2015年9月11日至2016年8月17日，任南方50债基金经理；2015年9月11日至2018年7月4日，任南方中票基金经理；2017年8月9日至2019年10月15日，任南方天天宝基金经理；2018年12月5日至2020年5月22日，任南方3-5年农发债基金经理；2019年3月15日至2020年5月22日，任南方7-10年国开债基金经理；2016年11月17日至2020年12月15日，任南方理财60天基金经理；2016年8月17日至2021年5月26日，任南方10年国债基金经理；2020年3月5日至2025年2月28日，任南方0-5年江苏城投债基金经理；2016年2月3日至2025年3月28日，任南方日添益货币基金经理；2018年11月8日至2025年3月28日，任南方中债1-3年国开行债券指数基金经理；2019年5月24日至2025年3月28日，任南方收益宝货币基金经理；2020年4月17日至2025年3月28日，任南方中债1-5年国开行债券指数基金经理；2015年9月11日至今，任南方现金通货币基金经理；2022年4月1日至今，任南方理财金货币ETF基金经理；2024年6月13日至今，任南方中债0-3年农发行债券指数基金经理；2025年1月13日至今，任南方上证基准做市公司债ETF基金经理；2025年7月10日至今，任南方中证AAA科技创新公司债ETF基金经理。</w:t>
            </w:r>
          </w:p>
        </w:tc>
      </w:tr>
    </w:tbl>
    <w:p w14:paraId="4413776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214377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FB4A22A">
      <w:pPr>
        <w:pStyle w:val="28"/>
      </w:pPr>
      <w:bookmarkStart w:id="22" w:name="_Toc22"/>
      <w:r>
        <w:t>基金经理薪酬机制</w:t>
      </w:r>
      <w:bookmarkEnd w:id="22"/>
    </w:p>
    <w:p w14:paraId="09D0B0F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BD2B273">
      <w:pPr>
        <w:pStyle w:val="23"/>
      </w:pPr>
      <w:bookmarkStart w:id="23" w:name="_Toc32226"/>
      <w:r>
        <w:t>管理人对报告期内本基金运作遵规守信情况的说明</w:t>
      </w:r>
      <w:bookmarkEnd w:id="23"/>
      <w:r>
        <w:t xml:space="preserve"> </w:t>
      </w:r>
    </w:p>
    <w:p w14:paraId="6986B16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8CFA71C">
      <w:pPr>
        <w:pStyle w:val="23"/>
      </w:pPr>
      <w:bookmarkStart w:id="24" w:name="_Toc7518"/>
      <w:r>
        <w:t>管理人对报告期内公平交易情况的专项说明</w:t>
      </w:r>
      <w:bookmarkEnd w:id="24"/>
    </w:p>
    <w:p w14:paraId="100D1EB6">
      <w:pPr>
        <w:pStyle w:val="28"/>
      </w:pPr>
      <w:bookmarkStart w:id="25" w:name="_Toc25"/>
      <w:r>
        <w:t>公平交易制度和控制方法</w:t>
      </w:r>
      <w:bookmarkEnd w:id="25"/>
    </w:p>
    <w:p w14:paraId="23BAC6D8">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5F8CE01">
      <w:pPr>
        <w:pStyle w:val="28"/>
      </w:pPr>
      <w:bookmarkStart w:id="26" w:name="_Toc26"/>
      <w:r>
        <w:t>公平交易制度的执行情况</w:t>
      </w:r>
      <w:bookmarkEnd w:id="26"/>
    </w:p>
    <w:p w14:paraId="031B3A56">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96ACFB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4338C9D">
      <w:pPr>
        <w:pStyle w:val="35"/>
      </w:pPr>
      <w:bookmarkStart w:id="27" w:name="_Toc27"/>
      <w:r>
        <w:t>增加执行的基金经理公平交易制度执行情况及公平交易管理情况</w:t>
      </w:r>
      <w:bookmarkEnd w:id="27"/>
    </w:p>
    <w:p w14:paraId="78621F8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05217DF">
      <w:pPr>
        <w:pStyle w:val="28"/>
      </w:pPr>
      <w:bookmarkStart w:id="28" w:name="_Toc28"/>
      <w:r>
        <w:t>异常交易行为的专项说明</w:t>
      </w:r>
      <w:bookmarkEnd w:id="28"/>
    </w:p>
    <w:p w14:paraId="751643B2">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B84627B">
      <w:pPr>
        <w:pStyle w:val="23"/>
      </w:pPr>
      <w:bookmarkStart w:id="29" w:name="_Toc23886"/>
      <w:r>
        <w:t>管理人对报告期内基金的投资策略和业绩表现的说明</w:t>
      </w:r>
      <w:bookmarkEnd w:id="29"/>
    </w:p>
    <w:p w14:paraId="7BA47917">
      <w:pPr>
        <w:pStyle w:val="28"/>
      </w:pPr>
      <w:bookmarkStart w:id="30" w:name="_Toc30"/>
      <w:r>
        <w:t>报告期内基金投资策略和运作分析</w:t>
      </w:r>
      <w:bookmarkEnd w:id="30"/>
    </w:p>
    <w:p w14:paraId="03C1EB44">
      <w:pPr>
        <w:pStyle w:val="18"/>
        <w:rPr>
          <w:rFonts w:hint="eastAsia"/>
        </w:rPr>
      </w:pPr>
      <w:r>
        <w:rPr>
          <w:rFonts w:hint="eastAsia"/>
        </w:rPr>
        <w:t>2025年贯穿全年的主题是中美关税冲突。尽管面临的国内外形势严峻，但全年经济走势平稳，韧性十足。1-12月工业增加值同比增长5.9%；固定资产投资同比下滑3.8%，其中，房地产投资同比下滑17.2%，制造业投资同比增长0.6%，基建投资同比下滑1.5%；社会消费品零售总额同比增长3.7%。1-12月CPI同比增长0.0%；PPI同比下滑2.6%。全年新增社融累计35.60万亿，信贷投放力度较大。货币政策方面，全年央行下调公开市场逆回购操作利率10BP，下调存款准备金率50BP。海外方面，美联储累计降息3次共75BP，为境内宽松的货币环境提供了有利条件。全年来看，银行间7天质押式回购加权利率均值为1.71%，较2024年下行了25BP。年末3个月和1年期AAA同业存单利率分别为1.54%和1.625%，分别较2024年底下行5.5BP和上行5BP。投资运作上，一季度基金操作偏保守，二季度之后持续保持积极的久期仓位配置，最终实现了稳健的收益水平。</w:t>
      </w:r>
    </w:p>
    <w:p w14:paraId="4D097A64">
      <w:pPr>
        <w:pStyle w:val="28"/>
      </w:pPr>
      <w:bookmarkStart w:id="31" w:name="_Toc31"/>
      <w:r>
        <w:t>报告期内基金的业绩表现</w:t>
      </w:r>
      <w:bookmarkEnd w:id="31"/>
    </w:p>
    <w:p w14:paraId="4CA9A71F">
      <w:pPr>
        <w:pStyle w:val="18"/>
        <w:rPr>
          <w:rFonts w:hint="eastAsia"/>
        </w:rPr>
      </w:pPr>
      <w:r>
        <w:rPr>
          <w:rFonts w:hint="eastAsia"/>
        </w:rPr>
        <w:t>截至报告期末，本基金A份额净值收益率为1.2312%，同期业绩基准收益率为1.3781%；本基金B份额净值收益率为1.3229%，同期业绩基准收益率为1.3781%；本基金C份额净值收益率为1.3988%，同期业绩基准收益率为1.3781%；本基金E份额净值收益率为1.2181%，同期业绩基准收益率为1.3781%。</w:t>
      </w:r>
    </w:p>
    <w:p w14:paraId="79B329FA">
      <w:pPr>
        <w:pStyle w:val="23"/>
      </w:pPr>
      <w:bookmarkStart w:id="32" w:name="_Toc32450"/>
      <w:r>
        <w:t>管理人对宏观经济、证券市场及行业走势的简要展望</w:t>
      </w:r>
      <w:bookmarkEnd w:id="32"/>
    </w:p>
    <w:p w14:paraId="156C277F">
      <w:pPr>
        <w:pStyle w:val="18"/>
        <w:rPr>
          <w:rFonts w:hint="eastAsia"/>
        </w:rPr>
      </w:pPr>
      <w:r>
        <w:rPr>
          <w:rFonts w:hint="eastAsia"/>
        </w:rPr>
        <w:t>展望2026年，我国经济将会稳中有进，沿着高质量发展轨道继续前行。开年以来，人民币汇率升值显著，为适度宽松的货币政策提供了适宜条件。随着基本面企稳回升，预计投资中国会逐步形成国际社会的主流，无论股票还是债券都将获得资金流入。本基金将密切关注宏观经济数据表现和货币政策边际变化，预判货币市场趋势，择优配置资产。配置结构上会更偏好中短期限的存款存单，以及长期限存单资产。合理运用杠杆工具，努力提高静态收益，为广大投资者提供持续稳定的投资收益。</w:t>
      </w:r>
    </w:p>
    <w:p w14:paraId="55A9643D">
      <w:pPr>
        <w:pStyle w:val="23"/>
      </w:pPr>
      <w:bookmarkStart w:id="33" w:name="_Toc334"/>
      <w:r>
        <w:t>管理人内部有关本基金的监察稽核工作情况</w:t>
      </w:r>
      <w:bookmarkEnd w:id="33"/>
      <w:r>
        <w:t xml:space="preserve"> </w:t>
      </w:r>
    </w:p>
    <w:p w14:paraId="4CB8A31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E0C5A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786315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98A387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701A726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8657B3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0210986A">
      <w:pPr>
        <w:pStyle w:val="23"/>
      </w:pPr>
      <w:bookmarkStart w:id="34" w:name="_Toc25828"/>
      <w:r>
        <w:t>管理人对报告期内基金估值程序等事项的说明</w:t>
      </w:r>
      <w:bookmarkEnd w:id="34"/>
    </w:p>
    <w:p w14:paraId="49B1C0F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5A5EAEC">
      <w:pPr>
        <w:pStyle w:val="23"/>
      </w:pPr>
      <w:bookmarkStart w:id="35" w:name="_Toc22691"/>
      <w:r>
        <w:t>管理人对报告期内基金利润分配情况的说明</w:t>
      </w:r>
      <w:bookmarkEnd w:id="35"/>
      <w:r>
        <w:t xml:space="preserve"> </w:t>
      </w:r>
    </w:p>
    <w:p w14:paraId="1B5A5DBD">
      <w:pPr>
        <w:pStyle w:val="18"/>
        <w:rPr>
          <w:rFonts w:hint="eastAsia"/>
        </w:rPr>
      </w:pPr>
      <w:r>
        <w:rPr>
          <w:rFonts w:hint="eastAsia"/>
        </w:rPr>
        <w:t>根据相关法律法规的规定和基金合同的约定，以及本基金的实际运作情况，本报告期内应分配收益3,006,053,448.26元,实际分配收益3,006,053,448.26元。</w:t>
      </w:r>
    </w:p>
    <w:p w14:paraId="1AA194D1">
      <w:pPr>
        <w:pStyle w:val="23"/>
      </w:pPr>
      <w:bookmarkStart w:id="36" w:name="_Toc16723"/>
      <w:r>
        <w:t>报告期内基金持有人数或基金资产净值预警说明</w:t>
      </w:r>
      <w:bookmarkEnd w:id="36"/>
    </w:p>
    <w:p w14:paraId="0DD13CC8">
      <w:pPr>
        <w:pStyle w:val="18"/>
        <w:rPr>
          <w:rFonts w:hint="eastAsia"/>
        </w:rPr>
      </w:pPr>
      <w:r>
        <w:rPr>
          <w:rFonts w:hint="eastAsia"/>
        </w:rPr>
        <w:t>报告期内，本基金未出现连续二十个交易日基金份额持有人数量不满二百人或者基金资产净值低于五千万元的情形。</w:t>
      </w:r>
    </w:p>
    <w:p w14:paraId="65C6AE2B">
      <w:pPr>
        <w:pStyle w:val="26"/>
      </w:pPr>
      <w:r>
        <w:t xml:space="preserve"> </w:t>
      </w:r>
      <w:bookmarkStart w:id="37" w:name="_Toc7469"/>
      <w:r>
        <w:t>托管人报告</w:t>
      </w:r>
      <w:bookmarkEnd w:id="37"/>
    </w:p>
    <w:p w14:paraId="402A8441">
      <w:pPr>
        <w:pStyle w:val="23"/>
      </w:pPr>
      <w:bookmarkStart w:id="38" w:name="_Toc25298"/>
      <w:r>
        <w:t>报告期内本基金托管人遵规守信情况声明</w:t>
      </w:r>
      <w:bookmarkEnd w:id="38"/>
    </w:p>
    <w:p w14:paraId="26B9B853">
      <w:pPr>
        <w:pStyle w:val="18"/>
        <w:rPr>
          <w:rFonts w:hint="eastAsia"/>
        </w:rPr>
      </w:pPr>
      <w:r>
        <w:rPr>
          <w:rFonts w:hint="eastAsia"/>
        </w:rPr>
        <w:t>本报告期内，本基金托管人在对本基金的托管过程中，严格遵守《证券投资基金法》、《货币市场基金信息披露特别规定》及其他有关法律法规和基金合同的有关规定，不存在任何损害基金份额持有人利益的行为，完全尽职尽责地履行了基金托管人应尽的义务。</w:t>
      </w:r>
    </w:p>
    <w:p w14:paraId="11830006">
      <w:pPr>
        <w:pStyle w:val="23"/>
      </w:pPr>
      <w:bookmarkStart w:id="39" w:name="_Toc30076"/>
      <w:r>
        <w:t>托管人对报告期内本基金投资运作遵规守信、净值计算、利润分配等情况的说明</w:t>
      </w:r>
      <w:bookmarkEnd w:id="39"/>
      <w:r>
        <w:t xml:space="preserve"> </w:t>
      </w:r>
    </w:p>
    <w:p w14:paraId="4B0D4691">
      <w:pPr>
        <w:pStyle w:val="18"/>
        <w:rPr>
          <w:rFonts w:hint="eastAsia"/>
        </w:rPr>
      </w:pPr>
      <w:r>
        <w:rPr>
          <w:rFonts w:hint="eastAsia"/>
        </w:rPr>
        <w:t>本报告期内，本基金的管理人——南方基金管理股份有限公司在南方现金通货币市场基金的投资运作、每万份基金净收益和7日年化收益率、基金利润分配、基金费用开支等问题上，托管人未发现损害基金份额持有人利益的行为。</w:t>
      </w:r>
    </w:p>
    <w:p w14:paraId="3153A619">
      <w:pPr>
        <w:pStyle w:val="23"/>
      </w:pPr>
      <w:bookmarkStart w:id="40" w:name="_Toc1310"/>
      <w:r>
        <w:t>托管人对本年度报告中财务信息等内容的真实、准确和完整发表意见</w:t>
      </w:r>
      <w:bookmarkEnd w:id="40"/>
    </w:p>
    <w:p w14:paraId="72052758">
      <w:pPr>
        <w:pStyle w:val="18"/>
        <w:rPr>
          <w:rFonts w:hint="eastAsia"/>
        </w:rPr>
      </w:pPr>
      <w:r>
        <w:rPr>
          <w:rFonts w:hint="eastAsia"/>
        </w:rPr>
        <w:t>本托管人依法对南方基金管理股份有限公司编制和披露的本基金2025年年度报告中财务指标、利润分配情况、财务会计报告、投资组合报告等内容进行了核查，以上内容真实、准确和完整。</w:t>
      </w:r>
    </w:p>
    <w:p w14:paraId="387F00BC">
      <w:pPr>
        <w:pStyle w:val="26"/>
      </w:pPr>
      <w:r>
        <w:t xml:space="preserve"> </w:t>
      </w:r>
      <w:bookmarkStart w:id="41" w:name="_Toc26625"/>
      <w:r>
        <w:t>审计报告</w:t>
      </w:r>
      <w:bookmarkEnd w:id="41"/>
      <w:r>
        <w:t xml:space="preserve"> </w:t>
      </w:r>
    </w:p>
    <w:p w14:paraId="6AE4A17B">
      <w:pPr>
        <w:pStyle w:val="23"/>
      </w:pPr>
      <w:bookmarkStart w:id="42" w:name="_Toc407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4A7A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2F3852">
            <w:r>
              <w:rPr>
                <w:rFonts w:hint="eastAsia"/>
              </w:rPr>
              <w:t>财务报表是否经过审计</w:t>
            </w:r>
          </w:p>
        </w:tc>
        <w:tc>
          <w:tcPr>
            <w:tcW w:w="4153" w:type="dxa"/>
            <w:vAlign w:val="center"/>
          </w:tcPr>
          <w:p w14:paraId="01BB28F7">
            <w:r>
              <w:rPr>
                <w:rFonts w:hint="eastAsia"/>
              </w:rPr>
              <w:t>是</w:t>
            </w:r>
          </w:p>
        </w:tc>
      </w:tr>
      <w:tr w14:paraId="4488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624DF8">
            <w:r>
              <w:rPr>
                <w:rFonts w:hint="eastAsia"/>
              </w:rPr>
              <w:t>审计意见类型</w:t>
            </w:r>
          </w:p>
        </w:tc>
        <w:tc>
          <w:tcPr>
            <w:tcW w:w="4153" w:type="dxa"/>
            <w:vAlign w:val="center"/>
          </w:tcPr>
          <w:p w14:paraId="457B22E9">
            <w:r>
              <w:rPr>
                <w:rFonts w:hint="eastAsia"/>
              </w:rPr>
              <w:t>标准无保留意见</w:t>
            </w:r>
          </w:p>
        </w:tc>
      </w:tr>
      <w:tr w14:paraId="5EBD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554391">
            <w:r>
              <w:rPr>
                <w:rFonts w:hint="eastAsia"/>
              </w:rPr>
              <w:t>审计报告编号</w:t>
            </w:r>
          </w:p>
        </w:tc>
        <w:tc>
          <w:tcPr>
            <w:tcW w:w="4153" w:type="dxa"/>
            <w:vAlign w:val="center"/>
          </w:tcPr>
          <w:p w14:paraId="4549109B">
            <w:r>
              <w:rPr>
                <w:rFonts w:hint="eastAsia"/>
              </w:rPr>
              <w:t>容诚审字[2026]200Z0739号</w:t>
            </w:r>
          </w:p>
        </w:tc>
      </w:tr>
    </w:tbl>
    <w:p w14:paraId="187EBDBF">
      <w:pPr>
        <w:pStyle w:val="23"/>
      </w:pPr>
      <w:bookmarkStart w:id="43" w:name="_Toc21652"/>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47A7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B8FE5CD">
            <w:pPr>
              <w:jc w:val="center"/>
            </w:pPr>
            <w:r>
              <w:rPr>
                <w:rFonts w:hint="eastAsia"/>
                <w:b/>
              </w:rPr>
              <w:t>审计报告标题</w:t>
            </w:r>
          </w:p>
        </w:tc>
        <w:tc>
          <w:tcPr>
            <w:tcW w:w="2491" w:type="dxa"/>
            <w:gridSpan w:val="2"/>
            <w:shd w:val="clear" w:color="auto" w:fill="BFBFBF"/>
            <w:vAlign w:val="center"/>
          </w:tcPr>
          <w:p w14:paraId="670BDECB">
            <w:pPr>
              <w:jc w:val="center"/>
            </w:pPr>
            <w:r>
              <w:rPr>
                <w:rFonts w:hint="eastAsia"/>
                <w:b/>
              </w:rPr>
              <w:t>审计报告</w:t>
            </w:r>
          </w:p>
        </w:tc>
      </w:tr>
      <w:tr w14:paraId="26622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A43546">
            <w:r>
              <w:rPr>
                <w:rFonts w:hint="eastAsia"/>
              </w:rPr>
              <w:t>审计报告收件人</w:t>
            </w:r>
          </w:p>
        </w:tc>
        <w:tc>
          <w:tcPr>
            <w:tcW w:w="2491" w:type="dxa"/>
            <w:gridSpan w:val="2"/>
            <w:vAlign w:val="center"/>
          </w:tcPr>
          <w:p w14:paraId="3941D485">
            <w:r>
              <w:rPr>
                <w:rFonts w:hint="eastAsia"/>
              </w:rPr>
              <w:t>南方现金通货币市场基金全体基金份额持有人</w:t>
            </w:r>
          </w:p>
        </w:tc>
      </w:tr>
      <w:tr w14:paraId="795E1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99FBE27">
            <w:r>
              <w:rPr>
                <w:rFonts w:hint="eastAsia"/>
              </w:rPr>
              <w:t>审计意见</w:t>
            </w:r>
          </w:p>
        </w:tc>
        <w:tc>
          <w:tcPr>
            <w:tcW w:w="2491" w:type="dxa"/>
            <w:gridSpan w:val="2"/>
            <w:vAlign w:val="center"/>
          </w:tcPr>
          <w:p w14:paraId="7B9FF86F">
            <w:pPr>
              <w:jc w:val="both"/>
              <w:rPr>
                <w:rFonts w:hint="eastAsia"/>
              </w:rPr>
            </w:pPr>
            <w:r>
              <w:rPr>
                <w:rFonts w:hint="eastAsia"/>
              </w:rPr>
              <w:t>我们审计了南方现金通货币市场基金（以下简称“南方现金通货币基金”）财务报表，包括2025年12月31日的资产负债表，2025年度的利润表、净资产变动表以及相关财务报表附注。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现金通货币基金2025年12月31日的财务状况以及2025年度的经营成果和净资产变动情况。</w:t>
            </w:r>
          </w:p>
        </w:tc>
      </w:tr>
      <w:tr w14:paraId="321A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6A2E7CB">
            <w:r>
              <w:rPr>
                <w:rFonts w:hint="eastAsia"/>
              </w:rPr>
              <w:t>形成审计意见的基础</w:t>
            </w:r>
          </w:p>
        </w:tc>
        <w:tc>
          <w:tcPr>
            <w:tcW w:w="2491" w:type="dxa"/>
            <w:gridSpan w:val="2"/>
            <w:vAlign w:val="center"/>
          </w:tcPr>
          <w:p w14:paraId="07D333FD">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现金通货币基金，并遵守了独立性准则中适用于公众利益实体财务报表审计的规定，同时履行了职业道德方面的其他责任。我们相信，我们获取的审计证据是充分、适当的，为发表审计意见提供了基础。</w:t>
            </w:r>
          </w:p>
        </w:tc>
      </w:tr>
      <w:tr w14:paraId="053F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516C8E9">
            <w:r>
              <w:rPr>
                <w:rFonts w:hint="eastAsia"/>
              </w:rPr>
              <w:t>强调事项</w:t>
            </w:r>
          </w:p>
        </w:tc>
        <w:tc>
          <w:tcPr>
            <w:tcW w:w="2491" w:type="dxa"/>
            <w:gridSpan w:val="2"/>
            <w:vAlign w:val="center"/>
          </w:tcPr>
          <w:p w14:paraId="4BEC77D9">
            <w:pPr>
              <w:jc w:val="right"/>
            </w:pPr>
            <w:r>
              <w:rPr>
                <w:rFonts w:hint="eastAsia"/>
              </w:rPr>
              <w:t>-</w:t>
            </w:r>
          </w:p>
        </w:tc>
      </w:tr>
      <w:tr w14:paraId="0AF5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075008">
            <w:r>
              <w:rPr>
                <w:rFonts w:hint="eastAsia"/>
              </w:rPr>
              <w:t>其他事项</w:t>
            </w:r>
          </w:p>
        </w:tc>
        <w:tc>
          <w:tcPr>
            <w:tcW w:w="2491" w:type="dxa"/>
            <w:gridSpan w:val="2"/>
            <w:vAlign w:val="center"/>
          </w:tcPr>
          <w:p w14:paraId="7AAD77E8">
            <w:pPr>
              <w:jc w:val="right"/>
            </w:pPr>
            <w:r>
              <w:rPr>
                <w:rFonts w:hint="eastAsia"/>
              </w:rPr>
              <w:t>-</w:t>
            </w:r>
          </w:p>
        </w:tc>
      </w:tr>
      <w:tr w14:paraId="647C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28DA08">
            <w:r>
              <w:rPr>
                <w:rFonts w:hint="eastAsia"/>
              </w:rPr>
              <w:t>其他信息</w:t>
            </w:r>
          </w:p>
        </w:tc>
        <w:tc>
          <w:tcPr>
            <w:tcW w:w="2491" w:type="dxa"/>
            <w:gridSpan w:val="2"/>
            <w:vAlign w:val="center"/>
          </w:tcPr>
          <w:p w14:paraId="6C8FE24F">
            <w:pPr>
              <w:jc w:val="both"/>
              <w:rPr>
                <w:rFonts w:hint="eastAsia"/>
              </w:rPr>
            </w:pPr>
            <w:r>
              <w:rPr>
                <w:rFonts w:hint="eastAsia"/>
              </w:rPr>
              <w:t>南方现金通货币基金的基金管理人南方基金管理股份有限公司（以下简称“基金管理人”）管理层对其他信息负责。其他信息包括南方现金通货币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C70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11C32C">
            <w:r>
              <w:rPr>
                <w:rFonts w:hint="eastAsia"/>
              </w:rPr>
              <w:t>管理层和治理层对财务报表的责任</w:t>
            </w:r>
          </w:p>
        </w:tc>
        <w:tc>
          <w:tcPr>
            <w:tcW w:w="2491" w:type="dxa"/>
            <w:gridSpan w:val="2"/>
            <w:vAlign w:val="center"/>
          </w:tcPr>
          <w:p w14:paraId="3B9D0CD2">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现金通货币基金的持续经营能力，披露与持续经营相关的事项（如适用），并运用持续经营假设，除非基金管理人管理层计划清算南方现金通货币基金、终止运营或别无其他现实的选择。
</w:t>
            </w:r>
            <w:r>
              <w:rPr>
                <w:rFonts w:hint="eastAsia"/>
              </w:rPr>
              <w:br w:type="textWrapping"/>
            </w:r>
            <w:r>
              <w:rPr>
                <w:rFonts w:hint="eastAsia"/>
              </w:rPr>
              <w:t>基金管理人治理层负责监督南方现金通货币基金的财务报告过程。</w:t>
            </w:r>
          </w:p>
        </w:tc>
      </w:tr>
      <w:tr w14:paraId="22C2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971210">
            <w:r>
              <w:rPr>
                <w:rFonts w:hint="eastAsia"/>
              </w:rPr>
              <w:t>注册会计师对财务报表审计的责任</w:t>
            </w:r>
          </w:p>
        </w:tc>
        <w:tc>
          <w:tcPr>
            <w:tcW w:w="2491" w:type="dxa"/>
            <w:gridSpan w:val="2"/>
            <w:vAlign w:val="center"/>
          </w:tcPr>
          <w:p w14:paraId="0DE92D7E">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现金通货币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现金通货币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8AC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EA36FA4">
            <w:r>
              <w:rPr>
                <w:rFonts w:hint="eastAsia"/>
              </w:rPr>
              <w:t>会计师事务所的名称</w:t>
            </w:r>
          </w:p>
        </w:tc>
        <w:tc>
          <w:tcPr>
            <w:tcW w:w="2491" w:type="dxa"/>
            <w:gridSpan w:val="2"/>
            <w:vAlign w:val="center"/>
          </w:tcPr>
          <w:p w14:paraId="3082A8F6">
            <w:r>
              <w:rPr>
                <w:rFonts w:hint="eastAsia"/>
              </w:rPr>
              <w:t>容诚会计师事务所（特殊普通合伙）</w:t>
            </w:r>
          </w:p>
        </w:tc>
      </w:tr>
      <w:tr w14:paraId="5426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08CBA5">
            <w:r>
              <w:rPr>
                <w:rFonts w:hint="eastAsia"/>
              </w:rPr>
              <w:t>注册会计师的姓名</w:t>
            </w:r>
          </w:p>
        </w:tc>
        <w:tc>
          <w:tcPr>
            <w:tcW w:w="2491" w:type="dxa"/>
            <w:vAlign w:val="center"/>
          </w:tcPr>
          <w:p w14:paraId="14BFA3F1">
            <w:r>
              <w:rPr>
                <w:rFonts w:hint="eastAsia"/>
              </w:rPr>
              <w:t>陈熹</w:t>
            </w:r>
          </w:p>
        </w:tc>
        <w:tc>
          <w:tcPr>
            <w:tcW w:w="2768" w:type="dxa"/>
            <w:vAlign w:val="center"/>
          </w:tcPr>
          <w:p w14:paraId="6CDC63E1">
            <w:r>
              <w:rPr>
                <w:rFonts w:hint="eastAsia"/>
              </w:rPr>
              <w:t>成磊</w:t>
            </w:r>
          </w:p>
        </w:tc>
      </w:tr>
      <w:tr w14:paraId="21E8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706E6A">
            <w:r>
              <w:rPr>
                <w:rFonts w:hint="eastAsia"/>
              </w:rPr>
              <w:t>会计师事务所的地址</w:t>
            </w:r>
          </w:p>
        </w:tc>
        <w:tc>
          <w:tcPr>
            <w:tcW w:w="2491" w:type="dxa"/>
            <w:gridSpan w:val="2"/>
            <w:vAlign w:val="center"/>
          </w:tcPr>
          <w:p w14:paraId="0E205347">
            <w:r>
              <w:rPr>
                <w:rFonts w:hint="eastAsia"/>
              </w:rPr>
              <w:t>北京市西城区阜成门外大街22号1幢10层1001-1至1001-26</w:t>
            </w:r>
          </w:p>
        </w:tc>
      </w:tr>
      <w:tr w14:paraId="26662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C2662B">
            <w:r>
              <w:rPr>
                <w:rFonts w:hint="eastAsia"/>
              </w:rPr>
              <w:t>审计报告日期</w:t>
            </w:r>
          </w:p>
        </w:tc>
        <w:tc>
          <w:tcPr>
            <w:tcW w:w="2491" w:type="dxa"/>
            <w:gridSpan w:val="2"/>
            <w:vAlign w:val="center"/>
          </w:tcPr>
          <w:p w14:paraId="2ADCD286">
            <w:r>
              <w:rPr>
                <w:rFonts w:hint="eastAsia"/>
              </w:rPr>
              <w:t>2026年3月27日</w:t>
            </w:r>
          </w:p>
        </w:tc>
      </w:tr>
    </w:tbl>
    <w:p w14:paraId="5059C4F7">
      <w:pPr>
        <w:pStyle w:val="26"/>
      </w:pPr>
      <w:bookmarkStart w:id="44" w:name="_Toc1736"/>
      <w:r>
        <w:t>年度财务报表</w:t>
      </w:r>
      <w:bookmarkEnd w:id="44"/>
      <w:r>
        <w:t xml:space="preserve"> </w:t>
      </w:r>
    </w:p>
    <w:p w14:paraId="3390BDFC">
      <w:pPr>
        <w:pStyle w:val="23"/>
      </w:pPr>
      <w:bookmarkStart w:id="45" w:name="_Toc3953"/>
      <w:r>
        <w:t>资产负债表</w:t>
      </w:r>
      <w:bookmarkEnd w:id="45"/>
    </w:p>
    <w:p w14:paraId="533E5DD2">
      <w:pPr>
        <w:pStyle w:val="18"/>
        <w:rPr>
          <w:rFonts w:hint="eastAsia"/>
        </w:rPr>
      </w:pPr>
      <w:r>
        <w:rPr>
          <w:rFonts w:hint="eastAsia"/>
        </w:rPr>
        <w:t>会计主体：南方现金通货币市场基金</w:t>
      </w:r>
    </w:p>
    <w:p w14:paraId="06FE3A37">
      <w:pPr>
        <w:pStyle w:val="18"/>
        <w:rPr>
          <w:rFonts w:hint="eastAsia"/>
        </w:rPr>
      </w:pPr>
      <w:r>
        <w:rPr>
          <w:rFonts w:hint="eastAsia"/>
        </w:rPr>
        <w:t>报告截止日：2025年12月31日</w:t>
      </w:r>
    </w:p>
    <w:p w14:paraId="25AA03B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E076DF5">
        <w:tblPrEx>
          <w:tblCellMar>
            <w:top w:w="0" w:type="dxa"/>
            <w:left w:w="108" w:type="dxa"/>
            <w:bottom w:w="0" w:type="dxa"/>
            <w:right w:w="108" w:type="dxa"/>
          </w:tblCellMar>
        </w:tblPrEx>
        <w:trPr>
          <w:jc w:val="center"/>
        </w:trPr>
        <w:tc>
          <w:tcPr>
            <w:tcW w:w="2459" w:type="dxa"/>
            <w:vAlign w:val="center"/>
          </w:tcPr>
          <w:p w14:paraId="54E9848D">
            <w:r>
              <w:rPr>
                <w:rFonts w:hint="eastAsia"/>
              </w:rPr>
              <w:t>资产</w:t>
            </w:r>
          </w:p>
        </w:tc>
        <w:tc>
          <w:tcPr>
            <w:tcW w:w="1262" w:type="dxa"/>
            <w:vAlign w:val="center"/>
          </w:tcPr>
          <w:p w14:paraId="73ED3873">
            <w:r>
              <w:rPr>
                <w:rFonts w:hint="eastAsia"/>
              </w:rPr>
              <w:t>附注号</w:t>
            </w:r>
          </w:p>
        </w:tc>
        <w:tc>
          <w:tcPr>
            <w:tcW w:w="2289" w:type="dxa"/>
            <w:vAlign w:val="center"/>
          </w:tcPr>
          <w:p w14:paraId="73CDEBC9">
            <w:r>
              <w:rPr>
                <w:rFonts w:hint="eastAsia"/>
              </w:rPr>
              <w:t>本期末2025年12月31日</w:t>
            </w:r>
          </w:p>
        </w:tc>
        <w:tc>
          <w:tcPr>
            <w:tcW w:w="2295" w:type="dxa"/>
            <w:vAlign w:val="center"/>
          </w:tcPr>
          <w:p w14:paraId="4234AAF2">
            <w:r>
              <w:rPr>
                <w:rFonts w:hint="eastAsia"/>
              </w:rPr>
              <w:t>上年度末2024年12月31日</w:t>
            </w:r>
          </w:p>
        </w:tc>
      </w:tr>
      <w:tr w14:paraId="12A1D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94C5C">
            <w:r>
              <w:rPr>
                <w:rFonts w:hint="eastAsia"/>
              </w:rPr>
              <w:t>资产：</w:t>
            </w:r>
          </w:p>
        </w:tc>
        <w:tc>
          <w:tcPr>
            <w:tcW w:w="1262" w:type="dxa"/>
            <w:vAlign w:val="center"/>
          </w:tcPr>
          <w:p w14:paraId="1E990683"/>
        </w:tc>
        <w:tc>
          <w:tcPr>
            <w:tcW w:w="2289" w:type="dxa"/>
            <w:vAlign w:val="center"/>
          </w:tcPr>
          <w:p w14:paraId="63A60F0B"/>
        </w:tc>
        <w:tc>
          <w:tcPr>
            <w:tcW w:w="2295" w:type="dxa"/>
            <w:vAlign w:val="center"/>
          </w:tcPr>
          <w:p w14:paraId="3D7D955D"/>
        </w:tc>
      </w:tr>
      <w:tr w14:paraId="6235C348">
        <w:tblPrEx>
          <w:tblCellMar>
            <w:top w:w="0" w:type="dxa"/>
            <w:left w:w="108" w:type="dxa"/>
            <w:bottom w:w="0" w:type="dxa"/>
            <w:right w:w="108" w:type="dxa"/>
          </w:tblCellMar>
        </w:tblPrEx>
        <w:trPr>
          <w:jc w:val="center"/>
        </w:trPr>
        <w:tc>
          <w:tcPr>
            <w:tcW w:w="2459" w:type="dxa"/>
            <w:vAlign w:val="center"/>
          </w:tcPr>
          <w:p w14:paraId="520C7CC2">
            <w:r>
              <w:rPr>
                <w:rFonts w:hint="eastAsia"/>
              </w:rPr>
              <w:t>货币资金</w:t>
            </w:r>
          </w:p>
        </w:tc>
        <w:tc>
          <w:tcPr>
            <w:tcW w:w="1262" w:type="dxa"/>
            <w:vAlign w:val="center"/>
          </w:tcPr>
          <w:p w14:paraId="06CEDC80">
            <w:r>
              <w:rPr>
                <w:rFonts w:hint="eastAsia"/>
              </w:rPr>
              <w:t>7.4.7.1</w:t>
            </w:r>
          </w:p>
        </w:tc>
        <w:tc>
          <w:tcPr>
            <w:tcW w:w="2289" w:type="dxa"/>
            <w:vAlign w:val="center"/>
          </w:tcPr>
          <w:p w14:paraId="30E6648C">
            <w:pPr>
              <w:jc w:val="right"/>
            </w:pPr>
            <w:r>
              <w:rPr>
                <w:rFonts w:hint="eastAsia"/>
              </w:rPr>
              <w:t>95,788,966,870.06</w:t>
            </w:r>
          </w:p>
        </w:tc>
        <w:tc>
          <w:tcPr>
            <w:tcW w:w="2295" w:type="dxa"/>
            <w:vAlign w:val="center"/>
          </w:tcPr>
          <w:p w14:paraId="1EDD87B5">
            <w:pPr>
              <w:jc w:val="right"/>
            </w:pPr>
            <w:r>
              <w:rPr>
                <w:rFonts w:hint="eastAsia"/>
              </w:rPr>
              <w:t>63,328,396,599.23</w:t>
            </w:r>
          </w:p>
        </w:tc>
      </w:tr>
      <w:tr w14:paraId="7618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083CE7">
            <w:r>
              <w:rPr>
                <w:rFonts w:hint="eastAsia"/>
              </w:rPr>
              <w:t>结算备付金</w:t>
            </w:r>
          </w:p>
        </w:tc>
        <w:tc>
          <w:tcPr>
            <w:tcW w:w="1262" w:type="dxa"/>
            <w:vAlign w:val="center"/>
          </w:tcPr>
          <w:p w14:paraId="3887CAF7"/>
        </w:tc>
        <w:tc>
          <w:tcPr>
            <w:tcW w:w="2289" w:type="dxa"/>
            <w:vAlign w:val="center"/>
          </w:tcPr>
          <w:p w14:paraId="299214A1">
            <w:pPr>
              <w:jc w:val="right"/>
            </w:pPr>
            <w:r>
              <w:rPr>
                <w:rFonts w:hint="eastAsia"/>
              </w:rPr>
              <w:t>27,502,673.60</w:t>
            </w:r>
          </w:p>
        </w:tc>
        <w:tc>
          <w:tcPr>
            <w:tcW w:w="2295" w:type="dxa"/>
            <w:vAlign w:val="center"/>
          </w:tcPr>
          <w:p w14:paraId="224ACEC9">
            <w:pPr>
              <w:jc w:val="right"/>
            </w:pPr>
            <w:r>
              <w:rPr>
                <w:rFonts w:hint="eastAsia"/>
              </w:rPr>
              <w:t>157,686,750.91</w:t>
            </w:r>
          </w:p>
        </w:tc>
      </w:tr>
      <w:tr w14:paraId="51C6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DC4EE9">
            <w:r>
              <w:rPr>
                <w:rFonts w:hint="eastAsia"/>
              </w:rPr>
              <w:t>存出保证金</w:t>
            </w:r>
          </w:p>
        </w:tc>
        <w:tc>
          <w:tcPr>
            <w:tcW w:w="1262" w:type="dxa"/>
            <w:vAlign w:val="center"/>
          </w:tcPr>
          <w:p w14:paraId="4669FAFC"/>
        </w:tc>
        <w:tc>
          <w:tcPr>
            <w:tcW w:w="2289" w:type="dxa"/>
            <w:vAlign w:val="center"/>
          </w:tcPr>
          <w:p w14:paraId="099F5502">
            <w:pPr>
              <w:jc w:val="right"/>
            </w:pPr>
            <w:r>
              <w:rPr>
                <w:rFonts w:hint="eastAsia"/>
              </w:rPr>
              <w:t>5,143.17</w:t>
            </w:r>
          </w:p>
        </w:tc>
        <w:tc>
          <w:tcPr>
            <w:tcW w:w="2295" w:type="dxa"/>
            <w:vAlign w:val="center"/>
          </w:tcPr>
          <w:p w14:paraId="08EC239C">
            <w:pPr>
              <w:jc w:val="right"/>
            </w:pPr>
            <w:r>
              <w:rPr>
                <w:rFonts w:hint="eastAsia"/>
              </w:rPr>
              <w:t>103,254.20</w:t>
            </w:r>
          </w:p>
        </w:tc>
      </w:tr>
      <w:tr w14:paraId="51182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6FFB9D">
            <w:r>
              <w:rPr>
                <w:rFonts w:hint="eastAsia"/>
              </w:rPr>
              <w:t>交易性金融资产</w:t>
            </w:r>
          </w:p>
        </w:tc>
        <w:tc>
          <w:tcPr>
            <w:tcW w:w="1262" w:type="dxa"/>
            <w:vAlign w:val="center"/>
          </w:tcPr>
          <w:p w14:paraId="73FCDF18">
            <w:r>
              <w:rPr>
                <w:rFonts w:hint="eastAsia"/>
              </w:rPr>
              <w:t>7.4.7.2</w:t>
            </w:r>
          </w:p>
        </w:tc>
        <w:tc>
          <w:tcPr>
            <w:tcW w:w="2289" w:type="dxa"/>
            <w:vAlign w:val="center"/>
          </w:tcPr>
          <w:p w14:paraId="7811B28B">
            <w:pPr>
              <w:jc w:val="right"/>
            </w:pPr>
            <w:r>
              <w:rPr>
                <w:rFonts w:hint="eastAsia"/>
              </w:rPr>
              <w:t>125,367,639,656.24</w:t>
            </w:r>
          </w:p>
        </w:tc>
        <w:tc>
          <w:tcPr>
            <w:tcW w:w="2295" w:type="dxa"/>
            <w:vAlign w:val="center"/>
          </w:tcPr>
          <w:p w14:paraId="40EE32C4">
            <w:pPr>
              <w:jc w:val="right"/>
            </w:pPr>
            <w:r>
              <w:rPr>
                <w:rFonts w:hint="eastAsia"/>
              </w:rPr>
              <w:t>105,157,991,098.80</w:t>
            </w:r>
          </w:p>
        </w:tc>
      </w:tr>
      <w:tr w14:paraId="5078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E84F70">
            <w:r>
              <w:rPr>
                <w:rFonts w:hint="eastAsia"/>
              </w:rPr>
              <w:t>其中：股票投资</w:t>
            </w:r>
          </w:p>
        </w:tc>
        <w:tc>
          <w:tcPr>
            <w:tcW w:w="1262" w:type="dxa"/>
            <w:vAlign w:val="center"/>
          </w:tcPr>
          <w:p w14:paraId="4574DFE3"/>
        </w:tc>
        <w:tc>
          <w:tcPr>
            <w:tcW w:w="2289" w:type="dxa"/>
            <w:vAlign w:val="center"/>
          </w:tcPr>
          <w:p w14:paraId="647AF6F0">
            <w:pPr>
              <w:jc w:val="right"/>
            </w:pPr>
            <w:r>
              <w:rPr>
                <w:rFonts w:hint="eastAsia"/>
              </w:rPr>
              <w:t>-</w:t>
            </w:r>
          </w:p>
        </w:tc>
        <w:tc>
          <w:tcPr>
            <w:tcW w:w="2295" w:type="dxa"/>
            <w:vAlign w:val="center"/>
          </w:tcPr>
          <w:p w14:paraId="1C7BD93B">
            <w:pPr>
              <w:jc w:val="right"/>
            </w:pPr>
            <w:r>
              <w:rPr>
                <w:rFonts w:hint="eastAsia"/>
              </w:rPr>
              <w:t>-</w:t>
            </w:r>
          </w:p>
        </w:tc>
      </w:tr>
      <w:tr w14:paraId="19F7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16E88">
            <w:r>
              <w:rPr>
                <w:rFonts w:hint="eastAsia"/>
              </w:rPr>
              <w:t xml:space="preserve">      基金投资</w:t>
            </w:r>
          </w:p>
        </w:tc>
        <w:tc>
          <w:tcPr>
            <w:tcW w:w="1262" w:type="dxa"/>
            <w:vAlign w:val="center"/>
          </w:tcPr>
          <w:p w14:paraId="68B931ED"/>
        </w:tc>
        <w:tc>
          <w:tcPr>
            <w:tcW w:w="2289" w:type="dxa"/>
            <w:vAlign w:val="center"/>
          </w:tcPr>
          <w:p w14:paraId="2E069161">
            <w:pPr>
              <w:jc w:val="right"/>
            </w:pPr>
            <w:r>
              <w:rPr>
                <w:rFonts w:hint="eastAsia"/>
              </w:rPr>
              <w:t>-</w:t>
            </w:r>
          </w:p>
        </w:tc>
        <w:tc>
          <w:tcPr>
            <w:tcW w:w="2295" w:type="dxa"/>
            <w:vAlign w:val="center"/>
          </w:tcPr>
          <w:p w14:paraId="145E25C9">
            <w:pPr>
              <w:jc w:val="right"/>
            </w:pPr>
            <w:r>
              <w:rPr>
                <w:rFonts w:hint="eastAsia"/>
              </w:rPr>
              <w:t>-</w:t>
            </w:r>
          </w:p>
        </w:tc>
      </w:tr>
      <w:tr w14:paraId="69B66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9949D7">
            <w:r>
              <w:rPr>
                <w:rFonts w:hint="eastAsia"/>
              </w:rPr>
              <w:t xml:space="preserve">      债券投资</w:t>
            </w:r>
          </w:p>
        </w:tc>
        <w:tc>
          <w:tcPr>
            <w:tcW w:w="1262" w:type="dxa"/>
            <w:vAlign w:val="center"/>
          </w:tcPr>
          <w:p w14:paraId="2C96C3CB"/>
        </w:tc>
        <w:tc>
          <w:tcPr>
            <w:tcW w:w="2289" w:type="dxa"/>
            <w:vAlign w:val="center"/>
          </w:tcPr>
          <w:p w14:paraId="6EE09D4C">
            <w:pPr>
              <w:jc w:val="right"/>
            </w:pPr>
            <w:r>
              <w:rPr>
                <w:rFonts w:hint="eastAsia"/>
              </w:rPr>
              <w:t>125,367,639,656.24</w:t>
            </w:r>
          </w:p>
        </w:tc>
        <w:tc>
          <w:tcPr>
            <w:tcW w:w="2295" w:type="dxa"/>
            <w:vAlign w:val="center"/>
          </w:tcPr>
          <w:p w14:paraId="244BCBC6">
            <w:pPr>
              <w:jc w:val="right"/>
            </w:pPr>
            <w:r>
              <w:rPr>
                <w:rFonts w:hint="eastAsia"/>
              </w:rPr>
              <w:t>105,157,991,098.80</w:t>
            </w:r>
          </w:p>
        </w:tc>
      </w:tr>
      <w:tr w14:paraId="4269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2B7955">
            <w:r>
              <w:rPr>
                <w:rFonts w:hint="eastAsia"/>
              </w:rPr>
              <w:t xml:space="preserve">      资产支持证券投资</w:t>
            </w:r>
          </w:p>
        </w:tc>
        <w:tc>
          <w:tcPr>
            <w:tcW w:w="1262" w:type="dxa"/>
            <w:vAlign w:val="center"/>
          </w:tcPr>
          <w:p w14:paraId="3F120010"/>
        </w:tc>
        <w:tc>
          <w:tcPr>
            <w:tcW w:w="2289" w:type="dxa"/>
            <w:vAlign w:val="center"/>
          </w:tcPr>
          <w:p w14:paraId="005DFE02">
            <w:pPr>
              <w:jc w:val="right"/>
            </w:pPr>
            <w:r>
              <w:rPr>
                <w:rFonts w:hint="eastAsia"/>
              </w:rPr>
              <w:t>-</w:t>
            </w:r>
          </w:p>
        </w:tc>
        <w:tc>
          <w:tcPr>
            <w:tcW w:w="2295" w:type="dxa"/>
            <w:vAlign w:val="center"/>
          </w:tcPr>
          <w:p w14:paraId="4FD776F0">
            <w:pPr>
              <w:jc w:val="right"/>
            </w:pPr>
            <w:r>
              <w:rPr>
                <w:rFonts w:hint="eastAsia"/>
              </w:rPr>
              <w:t>-</w:t>
            </w:r>
          </w:p>
        </w:tc>
      </w:tr>
      <w:tr w14:paraId="5FDB6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9B0020">
            <w:r>
              <w:rPr>
                <w:rFonts w:hint="eastAsia"/>
              </w:rPr>
              <w:t xml:space="preserve">      贵金属投资</w:t>
            </w:r>
          </w:p>
        </w:tc>
        <w:tc>
          <w:tcPr>
            <w:tcW w:w="1262" w:type="dxa"/>
            <w:vAlign w:val="center"/>
          </w:tcPr>
          <w:p w14:paraId="617F0DA7"/>
        </w:tc>
        <w:tc>
          <w:tcPr>
            <w:tcW w:w="2289" w:type="dxa"/>
            <w:vAlign w:val="center"/>
          </w:tcPr>
          <w:p w14:paraId="3D0D9D46">
            <w:pPr>
              <w:jc w:val="right"/>
            </w:pPr>
            <w:r>
              <w:rPr>
                <w:rFonts w:hint="eastAsia"/>
              </w:rPr>
              <w:t>-</w:t>
            </w:r>
          </w:p>
        </w:tc>
        <w:tc>
          <w:tcPr>
            <w:tcW w:w="2295" w:type="dxa"/>
            <w:vAlign w:val="center"/>
          </w:tcPr>
          <w:p w14:paraId="7AFDAC2F">
            <w:pPr>
              <w:jc w:val="right"/>
            </w:pPr>
            <w:r>
              <w:rPr>
                <w:rFonts w:hint="eastAsia"/>
              </w:rPr>
              <w:t>-</w:t>
            </w:r>
          </w:p>
        </w:tc>
      </w:tr>
      <w:tr w14:paraId="0920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F63B1">
            <w:r>
              <w:rPr>
                <w:rFonts w:hint="eastAsia"/>
              </w:rPr>
              <w:t xml:space="preserve">      其他投资</w:t>
            </w:r>
          </w:p>
        </w:tc>
        <w:tc>
          <w:tcPr>
            <w:tcW w:w="1262" w:type="dxa"/>
            <w:vAlign w:val="center"/>
          </w:tcPr>
          <w:p w14:paraId="1B6292E8"/>
        </w:tc>
        <w:tc>
          <w:tcPr>
            <w:tcW w:w="2289" w:type="dxa"/>
            <w:vAlign w:val="center"/>
          </w:tcPr>
          <w:p w14:paraId="164CD710">
            <w:pPr>
              <w:jc w:val="right"/>
            </w:pPr>
            <w:r>
              <w:rPr>
                <w:rFonts w:hint="eastAsia"/>
              </w:rPr>
              <w:t>-</w:t>
            </w:r>
          </w:p>
        </w:tc>
        <w:tc>
          <w:tcPr>
            <w:tcW w:w="2295" w:type="dxa"/>
            <w:vAlign w:val="center"/>
          </w:tcPr>
          <w:p w14:paraId="3653FEC5">
            <w:pPr>
              <w:jc w:val="right"/>
            </w:pPr>
            <w:r>
              <w:rPr>
                <w:rFonts w:hint="eastAsia"/>
              </w:rPr>
              <w:t>-</w:t>
            </w:r>
          </w:p>
        </w:tc>
      </w:tr>
      <w:tr w14:paraId="1A01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720D62">
            <w:r>
              <w:rPr>
                <w:rFonts w:hint="eastAsia"/>
              </w:rPr>
              <w:t>衍生金融资产</w:t>
            </w:r>
          </w:p>
        </w:tc>
        <w:tc>
          <w:tcPr>
            <w:tcW w:w="1262" w:type="dxa"/>
            <w:vAlign w:val="center"/>
          </w:tcPr>
          <w:p w14:paraId="40AA7899">
            <w:r>
              <w:rPr>
                <w:rFonts w:hint="eastAsia"/>
              </w:rPr>
              <w:t>7.4.7.3</w:t>
            </w:r>
          </w:p>
        </w:tc>
        <w:tc>
          <w:tcPr>
            <w:tcW w:w="2289" w:type="dxa"/>
            <w:vAlign w:val="center"/>
          </w:tcPr>
          <w:p w14:paraId="26C11C44">
            <w:pPr>
              <w:jc w:val="right"/>
            </w:pPr>
            <w:r>
              <w:rPr>
                <w:rFonts w:hint="eastAsia"/>
              </w:rPr>
              <w:t>-</w:t>
            </w:r>
          </w:p>
        </w:tc>
        <w:tc>
          <w:tcPr>
            <w:tcW w:w="2295" w:type="dxa"/>
            <w:vAlign w:val="center"/>
          </w:tcPr>
          <w:p w14:paraId="0757913C">
            <w:pPr>
              <w:jc w:val="right"/>
            </w:pPr>
            <w:r>
              <w:rPr>
                <w:rFonts w:hint="eastAsia"/>
              </w:rPr>
              <w:t>-</w:t>
            </w:r>
          </w:p>
        </w:tc>
      </w:tr>
      <w:tr w14:paraId="0FCC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48500A">
            <w:r>
              <w:rPr>
                <w:rFonts w:hint="eastAsia"/>
              </w:rPr>
              <w:t>买入返售金融资产</w:t>
            </w:r>
          </w:p>
        </w:tc>
        <w:tc>
          <w:tcPr>
            <w:tcW w:w="1262" w:type="dxa"/>
            <w:vAlign w:val="center"/>
          </w:tcPr>
          <w:p w14:paraId="73F2D98D">
            <w:r>
              <w:rPr>
                <w:rFonts w:hint="eastAsia"/>
              </w:rPr>
              <w:t>7.4.7.4</w:t>
            </w:r>
          </w:p>
        </w:tc>
        <w:tc>
          <w:tcPr>
            <w:tcW w:w="2289" w:type="dxa"/>
            <w:vAlign w:val="center"/>
          </w:tcPr>
          <w:p w14:paraId="67CBDFC9">
            <w:pPr>
              <w:jc w:val="right"/>
            </w:pPr>
            <w:r>
              <w:rPr>
                <w:rFonts w:hint="eastAsia"/>
              </w:rPr>
              <w:t>35,809,670,378.95</w:t>
            </w:r>
          </w:p>
        </w:tc>
        <w:tc>
          <w:tcPr>
            <w:tcW w:w="2295" w:type="dxa"/>
            <w:vAlign w:val="center"/>
          </w:tcPr>
          <w:p w14:paraId="22E61292">
            <w:pPr>
              <w:jc w:val="right"/>
            </w:pPr>
            <w:r>
              <w:rPr>
                <w:rFonts w:hint="eastAsia"/>
              </w:rPr>
              <w:t>74,382,369,074.90</w:t>
            </w:r>
          </w:p>
        </w:tc>
      </w:tr>
      <w:tr w14:paraId="2E49C118">
        <w:tblPrEx>
          <w:tblCellMar>
            <w:top w:w="0" w:type="dxa"/>
            <w:left w:w="108" w:type="dxa"/>
            <w:bottom w:w="0" w:type="dxa"/>
            <w:right w:w="108" w:type="dxa"/>
          </w:tblCellMar>
        </w:tblPrEx>
        <w:trPr>
          <w:jc w:val="center"/>
        </w:trPr>
        <w:tc>
          <w:tcPr>
            <w:tcW w:w="2459" w:type="dxa"/>
            <w:vAlign w:val="center"/>
          </w:tcPr>
          <w:p w14:paraId="4F2E9587">
            <w:r>
              <w:rPr>
                <w:rFonts w:hint="eastAsia"/>
              </w:rPr>
              <w:t>债权投资</w:t>
            </w:r>
          </w:p>
        </w:tc>
        <w:tc>
          <w:tcPr>
            <w:tcW w:w="1262" w:type="dxa"/>
            <w:vAlign w:val="center"/>
          </w:tcPr>
          <w:p w14:paraId="192A96A6"/>
        </w:tc>
        <w:tc>
          <w:tcPr>
            <w:tcW w:w="2289" w:type="dxa"/>
            <w:vAlign w:val="center"/>
          </w:tcPr>
          <w:p w14:paraId="13FCCD3C">
            <w:pPr>
              <w:jc w:val="right"/>
            </w:pPr>
            <w:r>
              <w:rPr>
                <w:rFonts w:hint="eastAsia"/>
              </w:rPr>
              <w:t>-</w:t>
            </w:r>
          </w:p>
        </w:tc>
        <w:tc>
          <w:tcPr>
            <w:tcW w:w="2295" w:type="dxa"/>
            <w:vAlign w:val="center"/>
          </w:tcPr>
          <w:p w14:paraId="5D52D523">
            <w:pPr>
              <w:jc w:val="right"/>
            </w:pPr>
            <w:r>
              <w:rPr>
                <w:rFonts w:hint="eastAsia"/>
              </w:rPr>
              <w:t>-</w:t>
            </w:r>
          </w:p>
        </w:tc>
      </w:tr>
      <w:tr w14:paraId="166C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8ABD0B">
            <w:r>
              <w:rPr>
                <w:rFonts w:hint="eastAsia"/>
              </w:rPr>
              <w:t>其中：债券投资</w:t>
            </w:r>
          </w:p>
        </w:tc>
        <w:tc>
          <w:tcPr>
            <w:tcW w:w="1262" w:type="dxa"/>
            <w:vAlign w:val="center"/>
          </w:tcPr>
          <w:p w14:paraId="63A6174C"/>
        </w:tc>
        <w:tc>
          <w:tcPr>
            <w:tcW w:w="2289" w:type="dxa"/>
            <w:vAlign w:val="center"/>
          </w:tcPr>
          <w:p w14:paraId="05F086CB">
            <w:pPr>
              <w:jc w:val="right"/>
            </w:pPr>
            <w:r>
              <w:rPr>
                <w:rFonts w:hint="eastAsia"/>
              </w:rPr>
              <w:t>-</w:t>
            </w:r>
          </w:p>
        </w:tc>
        <w:tc>
          <w:tcPr>
            <w:tcW w:w="2295" w:type="dxa"/>
            <w:vAlign w:val="center"/>
          </w:tcPr>
          <w:p w14:paraId="5C755B40">
            <w:pPr>
              <w:jc w:val="right"/>
            </w:pPr>
            <w:r>
              <w:rPr>
                <w:rFonts w:hint="eastAsia"/>
              </w:rPr>
              <w:t>-</w:t>
            </w:r>
          </w:p>
        </w:tc>
      </w:tr>
      <w:tr w14:paraId="563796F7">
        <w:tblPrEx>
          <w:tblCellMar>
            <w:top w:w="0" w:type="dxa"/>
            <w:left w:w="108" w:type="dxa"/>
            <w:bottom w:w="0" w:type="dxa"/>
            <w:right w:w="108" w:type="dxa"/>
          </w:tblCellMar>
        </w:tblPrEx>
        <w:trPr>
          <w:jc w:val="center"/>
        </w:trPr>
        <w:tc>
          <w:tcPr>
            <w:tcW w:w="2459" w:type="dxa"/>
            <w:vAlign w:val="center"/>
          </w:tcPr>
          <w:p w14:paraId="10AA1940">
            <w:r>
              <w:rPr>
                <w:rFonts w:hint="eastAsia"/>
              </w:rPr>
              <w:t xml:space="preserve">      资产支持证券投资</w:t>
            </w:r>
          </w:p>
        </w:tc>
        <w:tc>
          <w:tcPr>
            <w:tcW w:w="1262" w:type="dxa"/>
            <w:vAlign w:val="center"/>
          </w:tcPr>
          <w:p w14:paraId="393F6D4B"/>
        </w:tc>
        <w:tc>
          <w:tcPr>
            <w:tcW w:w="2289" w:type="dxa"/>
            <w:vAlign w:val="center"/>
          </w:tcPr>
          <w:p w14:paraId="25B659C4">
            <w:pPr>
              <w:jc w:val="right"/>
            </w:pPr>
            <w:r>
              <w:rPr>
                <w:rFonts w:hint="eastAsia"/>
              </w:rPr>
              <w:t>-</w:t>
            </w:r>
          </w:p>
        </w:tc>
        <w:tc>
          <w:tcPr>
            <w:tcW w:w="2295" w:type="dxa"/>
            <w:vAlign w:val="center"/>
          </w:tcPr>
          <w:p w14:paraId="36218800">
            <w:pPr>
              <w:jc w:val="right"/>
            </w:pPr>
            <w:r>
              <w:rPr>
                <w:rFonts w:hint="eastAsia"/>
              </w:rPr>
              <w:t>-</w:t>
            </w:r>
          </w:p>
        </w:tc>
      </w:tr>
      <w:tr w14:paraId="22B61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7D0E1">
            <w:r>
              <w:rPr>
                <w:rFonts w:hint="eastAsia"/>
              </w:rPr>
              <w:t xml:space="preserve">      其他投资</w:t>
            </w:r>
          </w:p>
        </w:tc>
        <w:tc>
          <w:tcPr>
            <w:tcW w:w="1262" w:type="dxa"/>
            <w:vAlign w:val="center"/>
          </w:tcPr>
          <w:p w14:paraId="360FCAE5"/>
        </w:tc>
        <w:tc>
          <w:tcPr>
            <w:tcW w:w="2289" w:type="dxa"/>
            <w:vAlign w:val="center"/>
          </w:tcPr>
          <w:p w14:paraId="74561DFB">
            <w:pPr>
              <w:jc w:val="right"/>
            </w:pPr>
            <w:r>
              <w:rPr>
                <w:rFonts w:hint="eastAsia"/>
              </w:rPr>
              <w:t>-</w:t>
            </w:r>
          </w:p>
        </w:tc>
        <w:tc>
          <w:tcPr>
            <w:tcW w:w="2295" w:type="dxa"/>
            <w:vAlign w:val="center"/>
          </w:tcPr>
          <w:p w14:paraId="5C7ED4F0">
            <w:pPr>
              <w:jc w:val="right"/>
            </w:pPr>
            <w:r>
              <w:rPr>
                <w:rFonts w:hint="eastAsia"/>
              </w:rPr>
              <w:t>-</w:t>
            </w:r>
          </w:p>
        </w:tc>
      </w:tr>
      <w:tr w14:paraId="1253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B38E04">
            <w:r>
              <w:rPr>
                <w:rFonts w:hint="eastAsia"/>
              </w:rPr>
              <w:t>其他债权投资</w:t>
            </w:r>
          </w:p>
        </w:tc>
        <w:tc>
          <w:tcPr>
            <w:tcW w:w="1262" w:type="dxa"/>
            <w:vAlign w:val="center"/>
          </w:tcPr>
          <w:p w14:paraId="7AAEA51F"/>
        </w:tc>
        <w:tc>
          <w:tcPr>
            <w:tcW w:w="2289" w:type="dxa"/>
            <w:vAlign w:val="center"/>
          </w:tcPr>
          <w:p w14:paraId="5EDE5708">
            <w:pPr>
              <w:jc w:val="right"/>
            </w:pPr>
            <w:r>
              <w:rPr>
                <w:rFonts w:hint="eastAsia"/>
              </w:rPr>
              <w:t>-</w:t>
            </w:r>
          </w:p>
        </w:tc>
        <w:tc>
          <w:tcPr>
            <w:tcW w:w="2295" w:type="dxa"/>
            <w:vAlign w:val="center"/>
          </w:tcPr>
          <w:p w14:paraId="0DA1F9F1">
            <w:pPr>
              <w:jc w:val="right"/>
            </w:pPr>
            <w:r>
              <w:rPr>
                <w:rFonts w:hint="eastAsia"/>
              </w:rPr>
              <w:t>-</w:t>
            </w:r>
          </w:p>
        </w:tc>
      </w:tr>
      <w:tr w14:paraId="6250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F6E72">
            <w:r>
              <w:rPr>
                <w:rFonts w:hint="eastAsia"/>
              </w:rPr>
              <w:t>其他权益工具投资</w:t>
            </w:r>
          </w:p>
        </w:tc>
        <w:tc>
          <w:tcPr>
            <w:tcW w:w="1262" w:type="dxa"/>
            <w:vAlign w:val="center"/>
          </w:tcPr>
          <w:p w14:paraId="3205DC75"/>
        </w:tc>
        <w:tc>
          <w:tcPr>
            <w:tcW w:w="2289" w:type="dxa"/>
            <w:vAlign w:val="center"/>
          </w:tcPr>
          <w:p w14:paraId="0045B286">
            <w:pPr>
              <w:jc w:val="right"/>
            </w:pPr>
            <w:r>
              <w:rPr>
                <w:rFonts w:hint="eastAsia"/>
              </w:rPr>
              <w:t>-</w:t>
            </w:r>
          </w:p>
        </w:tc>
        <w:tc>
          <w:tcPr>
            <w:tcW w:w="2295" w:type="dxa"/>
            <w:vAlign w:val="center"/>
          </w:tcPr>
          <w:p w14:paraId="3534DE9E">
            <w:pPr>
              <w:jc w:val="right"/>
            </w:pPr>
            <w:r>
              <w:rPr>
                <w:rFonts w:hint="eastAsia"/>
              </w:rPr>
              <w:t>-</w:t>
            </w:r>
          </w:p>
        </w:tc>
      </w:tr>
      <w:tr w14:paraId="1DA7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CEDC4D">
            <w:r>
              <w:rPr>
                <w:rFonts w:hint="eastAsia"/>
              </w:rPr>
              <w:t>应收清算款</w:t>
            </w:r>
          </w:p>
        </w:tc>
        <w:tc>
          <w:tcPr>
            <w:tcW w:w="1262" w:type="dxa"/>
            <w:vAlign w:val="center"/>
          </w:tcPr>
          <w:p w14:paraId="40C7AC68"/>
        </w:tc>
        <w:tc>
          <w:tcPr>
            <w:tcW w:w="2289" w:type="dxa"/>
            <w:vAlign w:val="center"/>
          </w:tcPr>
          <w:p w14:paraId="0FFD364E">
            <w:pPr>
              <w:jc w:val="right"/>
            </w:pPr>
            <w:r>
              <w:rPr>
                <w:rFonts w:hint="eastAsia"/>
              </w:rPr>
              <w:t>500,301,461.49</w:t>
            </w:r>
          </w:p>
        </w:tc>
        <w:tc>
          <w:tcPr>
            <w:tcW w:w="2295" w:type="dxa"/>
            <w:vAlign w:val="center"/>
          </w:tcPr>
          <w:p w14:paraId="20CA32C1">
            <w:pPr>
              <w:jc w:val="right"/>
            </w:pPr>
            <w:r>
              <w:rPr>
                <w:rFonts w:hint="eastAsia"/>
              </w:rPr>
              <w:t>-</w:t>
            </w:r>
          </w:p>
        </w:tc>
      </w:tr>
      <w:tr w14:paraId="5054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122DF">
            <w:r>
              <w:rPr>
                <w:rFonts w:hint="eastAsia"/>
              </w:rPr>
              <w:t>应收股利</w:t>
            </w:r>
          </w:p>
        </w:tc>
        <w:tc>
          <w:tcPr>
            <w:tcW w:w="1262" w:type="dxa"/>
            <w:vAlign w:val="center"/>
          </w:tcPr>
          <w:p w14:paraId="7DDB385F"/>
        </w:tc>
        <w:tc>
          <w:tcPr>
            <w:tcW w:w="2289" w:type="dxa"/>
            <w:vAlign w:val="center"/>
          </w:tcPr>
          <w:p w14:paraId="21E771C8">
            <w:pPr>
              <w:jc w:val="right"/>
            </w:pPr>
            <w:r>
              <w:rPr>
                <w:rFonts w:hint="eastAsia"/>
              </w:rPr>
              <w:t>-</w:t>
            </w:r>
          </w:p>
        </w:tc>
        <w:tc>
          <w:tcPr>
            <w:tcW w:w="2295" w:type="dxa"/>
            <w:vAlign w:val="center"/>
          </w:tcPr>
          <w:p w14:paraId="495BE3B9">
            <w:pPr>
              <w:jc w:val="right"/>
            </w:pPr>
            <w:r>
              <w:rPr>
                <w:rFonts w:hint="eastAsia"/>
              </w:rPr>
              <w:t>-</w:t>
            </w:r>
          </w:p>
        </w:tc>
      </w:tr>
      <w:tr w14:paraId="29AC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694F9">
            <w:r>
              <w:rPr>
                <w:rFonts w:hint="eastAsia"/>
              </w:rPr>
              <w:t>应收申购款</w:t>
            </w:r>
          </w:p>
        </w:tc>
        <w:tc>
          <w:tcPr>
            <w:tcW w:w="1262" w:type="dxa"/>
            <w:vAlign w:val="center"/>
          </w:tcPr>
          <w:p w14:paraId="54FB2D28"/>
        </w:tc>
        <w:tc>
          <w:tcPr>
            <w:tcW w:w="2289" w:type="dxa"/>
            <w:vAlign w:val="center"/>
          </w:tcPr>
          <w:p w14:paraId="63A0E4EA">
            <w:pPr>
              <w:jc w:val="right"/>
            </w:pPr>
            <w:r>
              <w:rPr>
                <w:rFonts w:hint="eastAsia"/>
              </w:rPr>
              <w:t>-</w:t>
            </w:r>
          </w:p>
        </w:tc>
        <w:tc>
          <w:tcPr>
            <w:tcW w:w="2295" w:type="dxa"/>
            <w:vAlign w:val="center"/>
          </w:tcPr>
          <w:p w14:paraId="1F3BD9EC">
            <w:pPr>
              <w:jc w:val="right"/>
            </w:pPr>
            <w:r>
              <w:rPr>
                <w:rFonts w:hint="eastAsia"/>
              </w:rPr>
              <w:t>-</w:t>
            </w:r>
          </w:p>
        </w:tc>
      </w:tr>
      <w:tr w14:paraId="60D6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20168B">
            <w:r>
              <w:rPr>
                <w:rFonts w:hint="eastAsia"/>
              </w:rPr>
              <w:t>递延所得税资产</w:t>
            </w:r>
          </w:p>
        </w:tc>
        <w:tc>
          <w:tcPr>
            <w:tcW w:w="1262" w:type="dxa"/>
            <w:vAlign w:val="center"/>
          </w:tcPr>
          <w:p w14:paraId="01836369"/>
        </w:tc>
        <w:tc>
          <w:tcPr>
            <w:tcW w:w="2289" w:type="dxa"/>
            <w:vAlign w:val="center"/>
          </w:tcPr>
          <w:p w14:paraId="2D513C28">
            <w:pPr>
              <w:jc w:val="right"/>
            </w:pPr>
            <w:r>
              <w:rPr>
                <w:rFonts w:hint="eastAsia"/>
              </w:rPr>
              <w:t>-</w:t>
            </w:r>
          </w:p>
        </w:tc>
        <w:tc>
          <w:tcPr>
            <w:tcW w:w="2295" w:type="dxa"/>
            <w:vAlign w:val="center"/>
          </w:tcPr>
          <w:p w14:paraId="329F117C">
            <w:pPr>
              <w:jc w:val="right"/>
            </w:pPr>
            <w:r>
              <w:rPr>
                <w:rFonts w:hint="eastAsia"/>
              </w:rPr>
              <w:t>-</w:t>
            </w:r>
          </w:p>
        </w:tc>
      </w:tr>
      <w:tr w14:paraId="10C5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9E3F0C">
            <w:r>
              <w:rPr>
                <w:rFonts w:hint="eastAsia"/>
              </w:rPr>
              <w:t>其他资产</w:t>
            </w:r>
          </w:p>
        </w:tc>
        <w:tc>
          <w:tcPr>
            <w:tcW w:w="1262" w:type="dxa"/>
            <w:vAlign w:val="center"/>
          </w:tcPr>
          <w:p w14:paraId="5C3755D7">
            <w:r>
              <w:rPr>
                <w:rFonts w:hint="eastAsia"/>
              </w:rPr>
              <w:t>7.4.7.5</w:t>
            </w:r>
          </w:p>
        </w:tc>
        <w:tc>
          <w:tcPr>
            <w:tcW w:w="2289" w:type="dxa"/>
            <w:vAlign w:val="center"/>
          </w:tcPr>
          <w:p w14:paraId="4BC649F9">
            <w:pPr>
              <w:jc w:val="right"/>
            </w:pPr>
            <w:r>
              <w:rPr>
                <w:rFonts w:hint="eastAsia"/>
              </w:rPr>
              <w:t>-</w:t>
            </w:r>
          </w:p>
        </w:tc>
        <w:tc>
          <w:tcPr>
            <w:tcW w:w="2295" w:type="dxa"/>
            <w:vAlign w:val="center"/>
          </w:tcPr>
          <w:p w14:paraId="47778E26">
            <w:pPr>
              <w:jc w:val="right"/>
            </w:pPr>
            <w:r>
              <w:rPr>
                <w:rFonts w:hint="eastAsia"/>
              </w:rPr>
              <w:t>-</w:t>
            </w:r>
          </w:p>
        </w:tc>
      </w:tr>
      <w:tr w14:paraId="5619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EACE2B">
            <w:r>
              <w:rPr>
                <w:rFonts w:hint="eastAsia"/>
              </w:rPr>
              <w:t>资产总计</w:t>
            </w:r>
          </w:p>
        </w:tc>
        <w:tc>
          <w:tcPr>
            <w:tcW w:w="1262" w:type="dxa"/>
            <w:vAlign w:val="center"/>
          </w:tcPr>
          <w:p w14:paraId="22681077"/>
        </w:tc>
        <w:tc>
          <w:tcPr>
            <w:tcW w:w="2289" w:type="dxa"/>
            <w:vAlign w:val="center"/>
          </w:tcPr>
          <w:p w14:paraId="1E6407FE">
            <w:pPr>
              <w:jc w:val="right"/>
            </w:pPr>
            <w:r>
              <w:rPr>
                <w:rFonts w:hint="eastAsia"/>
              </w:rPr>
              <w:t>257,494,086,183.51</w:t>
            </w:r>
          </w:p>
        </w:tc>
        <w:tc>
          <w:tcPr>
            <w:tcW w:w="2295" w:type="dxa"/>
            <w:vAlign w:val="center"/>
          </w:tcPr>
          <w:p w14:paraId="27479A88">
            <w:pPr>
              <w:jc w:val="right"/>
            </w:pPr>
            <w:r>
              <w:rPr>
                <w:rFonts w:hint="eastAsia"/>
              </w:rPr>
              <w:t>243,026,546,778.04</w:t>
            </w:r>
          </w:p>
        </w:tc>
      </w:tr>
      <w:tr w14:paraId="067A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5C250C">
            <w:r>
              <w:rPr>
                <w:rFonts w:hint="eastAsia"/>
              </w:rPr>
              <w:t>负债和净资产</w:t>
            </w:r>
          </w:p>
        </w:tc>
        <w:tc>
          <w:tcPr>
            <w:tcW w:w="1262" w:type="dxa"/>
            <w:vAlign w:val="center"/>
          </w:tcPr>
          <w:p w14:paraId="7113F2B1">
            <w:r>
              <w:rPr>
                <w:rFonts w:hint="eastAsia"/>
              </w:rPr>
              <w:t>附注号</w:t>
            </w:r>
          </w:p>
        </w:tc>
        <w:tc>
          <w:tcPr>
            <w:tcW w:w="2289" w:type="dxa"/>
            <w:vAlign w:val="center"/>
          </w:tcPr>
          <w:p w14:paraId="57D01EB0">
            <w:r>
              <w:rPr>
                <w:rFonts w:hint="eastAsia"/>
              </w:rPr>
              <w:t>本期末2025年12月31日</w:t>
            </w:r>
          </w:p>
        </w:tc>
        <w:tc>
          <w:tcPr>
            <w:tcW w:w="2295" w:type="dxa"/>
            <w:vAlign w:val="center"/>
          </w:tcPr>
          <w:p w14:paraId="273E30E3">
            <w:r>
              <w:rPr>
                <w:rFonts w:hint="eastAsia"/>
              </w:rPr>
              <w:t>上年度末2024年12月31日</w:t>
            </w:r>
          </w:p>
        </w:tc>
      </w:tr>
      <w:tr w14:paraId="268A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EF08A9">
            <w:r>
              <w:rPr>
                <w:rFonts w:hint="eastAsia"/>
              </w:rPr>
              <w:t>负债：</w:t>
            </w:r>
          </w:p>
        </w:tc>
        <w:tc>
          <w:tcPr>
            <w:tcW w:w="1262" w:type="dxa"/>
            <w:vAlign w:val="center"/>
          </w:tcPr>
          <w:p w14:paraId="52FEEC6B"/>
        </w:tc>
        <w:tc>
          <w:tcPr>
            <w:tcW w:w="2289" w:type="dxa"/>
            <w:vAlign w:val="center"/>
          </w:tcPr>
          <w:p w14:paraId="1BCF8B9A"/>
        </w:tc>
        <w:tc>
          <w:tcPr>
            <w:tcW w:w="2295" w:type="dxa"/>
            <w:vAlign w:val="center"/>
          </w:tcPr>
          <w:p w14:paraId="403C75CF"/>
        </w:tc>
      </w:tr>
      <w:tr w14:paraId="1856436E">
        <w:tblPrEx>
          <w:tblCellMar>
            <w:top w:w="0" w:type="dxa"/>
            <w:left w:w="108" w:type="dxa"/>
            <w:bottom w:w="0" w:type="dxa"/>
            <w:right w:w="108" w:type="dxa"/>
          </w:tblCellMar>
        </w:tblPrEx>
        <w:trPr>
          <w:jc w:val="center"/>
        </w:trPr>
        <w:tc>
          <w:tcPr>
            <w:tcW w:w="2459" w:type="dxa"/>
            <w:vAlign w:val="center"/>
          </w:tcPr>
          <w:p w14:paraId="3AD9F298">
            <w:r>
              <w:rPr>
                <w:rFonts w:hint="eastAsia"/>
              </w:rPr>
              <w:t>短期借款</w:t>
            </w:r>
          </w:p>
        </w:tc>
        <w:tc>
          <w:tcPr>
            <w:tcW w:w="1262" w:type="dxa"/>
            <w:vAlign w:val="center"/>
          </w:tcPr>
          <w:p w14:paraId="0D31C79B"/>
        </w:tc>
        <w:tc>
          <w:tcPr>
            <w:tcW w:w="2289" w:type="dxa"/>
            <w:vAlign w:val="center"/>
          </w:tcPr>
          <w:p w14:paraId="2D403F9E">
            <w:pPr>
              <w:jc w:val="right"/>
            </w:pPr>
            <w:r>
              <w:rPr>
                <w:rFonts w:hint="eastAsia"/>
              </w:rPr>
              <w:t>-</w:t>
            </w:r>
          </w:p>
        </w:tc>
        <w:tc>
          <w:tcPr>
            <w:tcW w:w="2295" w:type="dxa"/>
            <w:vAlign w:val="center"/>
          </w:tcPr>
          <w:p w14:paraId="195BCE4E">
            <w:pPr>
              <w:jc w:val="right"/>
            </w:pPr>
            <w:r>
              <w:rPr>
                <w:rFonts w:hint="eastAsia"/>
              </w:rPr>
              <w:t>-</w:t>
            </w:r>
          </w:p>
        </w:tc>
      </w:tr>
      <w:tr w14:paraId="29383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B064E">
            <w:r>
              <w:rPr>
                <w:rFonts w:hint="eastAsia"/>
              </w:rPr>
              <w:t>交易性金融负债</w:t>
            </w:r>
          </w:p>
        </w:tc>
        <w:tc>
          <w:tcPr>
            <w:tcW w:w="1262" w:type="dxa"/>
            <w:vAlign w:val="center"/>
          </w:tcPr>
          <w:p w14:paraId="1145C19C"/>
        </w:tc>
        <w:tc>
          <w:tcPr>
            <w:tcW w:w="2289" w:type="dxa"/>
            <w:vAlign w:val="center"/>
          </w:tcPr>
          <w:p w14:paraId="014FF907">
            <w:pPr>
              <w:jc w:val="right"/>
            </w:pPr>
            <w:r>
              <w:rPr>
                <w:rFonts w:hint="eastAsia"/>
              </w:rPr>
              <w:t>-</w:t>
            </w:r>
          </w:p>
        </w:tc>
        <w:tc>
          <w:tcPr>
            <w:tcW w:w="2295" w:type="dxa"/>
            <w:vAlign w:val="center"/>
          </w:tcPr>
          <w:p w14:paraId="6B652B77">
            <w:pPr>
              <w:jc w:val="right"/>
            </w:pPr>
            <w:r>
              <w:rPr>
                <w:rFonts w:hint="eastAsia"/>
              </w:rPr>
              <w:t>-</w:t>
            </w:r>
          </w:p>
        </w:tc>
      </w:tr>
      <w:tr w14:paraId="707C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E7D7D">
            <w:r>
              <w:rPr>
                <w:rFonts w:hint="eastAsia"/>
              </w:rPr>
              <w:t>衍生金融负债</w:t>
            </w:r>
          </w:p>
        </w:tc>
        <w:tc>
          <w:tcPr>
            <w:tcW w:w="1262" w:type="dxa"/>
            <w:vAlign w:val="center"/>
          </w:tcPr>
          <w:p w14:paraId="75A5A228">
            <w:r>
              <w:rPr>
                <w:rFonts w:hint="eastAsia"/>
              </w:rPr>
              <w:t>7.4.7.3</w:t>
            </w:r>
          </w:p>
        </w:tc>
        <w:tc>
          <w:tcPr>
            <w:tcW w:w="2289" w:type="dxa"/>
            <w:vAlign w:val="center"/>
          </w:tcPr>
          <w:p w14:paraId="709D38B1">
            <w:pPr>
              <w:jc w:val="right"/>
            </w:pPr>
            <w:r>
              <w:rPr>
                <w:rFonts w:hint="eastAsia"/>
              </w:rPr>
              <w:t>-</w:t>
            </w:r>
          </w:p>
        </w:tc>
        <w:tc>
          <w:tcPr>
            <w:tcW w:w="2295" w:type="dxa"/>
            <w:vAlign w:val="center"/>
          </w:tcPr>
          <w:p w14:paraId="435142F0">
            <w:pPr>
              <w:jc w:val="right"/>
            </w:pPr>
            <w:r>
              <w:rPr>
                <w:rFonts w:hint="eastAsia"/>
              </w:rPr>
              <w:t>-</w:t>
            </w:r>
          </w:p>
        </w:tc>
      </w:tr>
      <w:tr w14:paraId="17F74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65B988">
            <w:r>
              <w:rPr>
                <w:rFonts w:hint="eastAsia"/>
              </w:rPr>
              <w:t>卖出回购金融资产款</w:t>
            </w:r>
          </w:p>
        </w:tc>
        <w:tc>
          <w:tcPr>
            <w:tcW w:w="1262" w:type="dxa"/>
            <w:vAlign w:val="center"/>
          </w:tcPr>
          <w:p w14:paraId="7E7ABC8B"/>
        </w:tc>
        <w:tc>
          <w:tcPr>
            <w:tcW w:w="2289" w:type="dxa"/>
            <w:vAlign w:val="center"/>
          </w:tcPr>
          <w:p w14:paraId="3630F8DD">
            <w:pPr>
              <w:jc w:val="right"/>
            </w:pPr>
            <w:r>
              <w:rPr>
                <w:rFonts w:hint="eastAsia"/>
              </w:rPr>
              <w:t>-</w:t>
            </w:r>
          </w:p>
        </w:tc>
        <w:tc>
          <w:tcPr>
            <w:tcW w:w="2295" w:type="dxa"/>
            <w:vAlign w:val="center"/>
          </w:tcPr>
          <w:p w14:paraId="439B71AC">
            <w:pPr>
              <w:jc w:val="right"/>
            </w:pPr>
            <w:r>
              <w:rPr>
                <w:rFonts w:hint="eastAsia"/>
              </w:rPr>
              <w:t>5,450,967,585.80</w:t>
            </w:r>
          </w:p>
        </w:tc>
      </w:tr>
      <w:tr w14:paraId="1C88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8F3A5">
            <w:r>
              <w:rPr>
                <w:rFonts w:hint="eastAsia"/>
              </w:rPr>
              <w:t>应付清算款</w:t>
            </w:r>
          </w:p>
        </w:tc>
        <w:tc>
          <w:tcPr>
            <w:tcW w:w="1262" w:type="dxa"/>
            <w:vAlign w:val="center"/>
          </w:tcPr>
          <w:p w14:paraId="13D630AD"/>
        </w:tc>
        <w:tc>
          <w:tcPr>
            <w:tcW w:w="2289" w:type="dxa"/>
            <w:vAlign w:val="center"/>
          </w:tcPr>
          <w:p w14:paraId="570D0FE9">
            <w:pPr>
              <w:jc w:val="right"/>
            </w:pPr>
            <w:r>
              <w:rPr>
                <w:rFonts w:hint="eastAsia"/>
              </w:rPr>
              <w:t>6,336,933,260.32</w:t>
            </w:r>
          </w:p>
        </w:tc>
        <w:tc>
          <w:tcPr>
            <w:tcW w:w="2295" w:type="dxa"/>
            <w:vAlign w:val="center"/>
          </w:tcPr>
          <w:p w14:paraId="488A3A3C">
            <w:pPr>
              <w:jc w:val="right"/>
            </w:pPr>
            <w:r>
              <w:rPr>
                <w:rFonts w:hint="eastAsia"/>
              </w:rPr>
              <w:t>-</w:t>
            </w:r>
          </w:p>
        </w:tc>
      </w:tr>
      <w:tr w14:paraId="1E9C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CA0B4D">
            <w:r>
              <w:rPr>
                <w:rFonts w:hint="eastAsia"/>
              </w:rPr>
              <w:t>应付赎回款</w:t>
            </w:r>
          </w:p>
        </w:tc>
        <w:tc>
          <w:tcPr>
            <w:tcW w:w="1262" w:type="dxa"/>
            <w:vAlign w:val="center"/>
          </w:tcPr>
          <w:p w14:paraId="2B381DF3"/>
        </w:tc>
        <w:tc>
          <w:tcPr>
            <w:tcW w:w="2289" w:type="dxa"/>
            <w:vAlign w:val="center"/>
          </w:tcPr>
          <w:p w14:paraId="4230C898">
            <w:pPr>
              <w:jc w:val="right"/>
            </w:pPr>
            <w:r>
              <w:rPr>
                <w:rFonts w:hint="eastAsia"/>
              </w:rPr>
              <w:t>-</w:t>
            </w:r>
          </w:p>
        </w:tc>
        <w:tc>
          <w:tcPr>
            <w:tcW w:w="2295" w:type="dxa"/>
            <w:vAlign w:val="center"/>
          </w:tcPr>
          <w:p w14:paraId="7F202043">
            <w:pPr>
              <w:jc w:val="right"/>
            </w:pPr>
            <w:r>
              <w:rPr>
                <w:rFonts w:hint="eastAsia"/>
              </w:rPr>
              <w:t>-</w:t>
            </w:r>
          </w:p>
        </w:tc>
      </w:tr>
      <w:tr w14:paraId="13BA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69F47E">
            <w:r>
              <w:rPr>
                <w:rFonts w:hint="eastAsia"/>
              </w:rPr>
              <w:t>应付管理人报酬</w:t>
            </w:r>
          </w:p>
        </w:tc>
        <w:tc>
          <w:tcPr>
            <w:tcW w:w="1262" w:type="dxa"/>
            <w:vAlign w:val="center"/>
          </w:tcPr>
          <w:p w14:paraId="19D8A104"/>
        </w:tc>
        <w:tc>
          <w:tcPr>
            <w:tcW w:w="2289" w:type="dxa"/>
            <w:vAlign w:val="center"/>
          </w:tcPr>
          <w:p w14:paraId="694458F9">
            <w:pPr>
              <w:jc w:val="right"/>
            </w:pPr>
            <w:r>
              <w:rPr>
                <w:rFonts w:hint="eastAsia"/>
              </w:rPr>
              <w:t>53,336,721.60</w:t>
            </w:r>
          </w:p>
        </w:tc>
        <w:tc>
          <w:tcPr>
            <w:tcW w:w="2295" w:type="dxa"/>
            <w:vAlign w:val="center"/>
          </w:tcPr>
          <w:p w14:paraId="6E102125">
            <w:pPr>
              <w:jc w:val="right"/>
            </w:pPr>
            <w:r>
              <w:rPr>
                <w:rFonts w:hint="eastAsia"/>
              </w:rPr>
              <w:t>49,559,072.18</w:t>
            </w:r>
          </w:p>
        </w:tc>
      </w:tr>
      <w:tr w14:paraId="718D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0B36D5">
            <w:r>
              <w:rPr>
                <w:rFonts w:hint="eastAsia"/>
              </w:rPr>
              <w:t>应付托管费</w:t>
            </w:r>
          </w:p>
        </w:tc>
        <w:tc>
          <w:tcPr>
            <w:tcW w:w="1262" w:type="dxa"/>
            <w:vAlign w:val="center"/>
          </w:tcPr>
          <w:p w14:paraId="28D27705"/>
        </w:tc>
        <w:tc>
          <w:tcPr>
            <w:tcW w:w="2289" w:type="dxa"/>
            <w:vAlign w:val="center"/>
          </w:tcPr>
          <w:p w14:paraId="56AE0363">
            <w:pPr>
              <w:jc w:val="right"/>
            </w:pPr>
            <w:r>
              <w:rPr>
                <w:rFonts w:hint="eastAsia"/>
              </w:rPr>
              <w:t>10,671,612.58</w:t>
            </w:r>
          </w:p>
        </w:tc>
        <w:tc>
          <w:tcPr>
            <w:tcW w:w="2295" w:type="dxa"/>
            <w:vAlign w:val="center"/>
          </w:tcPr>
          <w:p w14:paraId="3802DAC7">
            <w:pPr>
              <w:jc w:val="right"/>
            </w:pPr>
            <w:r>
              <w:rPr>
                <w:rFonts w:hint="eastAsia"/>
              </w:rPr>
              <w:t>9,913,296.26</w:t>
            </w:r>
          </w:p>
        </w:tc>
      </w:tr>
      <w:tr w14:paraId="07B9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EC50B0">
            <w:r>
              <w:rPr>
                <w:rFonts w:hint="eastAsia"/>
              </w:rPr>
              <w:t>应付销售服务费</w:t>
            </w:r>
          </w:p>
        </w:tc>
        <w:tc>
          <w:tcPr>
            <w:tcW w:w="1262" w:type="dxa"/>
            <w:vAlign w:val="center"/>
          </w:tcPr>
          <w:p w14:paraId="2E28B7B9"/>
        </w:tc>
        <w:tc>
          <w:tcPr>
            <w:tcW w:w="2289" w:type="dxa"/>
            <w:vAlign w:val="center"/>
          </w:tcPr>
          <w:p w14:paraId="169C4A07">
            <w:pPr>
              <w:jc w:val="right"/>
            </w:pPr>
            <w:r>
              <w:rPr>
                <w:rFonts w:hint="eastAsia"/>
              </w:rPr>
              <w:t>53,331,382.04</w:t>
            </w:r>
          </w:p>
        </w:tc>
        <w:tc>
          <w:tcPr>
            <w:tcW w:w="2295" w:type="dxa"/>
            <w:vAlign w:val="center"/>
          </w:tcPr>
          <w:p w14:paraId="3247566F">
            <w:pPr>
              <w:jc w:val="right"/>
            </w:pPr>
            <w:r>
              <w:rPr>
                <w:rFonts w:hint="eastAsia"/>
              </w:rPr>
              <w:t>49,557,214.88</w:t>
            </w:r>
          </w:p>
        </w:tc>
      </w:tr>
      <w:tr w14:paraId="10D28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132138">
            <w:r>
              <w:rPr>
                <w:rFonts w:hint="eastAsia"/>
              </w:rPr>
              <w:t>应付投资顾问费</w:t>
            </w:r>
          </w:p>
        </w:tc>
        <w:tc>
          <w:tcPr>
            <w:tcW w:w="1262" w:type="dxa"/>
            <w:vAlign w:val="center"/>
          </w:tcPr>
          <w:p w14:paraId="7186E0FA"/>
        </w:tc>
        <w:tc>
          <w:tcPr>
            <w:tcW w:w="2289" w:type="dxa"/>
            <w:vAlign w:val="center"/>
          </w:tcPr>
          <w:p w14:paraId="3B8088C6">
            <w:pPr>
              <w:jc w:val="right"/>
            </w:pPr>
            <w:r>
              <w:rPr>
                <w:rFonts w:hint="eastAsia"/>
              </w:rPr>
              <w:t>-</w:t>
            </w:r>
          </w:p>
        </w:tc>
        <w:tc>
          <w:tcPr>
            <w:tcW w:w="2295" w:type="dxa"/>
            <w:vAlign w:val="center"/>
          </w:tcPr>
          <w:p w14:paraId="6F00B108">
            <w:pPr>
              <w:jc w:val="right"/>
            </w:pPr>
            <w:r>
              <w:rPr>
                <w:rFonts w:hint="eastAsia"/>
              </w:rPr>
              <w:t>-</w:t>
            </w:r>
          </w:p>
        </w:tc>
      </w:tr>
      <w:tr w14:paraId="503B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486D2E">
            <w:r>
              <w:rPr>
                <w:rFonts w:hint="eastAsia"/>
              </w:rPr>
              <w:t>应交税费</w:t>
            </w:r>
          </w:p>
        </w:tc>
        <w:tc>
          <w:tcPr>
            <w:tcW w:w="1262" w:type="dxa"/>
            <w:vAlign w:val="center"/>
          </w:tcPr>
          <w:p w14:paraId="52E08C6E"/>
        </w:tc>
        <w:tc>
          <w:tcPr>
            <w:tcW w:w="2289" w:type="dxa"/>
            <w:vAlign w:val="center"/>
          </w:tcPr>
          <w:p w14:paraId="5555077E">
            <w:pPr>
              <w:jc w:val="right"/>
            </w:pPr>
            <w:r>
              <w:rPr>
                <w:rFonts w:hint="eastAsia"/>
              </w:rPr>
              <w:t>21,989.40</w:t>
            </w:r>
          </w:p>
        </w:tc>
        <w:tc>
          <w:tcPr>
            <w:tcW w:w="2295" w:type="dxa"/>
            <w:vAlign w:val="center"/>
          </w:tcPr>
          <w:p w14:paraId="20BF5388">
            <w:pPr>
              <w:jc w:val="right"/>
            </w:pPr>
            <w:r>
              <w:rPr>
                <w:rFonts w:hint="eastAsia"/>
              </w:rPr>
              <w:t>33,407.43</w:t>
            </w:r>
          </w:p>
        </w:tc>
      </w:tr>
      <w:tr w14:paraId="5A7D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8CDEE3">
            <w:r>
              <w:rPr>
                <w:rFonts w:hint="eastAsia"/>
              </w:rPr>
              <w:t>应付利润</w:t>
            </w:r>
          </w:p>
        </w:tc>
        <w:tc>
          <w:tcPr>
            <w:tcW w:w="1262" w:type="dxa"/>
            <w:vAlign w:val="center"/>
          </w:tcPr>
          <w:p w14:paraId="7D00446E"/>
        </w:tc>
        <w:tc>
          <w:tcPr>
            <w:tcW w:w="2289" w:type="dxa"/>
            <w:vAlign w:val="center"/>
          </w:tcPr>
          <w:p w14:paraId="18C392D7">
            <w:pPr>
              <w:jc w:val="right"/>
            </w:pPr>
            <w:r>
              <w:rPr>
                <w:rFonts w:hint="eastAsia"/>
              </w:rPr>
              <w:t>-</w:t>
            </w:r>
          </w:p>
        </w:tc>
        <w:tc>
          <w:tcPr>
            <w:tcW w:w="2295" w:type="dxa"/>
            <w:vAlign w:val="center"/>
          </w:tcPr>
          <w:p w14:paraId="08EDABDC">
            <w:pPr>
              <w:jc w:val="right"/>
            </w:pPr>
            <w:r>
              <w:rPr>
                <w:rFonts w:hint="eastAsia"/>
              </w:rPr>
              <w:t>-</w:t>
            </w:r>
          </w:p>
        </w:tc>
      </w:tr>
      <w:tr w14:paraId="6405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D8A914">
            <w:r>
              <w:rPr>
                <w:rFonts w:hint="eastAsia"/>
              </w:rPr>
              <w:t>递延所得税负债</w:t>
            </w:r>
          </w:p>
        </w:tc>
        <w:tc>
          <w:tcPr>
            <w:tcW w:w="1262" w:type="dxa"/>
            <w:vAlign w:val="center"/>
          </w:tcPr>
          <w:p w14:paraId="21A16FF5"/>
        </w:tc>
        <w:tc>
          <w:tcPr>
            <w:tcW w:w="2289" w:type="dxa"/>
            <w:vAlign w:val="center"/>
          </w:tcPr>
          <w:p w14:paraId="6223C902">
            <w:pPr>
              <w:jc w:val="right"/>
            </w:pPr>
            <w:r>
              <w:rPr>
                <w:rFonts w:hint="eastAsia"/>
              </w:rPr>
              <w:t>-</w:t>
            </w:r>
          </w:p>
        </w:tc>
        <w:tc>
          <w:tcPr>
            <w:tcW w:w="2295" w:type="dxa"/>
            <w:vAlign w:val="center"/>
          </w:tcPr>
          <w:p w14:paraId="032F1531">
            <w:pPr>
              <w:jc w:val="right"/>
            </w:pPr>
            <w:r>
              <w:rPr>
                <w:rFonts w:hint="eastAsia"/>
              </w:rPr>
              <w:t>-</w:t>
            </w:r>
          </w:p>
        </w:tc>
      </w:tr>
      <w:tr w14:paraId="5B393458">
        <w:tblPrEx>
          <w:tblCellMar>
            <w:top w:w="0" w:type="dxa"/>
            <w:left w:w="108" w:type="dxa"/>
            <w:bottom w:w="0" w:type="dxa"/>
            <w:right w:w="108" w:type="dxa"/>
          </w:tblCellMar>
        </w:tblPrEx>
        <w:trPr>
          <w:jc w:val="center"/>
        </w:trPr>
        <w:tc>
          <w:tcPr>
            <w:tcW w:w="2459" w:type="dxa"/>
            <w:vAlign w:val="center"/>
          </w:tcPr>
          <w:p w14:paraId="2FC892CD">
            <w:r>
              <w:rPr>
                <w:rFonts w:hint="eastAsia"/>
              </w:rPr>
              <w:t>其他负债</w:t>
            </w:r>
          </w:p>
        </w:tc>
        <w:tc>
          <w:tcPr>
            <w:tcW w:w="1262" w:type="dxa"/>
            <w:vAlign w:val="center"/>
          </w:tcPr>
          <w:p w14:paraId="6E1CDFA4">
            <w:r>
              <w:rPr>
                <w:rFonts w:hint="eastAsia"/>
              </w:rPr>
              <w:t>7.4.7.6</w:t>
            </w:r>
          </w:p>
        </w:tc>
        <w:tc>
          <w:tcPr>
            <w:tcW w:w="2289" w:type="dxa"/>
            <w:vAlign w:val="center"/>
          </w:tcPr>
          <w:p w14:paraId="1779B3E9">
            <w:pPr>
              <w:jc w:val="right"/>
            </w:pPr>
            <w:r>
              <w:rPr>
                <w:rFonts w:hint="eastAsia"/>
              </w:rPr>
              <w:t>1,505,547.90</w:t>
            </w:r>
          </w:p>
        </w:tc>
        <w:tc>
          <w:tcPr>
            <w:tcW w:w="2295" w:type="dxa"/>
            <w:vAlign w:val="center"/>
          </w:tcPr>
          <w:p w14:paraId="6BAAE581">
            <w:pPr>
              <w:jc w:val="right"/>
            </w:pPr>
            <w:r>
              <w:rPr>
                <w:rFonts w:hint="eastAsia"/>
              </w:rPr>
              <w:t>3,349,332.59</w:t>
            </w:r>
          </w:p>
        </w:tc>
      </w:tr>
      <w:tr w14:paraId="1B8B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DA7CA8">
            <w:r>
              <w:rPr>
                <w:rFonts w:hint="eastAsia"/>
              </w:rPr>
              <w:t>负债合计</w:t>
            </w:r>
          </w:p>
        </w:tc>
        <w:tc>
          <w:tcPr>
            <w:tcW w:w="1262" w:type="dxa"/>
            <w:vAlign w:val="center"/>
          </w:tcPr>
          <w:p w14:paraId="6F4BA44C"/>
        </w:tc>
        <w:tc>
          <w:tcPr>
            <w:tcW w:w="2289" w:type="dxa"/>
            <w:vAlign w:val="center"/>
          </w:tcPr>
          <w:p w14:paraId="3EC05F7A">
            <w:pPr>
              <w:jc w:val="right"/>
            </w:pPr>
            <w:r>
              <w:rPr>
                <w:rFonts w:hint="eastAsia"/>
              </w:rPr>
              <w:t>6,455,800,513.84</w:t>
            </w:r>
          </w:p>
        </w:tc>
        <w:tc>
          <w:tcPr>
            <w:tcW w:w="2295" w:type="dxa"/>
            <w:vAlign w:val="center"/>
          </w:tcPr>
          <w:p w14:paraId="00119D1C">
            <w:pPr>
              <w:jc w:val="right"/>
            </w:pPr>
            <w:r>
              <w:rPr>
                <w:rFonts w:hint="eastAsia"/>
              </w:rPr>
              <w:t>5,563,379,909.14</w:t>
            </w:r>
          </w:p>
        </w:tc>
      </w:tr>
      <w:tr w14:paraId="5E55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BEA935">
            <w:r>
              <w:rPr>
                <w:rFonts w:hint="eastAsia"/>
              </w:rPr>
              <w:t>净资产：</w:t>
            </w:r>
          </w:p>
        </w:tc>
        <w:tc>
          <w:tcPr>
            <w:tcW w:w="1262" w:type="dxa"/>
            <w:vAlign w:val="center"/>
          </w:tcPr>
          <w:p w14:paraId="37EEECD8"/>
        </w:tc>
        <w:tc>
          <w:tcPr>
            <w:tcW w:w="2289" w:type="dxa"/>
            <w:vAlign w:val="center"/>
          </w:tcPr>
          <w:p w14:paraId="2DB5E47D"/>
        </w:tc>
        <w:tc>
          <w:tcPr>
            <w:tcW w:w="2295" w:type="dxa"/>
            <w:vAlign w:val="center"/>
          </w:tcPr>
          <w:p w14:paraId="2A4DB6F5"/>
        </w:tc>
      </w:tr>
      <w:tr w14:paraId="1141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BC96A4">
            <w:r>
              <w:rPr>
                <w:rFonts w:hint="eastAsia"/>
              </w:rPr>
              <w:t>实收基金</w:t>
            </w:r>
          </w:p>
        </w:tc>
        <w:tc>
          <w:tcPr>
            <w:tcW w:w="1262" w:type="dxa"/>
            <w:vAlign w:val="center"/>
          </w:tcPr>
          <w:p w14:paraId="3E99C776">
            <w:r>
              <w:rPr>
                <w:rFonts w:hint="eastAsia"/>
              </w:rPr>
              <w:t>7.4.7.7</w:t>
            </w:r>
          </w:p>
        </w:tc>
        <w:tc>
          <w:tcPr>
            <w:tcW w:w="2289" w:type="dxa"/>
            <w:vAlign w:val="center"/>
          </w:tcPr>
          <w:p w14:paraId="4B87A435">
            <w:pPr>
              <w:jc w:val="right"/>
            </w:pPr>
            <w:r>
              <w:rPr>
                <w:rFonts w:hint="eastAsia"/>
              </w:rPr>
              <w:t>251,038,285,669.67</w:t>
            </w:r>
          </w:p>
        </w:tc>
        <w:tc>
          <w:tcPr>
            <w:tcW w:w="2295" w:type="dxa"/>
            <w:vAlign w:val="center"/>
          </w:tcPr>
          <w:p w14:paraId="6756FCC9">
            <w:pPr>
              <w:jc w:val="right"/>
            </w:pPr>
            <w:r>
              <w:rPr>
                <w:rFonts w:hint="eastAsia"/>
              </w:rPr>
              <w:t>237,463,166,868.90</w:t>
            </w:r>
          </w:p>
        </w:tc>
      </w:tr>
      <w:tr w14:paraId="622A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C84F0">
            <w:r>
              <w:rPr>
                <w:rFonts w:hint="eastAsia"/>
              </w:rPr>
              <w:t>其他综合收益</w:t>
            </w:r>
          </w:p>
        </w:tc>
        <w:tc>
          <w:tcPr>
            <w:tcW w:w="1262" w:type="dxa"/>
            <w:vAlign w:val="center"/>
          </w:tcPr>
          <w:p w14:paraId="3A29A70B"/>
        </w:tc>
        <w:tc>
          <w:tcPr>
            <w:tcW w:w="2289" w:type="dxa"/>
            <w:vAlign w:val="center"/>
          </w:tcPr>
          <w:p w14:paraId="26D1F1FD">
            <w:pPr>
              <w:jc w:val="right"/>
            </w:pPr>
            <w:r>
              <w:rPr>
                <w:rFonts w:hint="eastAsia"/>
              </w:rPr>
              <w:t>-</w:t>
            </w:r>
          </w:p>
        </w:tc>
        <w:tc>
          <w:tcPr>
            <w:tcW w:w="2295" w:type="dxa"/>
            <w:vAlign w:val="center"/>
          </w:tcPr>
          <w:p w14:paraId="79E3A01E">
            <w:pPr>
              <w:jc w:val="right"/>
            </w:pPr>
            <w:r>
              <w:rPr>
                <w:rFonts w:hint="eastAsia"/>
              </w:rPr>
              <w:t>-</w:t>
            </w:r>
          </w:p>
        </w:tc>
      </w:tr>
      <w:tr w14:paraId="6A788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10085">
            <w:r>
              <w:rPr>
                <w:rFonts w:hint="eastAsia"/>
              </w:rPr>
              <w:t>未分配利润</w:t>
            </w:r>
          </w:p>
        </w:tc>
        <w:tc>
          <w:tcPr>
            <w:tcW w:w="1262" w:type="dxa"/>
            <w:vAlign w:val="center"/>
          </w:tcPr>
          <w:p w14:paraId="696C7083">
            <w:r>
              <w:rPr>
                <w:rFonts w:hint="eastAsia"/>
              </w:rPr>
              <w:t>7.4.7.8</w:t>
            </w:r>
          </w:p>
        </w:tc>
        <w:tc>
          <w:tcPr>
            <w:tcW w:w="2289" w:type="dxa"/>
            <w:vAlign w:val="center"/>
          </w:tcPr>
          <w:p w14:paraId="766664C0">
            <w:pPr>
              <w:jc w:val="right"/>
            </w:pPr>
            <w:r>
              <w:rPr>
                <w:rFonts w:hint="eastAsia"/>
              </w:rPr>
              <w:t>-</w:t>
            </w:r>
          </w:p>
        </w:tc>
        <w:tc>
          <w:tcPr>
            <w:tcW w:w="2295" w:type="dxa"/>
            <w:vAlign w:val="center"/>
          </w:tcPr>
          <w:p w14:paraId="0F1D2249">
            <w:pPr>
              <w:jc w:val="right"/>
            </w:pPr>
            <w:r>
              <w:rPr>
                <w:rFonts w:hint="eastAsia"/>
              </w:rPr>
              <w:t>-</w:t>
            </w:r>
          </w:p>
        </w:tc>
      </w:tr>
      <w:tr w14:paraId="36C2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B3925A">
            <w:r>
              <w:rPr>
                <w:rFonts w:hint="eastAsia"/>
              </w:rPr>
              <w:t>净资产合计</w:t>
            </w:r>
          </w:p>
        </w:tc>
        <w:tc>
          <w:tcPr>
            <w:tcW w:w="1262" w:type="dxa"/>
            <w:vAlign w:val="center"/>
          </w:tcPr>
          <w:p w14:paraId="10AF6FEB"/>
        </w:tc>
        <w:tc>
          <w:tcPr>
            <w:tcW w:w="2289" w:type="dxa"/>
            <w:vAlign w:val="center"/>
          </w:tcPr>
          <w:p w14:paraId="7F38D732">
            <w:pPr>
              <w:jc w:val="right"/>
            </w:pPr>
            <w:r>
              <w:rPr>
                <w:rFonts w:hint="eastAsia"/>
              </w:rPr>
              <w:t>251,038,285,669.67</w:t>
            </w:r>
          </w:p>
        </w:tc>
        <w:tc>
          <w:tcPr>
            <w:tcW w:w="2295" w:type="dxa"/>
            <w:vAlign w:val="center"/>
          </w:tcPr>
          <w:p w14:paraId="77BD642E">
            <w:pPr>
              <w:jc w:val="right"/>
            </w:pPr>
            <w:r>
              <w:rPr>
                <w:rFonts w:hint="eastAsia"/>
              </w:rPr>
              <w:t>237,463,166,868.90</w:t>
            </w:r>
          </w:p>
        </w:tc>
      </w:tr>
      <w:tr w14:paraId="28A2E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7F4411">
            <w:r>
              <w:rPr>
                <w:rFonts w:hint="eastAsia"/>
              </w:rPr>
              <w:t>负债和净资产总计</w:t>
            </w:r>
          </w:p>
        </w:tc>
        <w:tc>
          <w:tcPr>
            <w:tcW w:w="1262" w:type="dxa"/>
            <w:vAlign w:val="center"/>
          </w:tcPr>
          <w:p w14:paraId="67621468"/>
        </w:tc>
        <w:tc>
          <w:tcPr>
            <w:tcW w:w="2289" w:type="dxa"/>
            <w:vAlign w:val="center"/>
          </w:tcPr>
          <w:p w14:paraId="6BD3E8BC">
            <w:pPr>
              <w:jc w:val="right"/>
            </w:pPr>
            <w:r>
              <w:rPr>
                <w:rFonts w:hint="eastAsia"/>
              </w:rPr>
              <w:t>257,494,086,183.51</w:t>
            </w:r>
          </w:p>
        </w:tc>
        <w:tc>
          <w:tcPr>
            <w:tcW w:w="2295" w:type="dxa"/>
            <w:vAlign w:val="center"/>
          </w:tcPr>
          <w:p w14:paraId="5EC26FBA">
            <w:pPr>
              <w:jc w:val="right"/>
            </w:pPr>
            <w:r>
              <w:rPr>
                <w:rFonts w:hint="eastAsia"/>
              </w:rPr>
              <w:t>243,026,546,778.04</w:t>
            </w:r>
          </w:p>
        </w:tc>
      </w:tr>
    </w:tbl>
    <w:p w14:paraId="18555601">
      <w:pPr>
        <w:pStyle w:val="47"/>
        <w:rPr>
          <w:rFonts w:hint="eastAsia"/>
        </w:rPr>
      </w:pPr>
      <w:r>
        <w:rPr>
          <w:rFonts w:hint="eastAsia"/>
        </w:rPr>
        <w:t>注：报告截止日2025年12月31日，南方现金通货币A份额净值1.0000元，基金份额总额134,781.09份；南方现金通货币B份额净值1.0000元，基金份额总额224,993.38份；南方现金通货币C份额净值1.0000元，基金份额总额93,863,665.03份；南方现金通货币E份额净值1.0000元，基金份额总额250,944,062,230.17份；总份额合计251,038,285,669.67份。</w:t>
      </w:r>
    </w:p>
    <w:p w14:paraId="081E662E">
      <w:pPr>
        <w:pStyle w:val="23"/>
      </w:pPr>
      <w:bookmarkStart w:id="46" w:name="_Toc30876"/>
      <w:r>
        <w:t>利润表</w:t>
      </w:r>
      <w:bookmarkEnd w:id="46"/>
    </w:p>
    <w:p w14:paraId="61ACDB1E">
      <w:pPr>
        <w:pStyle w:val="18"/>
        <w:rPr>
          <w:rFonts w:hint="eastAsia"/>
        </w:rPr>
      </w:pPr>
      <w:r>
        <w:rPr>
          <w:rFonts w:hint="eastAsia"/>
        </w:rPr>
        <w:t>会计主体：南方现金通货币市场基金</w:t>
      </w:r>
    </w:p>
    <w:p w14:paraId="27E5A8FD">
      <w:pPr>
        <w:pStyle w:val="18"/>
        <w:rPr>
          <w:rFonts w:hint="eastAsia"/>
        </w:rPr>
      </w:pPr>
      <w:r>
        <w:rPr>
          <w:rFonts w:hint="eastAsia"/>
        </w:rPr>
        <w:t>本报告期：2025年1月1日至2025年12月31日</w:t>
      </w:r>
    </w:p>
    <w:p w14:paraId="688F13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1E0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03B168C">
            <w:pPr>
              <w:jc w:val="center"/>
            </w:pPr>
            <w:r>
              <w:rPr>
                <w:rFonts w:hint="eastAsia"/>
                <w:b/>
              </w:rPr>
              <w:t>项目</w:t>
            </w:r>
          </w:p>
        </w:tc>
        <w:tc>
          <w:tcPr>
            <w:tcW w:w="1262" w:type="dxa"/>
            <w:shd w:val="clear" w:color="auto" w:fill="BFBFBF"/>
            <w:vAlign w:val="center"/>
          </w:tcPr>
          <w:p w14:paraId="6AF32E8D">
            <w:pPr>
              <w:jc w:val="center"/>
            </w:pPr>
            <w:r>
              <w:rPr>
                <w:rFonts w:hint="eastAsia"/>
                <w:b/>
              </w:rPr>
              <w:t>附注号</w:t>
            </w:r>
          </w:p>
        </w:tc>
        <w:tc>
          <w:tcPr>
            <w:tcW w:w="2289" w:type="dxa"/>
            <w:shd w:val="clear" w:color="auto" w:fill="BFBFBF"/>
            <w:vAlign w:val="center"/>
          </w:tcPr>
          <w:p w14:paraId="50BB4412">
            <w:pPr>
              <w:jc w:val="center"/>
            </w:pPr>
            <w:r>
              <w:rPr>
                <w:rFonts w:hint="eastAsia"/>
                <w:b/>
              </w:rPr>
              <w:t>本期2025年1月1日至2025年12月31日</w:t>
            </w:r>
          </w:p>
        </w:tc>
        <w:tc>
          <w:tcPr>
            <w:tcW w:w="2295" w:type="dxa"/>
            <w:shd w:val="clear" w:color="auto" w:fill="BFBFBF"/>
            <w:vAlign w:val="center"/>
          </w:tcPr>
          <w:p w14:paraId="6DC764F7">
            <w:pPr>
              <w:jc w:val="center"/>
            </w:pPr>
            <w:r>
              <w:rPr>
                <w:rFonts w:hint="eastAsia"/>
                <w:b/>
              </w:rPr>
              <w:t>上年度可比期间2024年1月1日至2024年12月31日</w:t>
            </w:r>
          </w:p>
        </w:tc>
      </w:tr>
      <w:tr w14:paraId="3927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48A867">
            <w:r>
              <w:rPr>
                <w:rFonts w:hint="eastAsia"/>
              </w:rPr>
              <w:t>一、营业总收入</w:t>
            </w:r>
          </w:p>
        </w:tc>
        <w:tc>
          <w:tcPr>
            <w:tcW w:w="1262" w:type="dxa"/>
            <w:vAlign w:val="center"/>
          </w:tcPr>
          <w:p w14:paraId="1A5F7381"/>
        </w:tc>
        <w:tc>
          <w:tcPr>
            <w:tcW w:w="2289" w:type="dxa"/>
            <w:vAlign w:val="center"/>
          </w:tcPr>
          <w:p w14:paraId="36C6D68C">
            <w:pPr>
              <w:jc w:val="right"/>
            </w:pPr>
            <w:r>
              <w:rPr>
                <w:rFonts w:hint="eastAsia"/>
              </w:rPr>
              <w:t>4,421,074,621.88</w:t>
            </w:r>
          </w:p>
        </w:tc>
        <w:tc>
          <w:tcPr>
            <w:tcW w:w="2295" w:type="dxa"/>
            <w:vAlign w:val="center"/>
          </w:tcPr>
          <w:p w14:paraId="1026DE51">
            <w:pPr>
              <w:jc w:val="right"/>
            </w:pPr>
            <w:r>
              <w:rPr>
                <w:rFonts w:hint="eastAsia"/>
              </w:rPr>
              <w:t>5,306,961,401.00</w:t>
            </w:r>
          </w:p>
        </w:tc>
      </w:tr>
      <w:tr w14:paraId="27FA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35F82C">
            <w:r>
              <w:rPr>
                <w:rFonts w:hint="eastAsia"/>
              </w:rPr>
              <w:t>1.利息收入</w:t>
            </w:r>
          </w:p>
        </w:tc>
        <w:tc>
          <w:tcPr>
            <w:tcW w:w="1262" w:type="dxa"/>
            <w:vAlign w:val="center"/>
          </w:tcPr>
          <w:p w14:paraId="2A9A19DF"/>
        </w:tc>
        <w:tc>
          <w:tcPr>
            <w:tcW w:w="2289" w:type="dxa"/>
            <w:vAlign w:val="center"/>
          </w:tcPr>
          <w:p w14:paraId="2BA114DA">
            <w:pPr>
              <w:jc w:val="right"/>
            </w:pPr>
            <w:r>
              <w:rPr>
                <w:rFonts w:hint="eastAsia"/>
              </w:rPr>
              <w:t>2,182,740,148.00</w:t>
            </w:r>
          </w:p>
        </w:tc>
        <w:tc>
          <w:tcPr>
            <w:tcW w:w="2295" w:type="dxa"/>
            <w:vAlign w:val="center"/>
          </w:tcPr>
          <w:p w14:paraId="1B66A310">
            <w:pPr>
              <w:jc w:val="right"/>
            </w:pPr>
            <w:r>
              <w:rPr>
                <w:rFonts w:hint="eastAsia"/>
              </w:rPr>
              <w:t>3,014,364,963.30</w:t>
            </w:r>
          </w:p>
        </w:tc>
      </w:tr>
      <w:tr w14:paraId="7374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8E147">
            <w:r>
              <w:rPr>
                <w:rFonts w:hint="eastAsia"/>
              </w:rPr>
              <w:t>其中：存款利息收入</w:t>
            </w:r>
          </w:p>
        </w:tc>
        <w:tc>
          <w:tcPr>
            <w:tcW w:w="1262" w:type="dxa"/>
            <w:vAlign w:val="center"/>
          </w:tcPr>
          <w:p w14:paraId="471690F6">
            <w:r>
              <w:rPr>
                <w:rFonts w:hint="eastAsia"/>
              </w:rPr>
              <w:t>7.4.7.9</w:t>
            </w:r>
          </w:p>
        </w:tc>
        <w:tc>
          <w:tcPr>
            <w:tcW w:w="2289" w:type="dxa"/>
            <w:vAlign w:val="center"/>
          </w:tcPr>
          <w:p w14:paraId="1A400008">
            <w:pPr>
              <w:jc w:val="right"/>
            </w:pPr>
            <w:r>
              <w:rPr>
                <w:rFonts w:hint="eastAsia"/>
              </w:rPr>
              <w:t>1,158,157,105.46</w:t>
            </w:r>
          </w:p>
        </w:tc>
        <w:tc>
          <w:tcPr>
            <w:tcW w:w="2295" w:type="dxa"/>
            <w:vAlign w:val="center"/>
          </w:tcPr>
          <w:p w14:paraId="72F2782C">
            <w:pPr>
              <w:jc w:val="right"/>
            </w:pPr>
            <w:r>
              <w:rPr>
                <w:rFonts w:hint="eastAsia"/>
              </w:rPr>
              <w:t>1,592,854,691.89</w:t>
            </w:r>
          </w:p>
        </w:tc>
      </w:tr>
      <w:tr w14:paraId="497B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F72D6">
            <w:r>
              <w:rPr>
                <w:rFonts w:hint="eastAsia"/>
              </w:rPr>
              <w:t xml:space="preserve">      债券利息收入</w:t>
            </w:r>
          </w:p>
        </w:tc>
        <w:tc>
          <w:tcPr>
            <w:tcW w:w="1262" w:type="dxa"/>
            <w:vAlign w:val="center"/>
          </w:tcPr>
          <w:p w14:paraId="7B2CE56D"/>
        </w:tc>
        <w:tc>
          <w:tcPr>
            <w:tcW w:w="2289" w:type="dxa"/>
            <w:vAlign w:val="center"/>
          </w:tcPr>
          <w:p w14:paraId="3C4760FA">
            <w:pPr>
              <w:jc w:val="right"/>
            </w:pPr>
            <w:r>
              <w:rPr>
                <w:rFonts w:hint="eastAsia"/>
              </w:rPr>
              <w:t>-</w:t>
            </w:r>
          </w:p>
        </w:tc>
        <w:tc>
          <w:tcPr>
            <w:tcW w:w="2295" w:type="dxa"/>
            <w:vAlign w:val="center"/>
          </w:tcPr>
          <w:p w14:paraId="01396689">
            <w:pPr>
              <w:jc w:val="right"/>
            </w:pPr>
            <w:r>
              <w:rPr>
                <w:rFonts w:hint="eastAsia"/>
              </w:rPr>
              <w:t>-</w:t>
            </w:r>
          </w:p>
        </w:tc>
      </w:tr>
      <w:tr w14:paraId="6766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78F290">
            <w:r>
              <w:rPr>
                <w:rFonts w:hint="eastAsia"/>
              </w:rPr>
              <w:t xml:space="preserve">      资产支持证券利息收入</w:t>
            </w:r>
          </w:p>
        </w:tc>
        <w:tc>
          <w:tcPr>
            <w:tcW w:w="1262" w:type="dxa"/>
            <w:vAlign w:val="center"/>
          </w:tcPr>
          <w:p w14:paraId="64DCFDCD"/>
        </w:tc>
        <w:tc>
          <w:tcPr>
            <w:tcW w:w="2289" w:type="dxa"/>
            <w:vAlign w:val="center"/>
          </w:tcPr>
          <w:p w14:paraId="056D6CB8">
            <w:pPr>
              <w:jc w:val="right"/>
            </w:pPr>
            <w:r>
              <w:rPr>
                <w:rFonts w:hint="eastAsia"/>
              </w:rPr>
              <w:t>-</w:t>
            </w:r>
          </w:p>
        </w:tc>
        <w:tc>
          <w:tcPr>
            <w:tcW w:w="2295" w:type="dxa"/>
            <w:vAlign w:val="center"/>
          </w:tcPr>
          <w:p w14:paraId="11665C4E">
            <w:pPr>
              <w:jc w:val="right"/>
            </w:pPr>
            <w:r>
              <w:rPr>
                <w:rFonts w:hint="eastAsia"/>
              </w:rPr>
              <w:t>-</w:t>
            </w:r>
          </w:p>
        </w:tc>
      </w:tr>
      <w:tr w14:paraId="6C66C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44F572">
            <w:r>
              <w:rPr>
                <w:rFonts w:hint="eastAsia"/>
              </w:rPr>
              <w:t xml:space="preserve">      买入返售金融资产收入</w:t>
            </w:r>
          </w:p>
        </w:tc>
        <w:tc>
          <w:tcPr>
            <w:tcW w:w="1262" w:type="dxa"/>
            <w:vAlign w:val="center"/>
          </w:tcPr>
          <w:p w14:paraId="73925816"/>
        </w:tc>
        <w:tc>
          <w:tcPr>
            <w:tcW w:w="2289" w:type="dxa"/>
            <w:vAlign w:val="center"/>
          </w:tcPr>
          <w:p w14:paraId="5C365E63">
            <w:pPr>
              <w:jc w:val="right"/>
            </w:pPr>
            <w:r>
              <w:rPr>
                <w:rFonts w:hint="eastAsia"/>
              </w:rPr>
              <w:t>1,024,583,042.54</w:t>
            </w:r>
          </w:p>
        </w:tc>
        <w:tc>
          <w:tcPr>
            <w:tcW w:w="2295" w:type="dxa"/>
            <w:vAlign w:val="center"/>
          </w:tcPr>
          <w:p w14:paraId="03D130A1">
            <w:pPr>
              <w:jc w:val="right"/>
            </w:pPr>
            <w:r>
              <w:rPr>
                <w:rFonts w:hint="eastAsia"/>
              </w:rPr>
              <w:t>1,421,510,271.41</w:t>
            </w:r>
          </w:p>
        </w:tc>
      </w:tr>
      <w:tr w14:paraId="0F31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4EAEC">
            <w:r>
              <w:rPr>
                <w:rFonts w:hint="eastAsia"/>
              </w:rPr>
              <w:t xml:space="preserve">      其他利息收入</w:t>
            </w:r>
          </w:p>
        </w:tc>
        <w:tc>
          <w:tcPr>
            <w:tcW w:w="1262" w:type="dxa"/>
            <w:vAlign w:val="center"/>
          </w:tcPr>
          <w:p w14:paraId="5899D8BF"/>
        </w:tc>
        <w:tc>
          <w:tcPr>
            <w:tcW w:w="2289" w:type="dxa"/>
            <w:vAlign w:val="center"/>
          </w:tcPr>
          <w:p w14:paraId="137012AD">
            <w:pPr>
              <w:jc w:val="right"/>
            </w:pPr>
            <w:r>
              <w:rPr>
                <w:rFonts w:hint="eastAsia"/>
              </w:rPr>
              <w:t>-</w:t>
            </w:r>
          </w:p>
        </w:tc>
        <w:tc>
          <w:tcPr>
            <w:tcW w:w="2295" w:type="dxa"/>
            <w:vAlign w:val="center"/>
          </w:tcPr>
          <w:p w14:paraId="7A1232F3">
            <w:pPr>
              <w:jc w:val="right"/>
            </w:pPr>
            <w:r>
              <w:rPr>
                <w:rFonts w:hint="eastAsia"/>
              </w:rPr>
              <w:t>-</w:t>
            </w:r>
          </w:p>
        </w:tc>
      </w:tr>
      <w:tr w14:paraId="3A37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9EEAD4">
            <w:r>
              <w:rPr>
                <w:rFonts w:hint="eastAsia"/>
              </w:rPr>
              <w:t>2.投资收益（损失以“-”填列）</w:t>
            </w:r>
          </w:p>
        </w:tc>
        <w:tc>
          <w:tcPr>
            <w:tcW w:w="1262" w:type="dxa"/>
            <w:vAlign w:val="center"/>
          </w:tcPr>
          <w:p w14:paraId="48750FF7"/>
        </w:tc>
        <w:tc>
          <w:tcPr>
            <w:tcW w:w="2289" w:type="dxa"/>
            <w:vAlign w:val="center"/>
          </w:tcPr>
          <w:p w14:paraId="0DC47793">
            <w:pPr>
              <w:jc w:val="right"/>
            </w:pPr>
            <w:r>
              <w:rPr>
                <w:rFonts w:hint="eastAsia"/>
              </w:rPr>
              <w:t>2,238,293,933.88</w:t>
            </w:r>
          </w:p>
        </w:tc>
        <w:tc>
          <w:tcPr>
            <w:tcW w:w="2295" w:type="dxa"/>
            <w:vAlign w:val="center"/>
          </w:tcPr>
          <w:p w14:paraId="37FFAD28">
            <w:pPr>
              <w:jc w:val="right"/>
            </w:pPr>
            <w:r>
              <w:rPr>
                <w:rFonts w:hint="eastAsia"/>
              </w:rPr>
              <w:t>2,292,590,895.84</w:t>
            </w:r>
          </w:p>
        </w:tc>
      </w:tr>
      <w:tr w14:paraId="5104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7D6ECD">
            <w:r>
              <w:rPr>
                <w:rFonts w:hint="eastAsia"/>
              </w:rPr>
              <w:t>其中：股票投资收益</w:t>
            </w:r>
          </w:p>
        </w:tc>
        <w:tc>
          <w:tcPr>
            <w:tcW w:w="1262" w:type="dxa"/>
            <w:vAlign w:val="center"/>
          </w:tcPr>
          <w:p w14:paraId="30DD9DDD">
            <w:r>
              <w:rPr>
                <w:rFonts w:hint="eastAsia"/>
              </w:rPr>
              <w:t>7.4.7.10</w:t>
            </w:r>
          </w:p>
        </w:tc>
        <w:tc>
          <w:tcPr>
            <w:tcW w:w="2289" w:type="dxa"/>
            <w:vAlign w:val="center"/>
          </w:tcPr>
          <w:p w14:paraId="5E064389">
            <w:pPr>
              <w:jc w:val="right"/>
            </w:pPr>
            <w:r>
              <w:rPr>
                <w:rFonts w:hint="eastAsia"/>
              </w:rPr>
              <w:t>-</w:t>
            </w:r>
          </w:p>
        </w:tc>
        <w:tc>
          <w:tcPr>
            <w:tcW w:w="2295" w:type="dxa"/>
            <w:vAlign w:val="center"/>
          </w:tcPr>
          <w:p w14:paraId="7A1FEE00">
            <w:pPr>
              <w:jc w:val="right"/>
            </w:pPr>
            <w:r>
              <w:rPr>
                <w:rFonts w:hint="eastAsia"/>
              </w:rPr>
              <w:t>-</w:t>
            </w:r>
          </w:p>
        </w:tc>
      </w:tr>
      <w:tr w14:paraId="2D7A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F9ECC3">
            <w:r>
              <w:rPr>
                <w:rFonts w:hint="eastAsia"/>
              </w:rPr>
              <w:t xml:space="preserve">      基金投资收益</w:t>
            </w:r>
          </w:p>
        </w:tc>
        <w:tc>
          <w:tcPr>
            <w:tcW w:w="1262" w:type="dxa"/>
            <w:vAlign w:val="center"/>
          </w:tcPr>
          <w:p w14:paraId="6482753C">
            <w:r>
              <w:rPr>
                <w:rFonts w:hint="eastAsia"/>
              </w:rPr>
              <w:t>7.4.7.11</w:t>
            </w:r>
          </w:p>
        </w:tc>
        <w:tc>
          <w:tcPr>
            <w:tcW w:w="2289" w:type="dxa"/>
            <w:vAlign w:val="center"/>
          </w:tcPr>
          <w:p w14:paraId="1665728B">
            <w:pPr>
              <w:jc w:val="right"/>
            </w:pPr>
            <w:r>
              <w:rPr>
                <w:rFonts w:hint="eastAsia"/>
              </w:rPr>
              <w:t>-</w:t>
            </w:r>
          </w:p>
        </w:tc>
        <w:tc>
          <w:tcPr>
            <w:tcW w:w="2295" w:type="dxa"/>
            <w:vAlign w:val="center"/>
          </w:tcPr>
          <w:p w14:paraId="761993B3">
            <w:pPr>
              <w:jc w:val="right"/>
            </w:pPr>
            <w:r>
              <w:rPr>
                <w:rFonts w:hint="eastAsia"/>
              </w:rPr>
              <w:t>-</w:t>
            </w:r>
          </w:p>
        </w:tc>
      </w:tr>
      <w:tr w14:paraId="3995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9E74E">
            <w:r>
              <w:rPr>
                <w:rFonts w:hint="eastAsia"/>
              </w:rPr>
              <w:t xml:space="preserve">      债券投资收益</w:t>
            </w:r>
          </w:p>
        </w:tc>
        <w:tc>
          <w:tcPr>
            <w:tcW w:w="1262" w:type="dxa"/>
            <w:vAlign w:val="center"/>
          </w:tcPr>
          <w:p w14:paraId="1BDA9665">
            <w:r>
              <w:rPr>
                <w:rFonts w:hint="eastAsia"/>
              </w:rPr>
              <w:t>7.4.7.12</w:t>
            </w:r>
          </w:p>
        </w:tc>
        <w:tc>
          <w:tcPr>
            <w:tcW w:w="2289" w:type="dxa"/>
            <w:vAlign w:val="center"/>
          </w:tcPr>
          <w:p w14:paraId="70A6C926">
            <w:pPr>
              <w:jc w:val="right"/>
            </w:pPr>
            <w:r>
              <w:rPr>
                <w:rFonts w:hint="eastAsia"/>
              </w:rPr>
              <w:t>2,238,293,933.88</w:t>
            </w:r>
          </w:p>
        </w:tc>
        <w:tc>
          <w:tcPr>
            <w:tcW w:w="2295" w:type="dxa"/>
            <w:vAlign w:val="center"/>
          </w:tcPr>
          <w:p w14:paraId="3FF5DB13">
            <w:pPr>
              <w:jc w:val="right"/>
            </w:pPr>
            <w:r>
              <w:rPr>
                <w:rFonts w:hint="eastAsia"/>
              </w:rPr>
              <w:t>2,292,590,895.84</w:t>
            </w:r>
          </w:p>
        </w:tc>
      </w:tr>
      <w:tr w14:paraId="5501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6CB6D5">
            <w:r>
              <w:rPr>
                <w:rFonts w:hint="eastAsia"/>
              </w:rPr>
              <w:t xml:space="preserve">      资产支持证券投资收益</w:t>
            </w:r>
          </w:p>
        </w:tc>
        <w:tc>
          <w:tcPr>
            <w:tcW w:w="1262" w:type="dxa"/>
            <w:vAlign w:val="center"/>
          </w:tcPr>
          <w:p w14:paraId="3EFF77B5">
            <w:r>
              <w:rPr>
                <w:rFonts w:hint="eastAsia"/>
              </w:rPr>
              <w:t>7.4.7.13</w:t>
            </w:r>
          </w:p>
        </w:tc>
        <w:tc>
          <w:tcPr>
            <w:tcW w:w="2289" w:type="dxa"/>
            <w:vAlign w:val="center"/>
          </w:tcPr>
          <w:p w14:paraId="1E5FE360">
            <w:pPr>
              <w:jc w:val="right"/>
            </w:pPr>
            <w:r>
              <w:rPr>
                <w:rFonts w:hint="eastAsia"/>
              </w:rPr>
              <w:t>-</w:t>
            </w:r>
          </w:p>
        </w:tc>
        <w:tc>
          <w:tcPr>
            <w:tcW w:w="2295" w:type="dxa"/>
            <w:vAlign w:val="center"/>
          </w:tcPr>
          <w:p w14:paraId="0CEF165A">
            <w:pPr>
              <w:jc w:val="right"/>
            </w:pPr>
            <w:r>
              <w:rPr>
                <w:rFonts w:hint="eastAsia"/>
              </w:rPr>
              <w:t>-</w:t>
            </w:r>
          </w:p>
        </w:tc>
      </w:tr>
      <w:tr w14:paraId="11A9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FE3DAA">
            <w:r>
              <w:rPr>
                <w:rFonts w:hint="eastAsia"/>
              </w:rPr>
              <w:t xml:space="preserve">      贵金属投资收益</w:t>
            </w:r>
          </w:p>
        </w:tc>
        <w:tc>
          <w:tcPr>
            <w:tcW w:w="1262" w:type="dxa"/>
            <w:vAlign w:val="center"/>
          </w:tcPr>
          <w:p w14:paraId="2D3B8BA0"/>
        </w:tc>
        <w:tc>
          <w:tcPr>
            <w:tcW w:w="2289" w:type="dxa"/>
            <w:vAlign w:val="center"/>
          </w:tcPr>
          <w:p w14:paraId="0DDC0DA4">
            <w:pPr>
              <w:jc w:val="right"/>
            </w:pPr>
            <w:r>
              <w:rPr>
                <w:rFonts w:hint="eastAsia"/>
              </w:rPr>
              <w:t>-</w:t>
            </w:r>
          </w:p>
        </w:tc>
        <w:tc>
          <w:tcPr>
            <w:tcW w:w="2295" w:type="dxa"/>
            <w:vAlign w:val="center"/>
          </w:tcPr>
          <w:p w14:paraId="6F018134">
            <w:pPr>
              <w:jc w:val="right"/>
            </w:pPr>
            <w:r>
              <w:rPr>
                <w:rFonts w:hint="eastAsia"/>
              </w:rPr>
              <w:t>-</w:t>
            </w:r>
          </w:p>
        </w:tc>
      </w:tr>
      <w:tr w14:paraId="1856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A72994">
            <w:r>
              <w:rPr>
                <w:rFonts w:hint="eastAsia"/>
              </w:rPr>
              <w:t xml:space="preserve">      衍生工具收益</w:t>
            </w:r>
          </w:p>
        </w:tc>
        <w:tc>
          <w:tcPr>
            <w:tcW w:w="1262" w:type="dxa"/>
            <w:vAlign w:val="center"/>
          </w:tcPr>
          <w:p w14:paraId="093045CA">
            <w:r>
              <w:rPr>
                <w:rFonts w:hint="eastAsia"/>
              </w:rPr>
              <w:t>7.4.7.14</w:t>
            </w:r>
          </w:p>
        </w:tc>
        <w:tc>
          <w:tcPr>
            <w:tcW w:w="2289" w:type="dxa"/>
            <w:vAlign w:val="center"/>
          </w:tcPr>
          <w:p w14:paraId="545A35FA">
            <w:pPr>
              <w:jc w:val="right"/>
            </w:pPr>
            <w:r>
              <w:rPr>
                <w:rFonts w:hint="eastAsia"/>
              </w:rPr>
              <w:t>-</w:t>
            </w:r>
          </w:p>
        </w:tc>
        <w:tc>
          <w:tcPr>
            <w:tcW w:w="2295" w:type="dxa"/>
            <w:vAlign w:val="center"/>
          </w:tcPr>
          <w:p w14:paraId="078C4133">
            <w:pPr>
              <w:jc w:val="right"/>
            </w:pPr>
            <w:r>
              <w:rPr>
                <w:rFonts w:hint="eastAsia"/>
              </w:rPr>
              <w:t>-</w:t>
            </w:r>
          </w:p>
        </w:tc>
      </w:tr>
      <w:tr w14:paraId="3E94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934646">
            <w:r>
              <w:rPr>
                <w:rFonts w:hint="eastAsia"/>
              </w:rPr>
              <w:t xml:space="preserve">      股利收益</w:t>
            </w:r>
          </w:p>
        </w:tc>
        <w:tc>
          <w:tcPr>
            <w:tcW w:w="1262" w:type="dxa"/>
            <w:vAlign w:val="center"/>
          </w:tcPr>
          <w:p w14:paraId="55E196C9"/>
        </w:tc>
        <w:tc>
          <w:tcPr>
            <w:tcW w:w="2289" w:type="dxa"/>
            <w:vAlign w:val="center"/>
          </w:tcPr>
          <w:p w14:paraId="7BED6E6C">
            <w:pPr>
              <w:jc w:val="right"/>
            </w:pPr>
            <w:r>
              <w:rPr>
                <w:rFonts w:hint="eastAsia"/>
              </w:rPr>
              <w:t>-</w:t>
            </w:r>
          </w:p>
        </w:tc>
        <w:tc>
          <w:tcPr>
            <w:tcW w:w="2295" w:type="dxa"/>
            <w:vAlign w:val="center"/>
          </w:tcPr>
          <w:p w14:paraId="4709EEF1">
            <w:pPr>
              <w:jc w:val="right"/>
            </w:pPr>
            <w:r>
              <w:rPr>
                <w:rFonts w:hint="eastAsia"/>
              </w:rPr>
              <w:t>-</w:t>
            </w:r>
          </w:p>
        </w:tc>
      </w:tr>
      <w:tr w14:paraId="23D6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B397C">
            <w:r>
              <w:rPr>
                <w:rFonts w:hint="eastAsia"/>
              </w:rPr>
              <w:t xml:space="preserve">      以摊余成本计量的金融资产终止确认产生的收益</w:t>
            </w:r>
          </w:p>
        </w:tc>
        <w:tc>
          <w:tcPr>
            <w:tcW w:w="1262" w:type="dxa"/>
            <w:vAlign w:val="center"/>
          </w:tcPr>
          <w:p w14:paraId="753EEF1E"/>
        </w:tc>
        <w:tc>
          <w:tcPr>
            <w:tcW w:w="2289" w:type="dxa"/>
            <w:vAlign w:val="center"/>
          </w:tcPr>
          <w:p w14:paraId="1116FBF2">
            <w:pPr>
              <w:jc w:val="right"/>
            </w:pPr>
            <w:r>
              <w:rPr>
                <w:rFonts w:hint="eastAsia"/>
              </w:rPr>
              <w:t>-</w:t>
            </w:r>
          </w:p>
        </w:tc>
        <w:tc>
          <w:tcPr>
            <w:tcW w:w="2295" w:type="dxa"/>
            <w:vAlign w:val="center"/>
          </w:tcPr>
          <w:p w14:paraId="652A06B9">
            <w:pPr>
              <w:jc w:val="right"/>
            </w:pPr>
            <w:r>
              <w:rPr>
                <w:rFonts w:hint="eastAsia"/>
              </w:rPr>
              <w:t>-</w:t>
            </w:r>
          </w:p>
        </w:tc>
      </w:tr>
      <w:tr w14:paraId="0C46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5E90D4">
            <w:r>
              <w:rPr>
                <w:rFonts w:hint="eastAsia"/>
              </w:rPr>
              <w:t xml:space="preserve">      其他投资收益</w:t>
            </w:r>
          </w:p>
        </w:tc>
        <w:tc>
          <w:tcPr>
            <w:tcW w:w="1262" w:type="dxa"/>
            <w:vAlign w:val="center"/>
          </w:tcPr>
          <w:p w14:paraId="5C0A853C"/>
        </w:tc>
        <w:tc>
          <w:tcPr>
            <w:tcW w:w="2289" w:type="dxa"/>
            <w:vAlign w:val="center"/>
          </w:tcPr>
          <w:p w14:paraId="69D8DE48">
            <w:pPr>
              <w:jc w:val="right"/>
            </w:pPr>
            <w:r>
              <w:rPr>
                <w:rFonts w:hint="eastAsia"/>
              </w:rPr>
              <w:t>-</w:t>
            </w:r>
          </w:p>
        </w:tc>
        <w:tc>
          <w:tcPr>
            <w:tcW w:w="2295" w:type="dxa"/>
            <w:vAlign w:val="center"/>
          </w:tcPr>
          <w:p w14:paraId="5968B67E">
            <w:pPr>
              <w:jc w:val="right"/>
            </w:pPr>
            <w:r>
              <w:rPr>
                <w:rFonts w:hint="eastAsia"/>
              </w:rPr>
              <w:t>-</w:t>
            </w:r>
          </w:p>
        </w:tc>
      </w:tr>
      <w:tr w14:paraId="5962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35C030">
            <w:r>
              <w:rPr>
                <w:rFonts w:hint="eastAsia"/>
              </w:rPr>
              <w:t>3.公允价值变动收益（损失以“-”号填列）</w:t>
            </w:r>
          </w:p>
        </w:tc>
        <w:tc>
          <w:tcPr>
            <w:tcW w:w="1262" w:type="dxa"/>
            <w:vAlign w:val="center"/>
          </w:tcPr>
          <w:p w14:paraId="48A1AA8A"/>
        </w:tc>
        <w:tc>
          <w:tcPr>
            <w:tcW w:w="2289" w:type="dxa"/>
            <w:vAlign w:val="center"/>
          </w:tcPr>
          <w:p w14:paraId="613417CF">
            <w:pPr>
              <w:jc w:val="right"/>
            </w:pPr>
            <w:r>
              <w:rPr>
                <w:rFonts w:hint="eastAsia"/>
              </w:rPr>
              <w:t>-</w:t>
            </w:r>
          </w:p>
        </w:tc>
        <w:tc>
          <w:tcPr>
            <w:tcW w:w="2295" w:type="dxa"/>
            <w:vAlign w:val="center"/>
          </w:tcPr>
          <w:p w14:paraId="7E174626">
            <w:pPr>
              <w:jc w:val="right"/>
            </w:pPr>
            <w:r>
              <w:rPr>
                <w:rFonts w:hint="eastAsia"/>
              </w:rPr>
              <w:t>-</w:t>
            </w:r>
          </w:p>
        </w:tc>
      </w:tr>
      <w:tr w14:paraId="750F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A8AADC">
            <w:r>
              <w:rPr>
                <w:rFonts w:hint="eastAsia"/>
              </w:rPr>
              <w:t>4.汇兑收益（损失以“－”号填列）</w:t>
            </w:r>
          </w:p>
        </w:tc>
        <w:tc>
          <w:tcPr>
            <w:tcW w:w="1262" w:type="dxa"/>
            <w:vAlign w:val="center"/>
          </w:tcPr>
          <w:p w14:paraId="1014C2F6"/>
        </w:tc>
        <w:tc>
          <w:tcPr>
            <w:tcW w:w="2289" w:type="dxa"/>
            <w:vAlign w:val="center"/>
          </w:tcPr>
          <w:p w14:paraId="363DC3D1">
            <w:pPr>
              <w:jc w:val="right"/>
            </w:pPr>
            <w:r>
              <w:rPr>
                <w:rFonts w:hint="eastAsia"/>
              </w:rPr>
              <w:t>-</w:t>
            </w:r>
          </w:p>
        </w:tc>
        <w:tc>
          <w:tcPr>
            <w:tcW w:w="2295" w:type="dxa"/>
            <w:vAlign w:val="center"/>
          </w:tcPr>
          <w:p w14:paraId="61A34EA9">
            <w:pPr>
              <w:jc w:val="right"/>
            </w:pPr>
            <w:r>
              <w:rPr>
                <w:rFonts w:hint="eastAsia"/>
              </w:rPr>
              <w:t>-</w:t>
            </w:r>
          </w:p>
        </w:tc>
      </w:tr>
      <w:tr w14:paraId="701C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939BC">
            <w:r>
              <w:rPr>
                <w:rFonts w:hint="eastAsia"/>
              </w:rPr>
              <w:t>5.其他收入（损失以“-”号填列）</w:t>
            </w:r>
          </w:p>
        </w:tc>
        <w:tc>
          <w:tcPr>
            <w:tcW w:w="1262" w:type="dxa"/>
            <w:vAlign w:val="center"/>
          </w:tcPr>
          <w:p w14:paraId="096E2ECB">
            <w:r>
              <w:rPr>
                <w:rFonts w:hint="eastAsia"/>
              </w:rPr>
              <w:t>7.4.7.15</w:t>
            </w:r>
          </w:p>
        </w:tc>
        <w:tc>
          <w:tcPr>
            <w:tcW w:w="2289" w:type="dxa"/>
            <w:vAlign w:val="center"/>
          </w:tcPr>
          <w:p w14:paraId="3F639759">
            <w:pPr>
              <w:jc w:val="right"/>
            </w:pPr>
            <w:r>
              <w:rPr>
                <w:rFonts w:hint="eastAsia"/>
              </w:rPr>
              <w:t>40,540.00</w:t>
            </w:r>
          </w:p>
        </w:tc>
        <w:tc>
          <w:tcPr>
            <w:tcW w:w="2295" w:type="dxa"/>
            <w:vAlign w:val="center"/>
          </w:tcPr>
          <w:p w14:paraId="798DA409">
            <w:pPr>
              <w:jc w:val="right"/>
            </w:pPr>
            <w:r>
              <w:rPr>
                <w:rFonts w:hint="eastAsia"/>
              </w:rPr>
              <w:t>5,541.86</w:t>
            </w:r>
          </w:p>
        </w:tc>
      </w:tr>
      <w:tr w14:paraId="7F7A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52EE4F">
            <w:r>
              <w:rPr>
                <w:rFonts w:hint="eastAsia"/>
              </w:rPr>
              <w:t>减：二、营业总支出</w:t>
            </w:r>
          </w:p>
        </w:tc>
        <w:tc>
          <w:tcPr>
            <w:tcW w:w="1262" w:type="dxa"/>
            <w:vAlign w:val="center"/>
          </w:tcPr>
          <w:p w14:paraId="6884AED7"/>
        </w:tc>
        <w:tc>
          <w:tcPr>
            <w:tcW w:w="2289" w:type="dxa"/>
            <w:vAlign w:val="center"/>
          </w:tcPr>
          <w:p w14:paraId="4CEE33A7">
            <w:pPr>
              <w:jc w:val="right"/>
            </w:pPr>
            <w:r>
              <w:rPr>
                <w:rFonts w:hint="eastAsia"/>
              </w:rPr>
              <w:t>1,415,021,173.62</w:t>
            </w:r>
          </w:p>
        </w:tc>
        <w:tc>
          <w:tcPr>
            <w:tcW w:w="2295" w:type="dxa"/>
            <w:vAlign w:val="center"/>
          </w:tcPr>
          <w:p w14:paraId="4B49A00A">
            <w:pPr>
              <w:jc w:val="right"/>
            </w:pPr>
            <w:r>
              <w:rPr>
                <w:rFonts w:hint="eastAsia"/>
              </w:rPr>
              <w:t>1,408,031,821.53</w:t>
            </w:r>
          </w:p>
        </w:tc>
      </w:tr>
      <w:tr w14:paraId="1BF2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D1A024">
            <w:r>
              <w:rPr>
                <w:rFonts w:hint="eastAsia"/>
              </w:rPr>
              <w:t>1.管理人报酬</w:t>
            </w:r>
          </w:p>
        </w:tc>
        <w:tc>
          <w:tcPr>
            <w:tcW w:w="1262" w:type="dxa"/>
            <w:vAlign w:val="center"/>
          </w:tcPr>
          <w:p w14:paraId="03765FB2">
            <w:r>
              <w:rPr>
                <w:rFonts w:hint="eastAsia"/>
              </w:rPr>
              <w:t>7.4.10.2.1</w:t>
            </w:r>
          </w:p>
        </w:tc>
        <w:tc>
          <w:tcPr>
            <w:tcW w:w="2289" w:type="dxa"/>
            <w:vAlign w:val="center"/>
          </w:tcPr>
          <w:p w14:paraId="7D71ED60">
            <w:pPr>
              <w:jc w:val="right"/>
            </w:pPr>
            <w:r>
              <w:rPr>
                <w:rFonts w:hint="eastAsia"/>
              </w:rPr>
              <w:t>621,111,621.52</w:t>
            </w:r>
          </w:p>
        </w:tc>
        <w:tc>
          <w:tcPr>
            <w:tcW w:w="2295" w:type="dxa"/>
            <w:vAlign w:val="center"/>
          </w:tcPr>
          <w:p w14:paraId="70E863A1">
            <w:pPr>
              <w:jc w:val="right"/>
            </w:pPr>
            <w:r>
              <w:rPr>
                <w:rFonts w:hint="eastAsia"/>
              </w:rPr>
              <w:t>582,834,071.72</w:t>
            </w:r>
          </w:p>
        </w:tc>
      </w:tr>
      <w:tr w14:paraId="06A4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34E02">
            <w:r>
              <w:rPr>
                <w:rFonts w:hint="eastAsia"/>
              </w:rPr>
              <w:t>其中：暂估管理人报酬</w:t>
            </w:r>
          </w:p>
        </w:tc>
        <w:tc>
          <w:tcPr>
            <w:tcW w:w="1262" w:type="dxa"/>
            <w:vAlign w:val="center"/>
          </w:tcPr>
          <w:p w14:paraId="0C8ADE0E"/>
        </w:tc>
        <w:tc>
          <w:tcPr>
            <w:tcW w:w="2289" w:type="dxa"/>
            <w:vAlign w:val="center"/>
          </w:tcPr>
          <w:p w14:paraId="289D38FF">
            <w:pPr>
              <w:jc w:val="right"/>
            </w:pPr>
            <w:r>
              <w:rPr>
                <w:rFonts w:hint="eastAsia"/>
              </w:rPr>
              <w:t>-</w:t>
            </w:r>
          </w:p>
        </w:tc>
        <w:tc>
          <w:tcPr>
            <w:tcW w:w="2295" w:type="dxa"/>
            <w:vAlign w:val="center"/>
          </w:tcPr>
          <w:p w14:paraId="0228A02B">
            <w:pPr>
              <w:jc w:val="right"/>
            </w:pPr>
            <w:r>
              <w:rPr>
                <w:rFonts w:hint="eastAsia"/>
              </w:rPr>
              <w:t>-</w:t>
            </w:r>
          </w:p>
        </w:tc>
      </w:tr>
      <w:tr w14:paraId="3C7C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25B15">
            <w:r>
              <w:rPr>
                <w:rFonts w:hint="eastAsia"/>
              </w:rPr>
              <w:t>2.托管费</w:t>
            </w:r>
          </w:p>
        </w:tc>
        <w:tc>
          <w:tcPr>
            <w:tcW w:w="1262" w:type="dxa"/>
            <w:vAlign w:val="center"/>
          </w:tcPr>
          <w:p w14:paraId="762F1848">
            <w:r>
              <w:rPr>
                <w:rFonts w:hint="eastAsia"/>
              </w:rPr>
              <w:t>7.4.10.2.2</w:t>
            </w:r>
          </w:p>
        </w:tc>
        <w:tc>
          <w:tcPr>
            <w:tcW w:w="2289" w:type="dxa"/>
            <w:vAlign w:val="center"/>
          </w:tcPr>
          <w:p w14:paraId="26B636C0">
            <w:pPr>
              <w:jc w:val="right"/>
            </w:pPr>
            <w:r>
              <w:rPr>
                <w:rFonts w:hint="eastAsia"/>
              </w:rPr>
              <w:t>124,277,480.54</w:t>
            </w:r>
          </w:p>
        </w:tc>
        <w:tc>
          <w:tcPr>
            <w:tcW w:w="2295" w:type="dxa"/>
            <w:vAlign w:val="center"/>
          </w:tcPr>
          <w:p w14:paraId="5958AC43">
            <w:pPr>
              <w:jc w:val="right"/>
            </w:pPr>
            <w:r>
              <w:rPr>
                <w:rFonts w:hint="eastAsia"/>
              </w:rPr>
              <w:t>116,631,096.02</w:t>
            </w:r>
          </w:p>
        </w:tc>
      </w:tr>
      <w:tr w14:paraId="3682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34B689">
            <w:r>
              <w:rPr>
                <w:rFonts w:hint="eastAsia"/>
              </w:rPr>
              <w:t>3.销售服务费</w:t>
            </w:r>
          </w:p>
        </w:tc>
        <w:tc>
          <w:tcPr>
            <w:tcW w:w="1262" w:type="dxa"/>
            <w:vAlign w:val="center"/>
          </w:tcPr>
          <w:p w14:paraId="7F0C0E6A">
            <w:r>
              <w:rPr>
                <w:rFonts w:hint="eastAsia"/>
              </w:rPr>
              <w:t>7.4.10.2.3</w:t>
            </w:r>
          </w:p>
        </w:tc>
        <w:tc>
          <w:tcPr>
            <w:tcW w:w="2289" w:type="dxa"/>
            <w:vAlign w:val="center"/>
          </w:tcPr>
          <w:p w14:paraId="5C4324E3">
            <w:pPr>
              <w:jc w:val="right"/>
            </w:pPr>
            <w:r>
              <w:rPr>
                <w:rFonts w:hint="eastAsia"/>
              </w:rPr>
              <w:t>621,044,330.05</w:t>
            </w:r>
          </w:p>
        </w:tc>
        <w:tc>
          <w:tcPr>
            <w:tcW w:w="2295" w:type="dxa"/>
            <w:vAlign w:val="center"/>
          </w:tcPr>
          <w:p w14:paraId="3BB4D479">
            <w:pPr>
              <w:jc w:val="right"/>
            </w:pPr>
            <w:r>
              <w:rPr>
                <w:rFonts w:hint="eastAsia"/>
              </w:rPr>
              <w:t>582,755,015.60</w:t>
            </w:r>
          </w:p>
        </w:tc>
      </w:tr>
      <w:tr w14:paraId="3083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ADEA73">
            <w:r>
              <w:rPr>
                <w:rFonts w:hint="eastAsia"/>
              </w:rPr>
              <w:t>4.投资顾问费</w:t>
            </w:r>
          </w:p>
        </w:tc>
        <w:tc>
          <w:tcPr>
            <w:tcW w:w="1262" w:type="dxa"/>
            <w:vAlign w:val="center"/>
          </w:tcPr>
          <w:p w14:paraId="0F460F14"/>
        </w:tc>
        <w:tc>
          <w:tcPr>
            <w:tcW w:w="2289" w:type="dxa"/>
            <w:vAlign w:val="center"/>
          </w:tcPr>
          <w:p w14:paraId="797CAFC1">
            <w:pPr>
              <w:jc w:val="right"/>
            </w:pPr>
            <w:r>
              <w:rPr>
                <w:rFonts w:hint="eastAsia"/>
              </w:rPr>
              <w:t>-</w:t>
            </w:r>
          </w:p>
        </w:tc>
        <w:tc>
          <w:tcPr>
            <w:tcW w:w="2295" w:type="dxa"/>
            <w:vAlign w:val="center"/>
          </w:tcPr>
          <w:p w14:paraId="52EE8675">
            <w:pPr>
              <w:jc w:val="right"/>
            </w:pPr>
            <w:r>
              <w:rPr>
                <w:rFonts w:hint="eastAsia"/>
              </w:rPr>
              <w:t>-</w:t>
            </w:r>
          </w:p>
        </w:tc>
      </w:tr>
      <w:tr w14:paraId="6E90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D21AA0">
            <w:r>
              <w:rPr>
                <w:rFonts w:hint="eastAsia"/>
              </w:rPr>
              <w:t>5.利息支出</w:t>
            </w:r>
          </w:p>
        </w:tc>
        <w:tc>
          <w:tcPr>
            <w:tcW w:w="1262" w:type="dxa"/>
            <w:vAlign w:val="center"/>
          </w:tcPr>
          <w:p w14:paraId="3825D46E"/>
        </w:tc>
        <w:tc>
          <w:tcPr>
            <w:tcW w:w="2289" w:type="dxa"/>
            <w:vAlign w:val="center"/>
          </w:tcPr>
          <w:p w14:paraId="0A34E1E1">
            <w:pPr>
              <w:jc w:val="right"/>
            </w:pPr>
            <w:r>
              <w:rPr>
                <w:rFonts w:hint="eastAsia"/>
              </w:rPr>
              <w:t>48,158,704.11</w:t>
            </w:r>
          </w:p>
        </w:tc>
        <w:tc>
          <w:tcPr>
            <w:tcW w:w="2295" w:type="dxa"/>
            <w:vAlign w:val="center"/>
          </w:tcPr>
          <w:p w14:paraId="2E8428C1">
            <w:pPr>
              <w:jc w:val="right"/>
            </w:pPr>
            <w:r>
              <w:rPr>
                <w:rFonts w:hint="eastAsia"/>
              </w:rPr>
              <w:t>125,372,514.63</w:t>
            </w:r>
          </w:p>
        </w:tc>
      </w:tr>
      <w:tr w14:paraId="6272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73F8C2">
            <w:r>
              <w:rPr>
                <w:rFonts w:hint="eastAsia"/>
              </w:rPr>
              <w:t>其中：卖出回购金融资产支出</w:t>
            </w:r>
          </w:p>
        </w:tc>
        <w:tc>
          <w:tcPr>
            <w:tcW w:w="1262" w:type="dxa"/>
            <w:vAlign w:val="center"/>
          </w:tcPr>
          <w:p w14:paraId="58F32EF9"/>
        </w:tc>
        <w:tc>
          <w:tcPr>
            <w:tcW w:w="2289" w:type="dxa"/>
            <w:vAlign w:val="center"/>
          </w:tcPr>
          <w:p w14:paraId="0B2BF941">
            <w:pPr>
              <w:jc w:val="right"/>
            </w:pPr>
            <w:r>
              <w:rPr>
                <w:rFonts w:hint="eastAsia"/>
              </w:rPr>
              <w:t>48,158,704.11</w:t>
            </w:r>
          </w:p>
        </w:tc>
        <w:tc>
          <w:tcPr>
            <w:tcW w:w="2295" w:type="dxa"/>
            <w:vAlign w:val="center"/>
          </w:tcPr>
          <w:p w14:paraId="3ED0C35A">
            <w:pPr>
              <w:jc w:val="right"/>
            </w:pPr>
            <w:r>
              <w:rPr>
                <w:rFonts w:hint="eastAsia"/>
              </w:rPr>
              <w:t>125,372,514.63</w:t>
            </w:r>
          </w:p>
        </w:tc>
      </w:tr>
      <w:tr w14:paraId="029E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36CF3">
            <w:r>
              <w:rPr>
                <w:rFonts w:hint="eastAsia"/>
              </w:rPr>
              <w:t>6.信用减值损失</w:t>
            </w:r>
          </w:p>
        </w:tc>
        <w:tc>
          <w:tcPr>
            <w:tcW w:w="1262" w:type="dxa"/>
            <w:vAlign w:val="center"/>
          </w:tcPr>
          <w:p w14:paraId="3B4EB12E"/>
        </w:tc>
        <w:tc>
          <w:tcPr>
            <w:tcW w:w="2289" w:type="dxa"/>
            <w:vAlign w:val="center"/>
          </w:tcPr>
          <w:p w14:paraId="6759673F">
            <w:pPr>
              <w:jc w:val="right"/>
            </w:pPr>
            <w:r>
              <w:rPr>
                <w:rFonts w:hint="eastAsia"/>
              </w:rPr>
              <w:t>-</w:t>
            </w:r>
          </w:p>
        </w:tc>
        <w:tc>
          <w:tcPr>
            <w:tcW w:w="2295" w:type="dxa"/>
            <w:vAlign w:val="center"/>
          </w:tcPr>
          <w:p w14:paraId="4ED84173">
            <w:pPr>
              <w:jc w:val="right"/>
            </w:pPr>
            <w:r>
              <w:rPr>
                <w:rFonts w:hint="eastAsia"/>
              </w:rPr>
              <w:t>-</w:t>
            </w:r>
          </w:p>
        </w:tc>
      </w:tr>
      <w:tr w14:paraId="3BC1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03D6F9">
            <w:r>
              <w:rPr>
                <w:rFonts w:hint="eastAsia"/>
              </w:rPr>
              <w:t>7.税金及附加</w:t>
            </w:r>
          </w:p>
        </w:tc>
        <w:tc>
          <w:tcPr>
            <w:tcW w:w="1262" w:type="dxa"/>
            <w:vAlign w:val="center"/>
          </w:tcPr>
          <w:p w14:paraId="442B4C8B"/>
        </w:tc>
        <w:tc>
          <w:tcPr>
            <w:tcW w:w="2289" w:type="dxa"/>
            <w:vAlign w:val="center"/>
          </w:tcPr>
          <w:p w14:paraId="2449CFFB">
            <w:pPr>
              <w:jc w:val="right"/>
            </w:pPr>
            <w:r>
              <w:rPr>
                <w:rFonts w:hint="eastAsia"/>
              </w:rPr>
              <w:t>22,900.65</w:t>
            </w:r>
          </w:p>
        </w:tc>
        <w:tc>
          <w:tcPr>
            <w:tcW w:w="2295" w:type="dxa"/>
            <w:vAlign w:val="center"/>
          </w:tcPr>
          <w:p w14:paraId="7FE032DE">
            <w:pPr>
              <w:jc w:val="right"/>
            </w:pPr>
            <w:r>
              <w:rPr>
                <w:rFonts w:hint="eastAsia"/>
              </w:rPr>
              <w:t>44,413.41</w:t>
            </w:r>
          </w:p>
        </w:tc>
      </w:tr>
      <w:tr w14:paraId="16E7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9F0721">
            <w:r>
              <w:rPr>
                <w:rFonts w:hint="eastAsia"/>
              </w:rPr>
              <w:t>8.其他费用</w:t>
            </w:r>
          </w:p>
        </w:tc>
        <w:tc>
          <w:tcPr>
            <w:tcW w:w="1262" w:type="dxa"/>
            <w:vAlign w:val="center"/>
          </w:tcPr>
          <w:p w14:paraId="7595B69E">
            <w:r>
              <w:rPr>
                <w:rFonts w:hint="eastAsia"/>
              </w:rPr>
              <w:t>7.4.7.16</w:t>
            </w:r>
          </w:p>
        </w:tc>
        <w:tc>
          <w:tcPr>
            <w:tcW w:w="2289" w:type="dxa"/>
            <w:vAlign w:val="center"/>
          </w:tcPr>
          <w:p w14:paraId="5F27241A">
            <w:pPr>
              <w:jc w:val="right"/>
            </w:pPr>
            <w:r>
              <w:rPr>
                <w:rFonts w:hint="eastAsia"/>
              </w:rPr>
              <w:t>406,136.75</w:t>
            </w:r>
          </w:p>
        </w:tc>
        <w:tc>
          <w:tcPr>
            <w:tcW w:w="2295" w:type="dxa"/>
            <w:vAlign w:val="center"/>
          </w:tcPr>
          <w:p w14:paraId="663BC1C9">
            <w:pPr>
              <w:jc w:val="right"/>
            </w:pPr>
            <w:r>
              <w:rPr>
                <w:rFonts w:hint="eastAsia"/>
              </w:rPr>
              <w:t>394,710.15</w:t>
            </w:r>
          </w:p>
        </w:tc>
      </w:tr>
      <w:tr w14:paraId="12F9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E729FA">
            <w:r>
              <w:rPr>
                <w:rFonts w:hint="eastAsia"/>
              </w:rPr>
              <w:t>三、利润总额（亏损总额以“-”号填列）</w:t>
            </w:r>
          </w:p>
        </w:tc>
        <w:tc>
          <w:tcPr>
            <w:tcW w:w="1262" w:type="dxa"/>
            <w:vAlign w:val="center"/>
          </w:tcPr>
          <w:p w14:paraId="4BB13DBD"/>
        </w:tc>
        <w:tc>
          <w:tcPr>
            <w:tcW w:w="2289" w:type="dxa"/>
            <w:vAlign w:val="center"/>
          </w:tcPr>
          <w:p w14:paraId="15220C25">
            <w:pPr>
              <w:jc w:val="right"/>
            </w:pPr>
            <w:r>
              <w:rPr>
                <w:rFonts w:hint="eastAsia"/>
              </w:rPr>
              <w:t>3,006,053,448.26</w:t>
            </w:r>
          </w:p>
        </w:tc>
        <w:tc>
          <w:tcPr>
            <w:tcW w:w="2295" w:type="dxa"/>
            <w:vAlign w:val="center"/>
          </w:tcPr>
          <w:p w14:paraId="0AAD5DE5">
            <w:pPr>
              <w:jc w:val="right"/>
            </w:pPr>
            <w:r>
              <w:rPr>
                <w:rFonts w:hint="eastAsia"/>
              </w:rPr>
              <w:t>3,898,929,579.47</w:t>
            </w:r>
          </w:p>
        </w:tc>
      </w:tr>
      <w:tr w14:paraId="238EA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B7948">
            <w:r>
              <w:rPr>
                <w:rFonts w:hint="eastAsia"/>
              </w:rPr>
              <w:t>减：所得税费用</w:t>
            </w:r>
          </w:p>
        </w:tc>
        <w:tc>
          <w:tcPr>
            <w:tcW w:w="1262" w:type="dxa"/>
            <w:vAlign w:val="center"/>
          </w:tcPr>
          <w:p w14:paraId="693DD713"/>
        </w:tc>
        <w:tc>
          <w:tcPr>
            <w:tcW w:w="2289" w:type="dxa"/>
            <w:vAlign w:val="center"/>
          </w:tcPr>
          <w:p w14:paraId="388528FE">
            <w:pPr>
              <w:jc w:val="right"/>
            </w:pPr>
            <w:r>
              <w:rPr>
                <w:rFonts w:hint="eastAsia"/>
              </w:rPr>
              <w:t>-</w:t>
            </w:r>
          </w:p>
        </w:tc>
        <w:tc>
          <w:tcPr>
            <w:tcW w:w="2295" w:type="dxa"/>
            <w:vAlign w:val="center"/>
          </w:tcPr>
          <w:p w14:paraId="1C247185">
            <w:pPr>
              <w:jc w:val="right"/>
            </w:pPr>
            <w:r>
              <w:rPr>
                <w:rFonts w:hint="eastAsia"/>
              </w:rPr>
              <w:t>-</w:t>
            </w:r>
          </w:p>
        </w:tc>
      </w:tr>
      <w:tr w14:paraId="2DBE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94773E">
            <w:r>
              <w:rPr>
                <w:rFonts w:hint="eastAsia"/>
              </w:rPr>
              <w:t>四、净利润（净亏损以“-”号填列）</w:t>
            </w:r>
          </w:p>
        </w:tc>
        <w:tc>
          <w:tcPr>
            <w:tcW w:w="1262" w:type="dxa"/>
            <w:vAlign w:val="center"/>
          </w:tcPr>
          <w:p w14:paraId="05FA5685"/>
        </w:tc>
        <w:tc>
          <w:tcPr>
            <w:tcW w:w="2289" w:type="dxa"/>
            <w:vAlign w:val="center"/>
          </w:tcPr>
          <w:p w14:paraId="4B41DC62">
            <w:pPr>
              <w:jc w:val="right"/>
            </w:pPr>
            <w:r>
              <w:rPr>
                <w:rFonts w:hint="eastAsia"/>
              </w:rPr>
              <w:t>3,006,053,448.26</w:t>
            </w:r>
          </w:p>
        </w:tc>
        <w:tc>
          <w:tcPr>
            <w:tcW w:w="2295" w:type="dxa"/>
            <w:vAlign w:val="center"/>
          </w:tcPr>
          <w:p w14:paraId="5E0CCC45">
            <w:pPr>
              <w:jc w:val="right"/>
            </w:pPr>
            <w:r>
              <w:rPr>
                <w:rFonts w:hint="eastAsia"/>
              </w:rPr>
              <w:t>3,898,929,579.47</w:t>
            </w:r>
          </w:p>
        </w:tc>
      </w:tr>
      <w:tr w14:paraId="257BE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449056">
            <w:r>
              <w:rPr>
                <w:rFonts w:hint="eastAsia"/>
              </w:rPr>
              <w:t>五、其他综合收益的税后净额</w:t>
            </w:r>
          </w:p>
        </w:tc>
        <w:tc>
          <w:tcPr>
            <w:tcW w:w="1262" w:type="dxa"/>
            <w:vAlign w:val="center"/>
          </w:tcPr>
          <w:p w14:paraId="2C99EBFF"/>
        </w:tc>
        <w:tc>
          <w:tcPr>
            <w:tcW w:w="2289" w:type="dxa"/>
            <w:vAlign w:val="center"/>
          </w:tcPr>
          <w:p w14:paraId="1A191CC9">
            <w:pPr>
              <w:jc w:val="right"/>
            </w:pPr>
            <w:r>
              <w:rPr>
                <w:rFonts w:hint="eastAsia"/>
              </w:rPr>
              <w:t>-</w:t>
            </w:r>
          </w:p>
        </w:tc>
        <w:tc>
          <w:tcPr>
            <w:tcW w:w="2295" w:type="dxa"/>
            <w:vAlign w:val="center"/>
          </w:tcPr>
          <w:p w14:paraId="1BC2ADCB">
            <w:pPr>
              <w:jc w:val="right"/>
            </w:pPr>
            <w:r>
              <w:rPr>
                <w:rFonts w:hint="eastAsia"/>
              </w:rPr>
              <w:t>-</w:t>
            </w:r>
          </w:p>
        </w:tc>
      </w:tr>
      <w:tr w14:paraId="4968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C2511">
            <w:r>
              <w:rPr>
                <w:rFonts w:hint="eastAsia"/>
              </w:rPr>
              <w:t>六、综合收益总额</w:t>
            </w:r>
          </w:p>
        </w:tc>
        <w:tc>
          <w:tcPr>
            <w:tcW w:w="1262" w:type="dxa"/>
            <w:vAlign w:val="center"/>
          </w:tcPr>
          <w:p w14:paraId="7EDD63B3"/>
        </w:tc>
        <w:tc>
          <w:tcPr>
            <w:tcW w:w="2289" w:type="dxa"/>
            <w:vAlign w:val="center"/>
          </w:tcPr>
          <w:p w14:paraId="35EB3679">
            <w:pPr>
              <w:jc w:val="right"/>
            </w:pPr>
            <w:r>
              <w:rPr>
                <w:rFonts w:hint="eastAsia"/>
              </w:rPr>
              <w:t>3,006,053,448.26</w:t>
            </w:r>
          </w:p>
        </w:tc>
        <w:tc>
          <w:tcPr>
            <w:tcW w:w="2295" w:type="dxa"/>
            <w:vAlign w:val="center"/>
          </w:tcPr>
          <w:p w14:paraId="145E786E">
            <w:pPr>
              <w:jc w:val="right"/>
            </w:pPr>
            <w:r>
              <w:rPr>
                <w:rFonts w:hint="eastAsia"/>
              </w:rPr>
              <w:t>3,898,929,579.47</w:t>
            </w:r>
          </w:p>
        </w:tc>
      </w:tr>
    </w:tbl>
    <w:p w14:paraId="7C1160A5">
      <w:pPr>
        <w:pStyle w:val="23"/>
      </w:pPr>
      <w:bookmarkStart w:id="47" w:name="_Toc20696"/>
      <w:r>
        <w:t>净资产变动表</w:t>
      </w:r>
      <w:bookmarkEnd w:id="47"/>
    </w:p>
    <w:p w14:paraId="3A8DB62B">
      <w:pPr>
        <w:pStyle w:val="18"/>
        <w:rPr>
          <w:rFonts w:hint="eastAsia"/>
        </w:rPr>
      </w:pPr>
      <w:r>
        <w:rPr>
          <w:rFonts w:hint="eastAsia"/>
        </w:rPr>
        <w:t>会计主体：南方现金通货币市场基金</w:t>
      </w:r>
    </w:p>
    <w:p w14:paraId="31D5ACDF">
      <w:pPr>
        <w:pStyle w:val="18"/>
        <w:rPr>
          <w:rFonts w:hint="eastAsia"/>
        </w:rPr>
      </w:pPr>
      <w:r>
        <w:rPr>
          <w:rFonts w:hint="eastAsia"/>
        </w:rPr>
        <w:t>本报告期：2025年1月1日至2025年12月31日</w:t>
      </w:r>
    </w:p>
    <w:p w14:paraId="2FE7DEA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13D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EC0CBB">
            <w:r>
              <w:rPr>
                <w:rFonts w:hint="eastAsia"/>
              </w:rPr>
              <w:t>项目</w:t>
            </w:r>
          </w:p>
        </w:tc>
        <w:tc>
          <w:tcPr>
            <w:tcW w:w="1661" w:type="dxa"/>
            <w:gridSpan w:val="4"/>
            <w:vAlign w:val="center"/>
          </w:tcPr>
          <w:p w14:paraId="5007CF77">
            <w:r>
              <w:rPr>
                <w:rFonts w:hint="eastAsia"/>
              </w:rPr>
              <w:t>本期2025年1月1日至2025年12月31日</w:t>
            </w:r>
          </w:p>
        </w:tc>
      </w:tr>
      <w:tr w14:paraId="5AB0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0F46B5A"/>
        </w:tc>
        <w:tc>
          <w:tcPr>
            <w:tcW w:w="1661" w:type="dxa"/>
            <w:vAlign w:val="center"/>
          </w:tcPr>
          <w:p w14:paraId="2648750B">
            <w:r>
              <w:rPr>
                <w:rFonts w:hint="eastAsia"/>
              </w:rPr>
              <w:t>实收基金</w:t>
            </w:r>
          </w:p>
        </w:tc>
        <w:tc>
          <w:tcPr>
            <w:tcW w:w="1661" w:type="dxa"/>
            <w:vAlign w:val="center"/>
          </w:tcPr>
          <w:p w14:paraId="6182AADA">
            <w:r>
              <w:rPr>
                <w:rFonts w:hint="eastAsia"/>
              </w:rPr>
              <w:t>其他综合收益</w:t>
            </w:r>
          </w:p>
        </w:tc>
        <w:tc>
          <w:tcPr>
            <w:tcW w:w="1661" w:type="dxa"/>
            <w:vAlign w:val="center"/>
          </w:tcPr>
          <w:p w14:paraId="03BD2124">
            <w:r>
              <w:rPr>
                <w:rFonts w:hint="eastAsia"/>
              </w:rPr>
              <w:t>未分配利润</w:t>
            </w:r>
          </w:p>
        </w:tc>
        <w:tc>
          <w:tcPr>
            <w:tcW w:w="1661" w:type="dxa"/>
            <w:vAlign w:val="center"/>
          </w:tcPr>
          <w:p w14:paraId="09C08A6B">
            <w:r>
              <w:rPr>
                <w:rFonts w:hint="eastAsia"/>
              </w:rPr>
              <w:t>净资产合计</w:t>
            </w:r>
          </w:p>
        </w:tc>
      </w:tr>
      <w:tr w14:paraId="766DFDF9">
        <w:tblPrEx>
          <w:tblCellMar>
            <w:top w:w="0" w:type="dxa"/>
            <w:left w:w="108" w:type="dxa"/>
            <w:bottom w:w="0" w:type="dxa"/>
            <w:right w:w="108" w:type="dxa"/>
          </w:tblCellMar>
        </w:tblPrEx>
        <w:trPr>
          <w:jc w:val="center"/>
        </w:trPr>
        <w:tc>
          <w:tcPr>
            <w:tcW w:w="1661" w:type="dxa"/>
            <w:vAlign w:val="center"/>
          </w:tcPr>
          <w:p w14:paraId="36514299">
            <w:r>
              <w:rPr>
                <w:rFonts w:hint="eastAsia"/>
              </w:rPr>
              <w:t>一、上期期末净资产</w:t>
            </w:r>
          </w:p>
        </w:tc>
        <w:tc>
          <w:tcPr>
            <w:tcW w:w="1661" w:type="dxa"/>
            <w:vAlign w:val="center"/>
          </w:tcPr>
          <w:p w14:paraId="07650FDA">
            <w:pPr>
              <w:jc w:val="right"/>
            </w:pPr>
            <w:r>
              <w:rPr>
                <w:rFonts w:hint="eastAsia"/>
              </w:rPr>
              <w:t>237,463,166,868.90</w:t>
            </w:r>
          </w:p>
        </w:tc>
        <w:tc>
          <w:tcPr>
            <w:tcW w:w="1661" w:type="dxa"/>
            <w:vAlign w:val="center"/>
          </w:tcPr>
          <w:p w14:paraId="79A53A85">
            <w:pPr>
              <w:jc w:val="right"/>
            </w:pPr>
            <w:r>
              <w:rPr>
                <w:rFonts w:hint="eastAsia"/>
              </w:rPr>
              <w:t>-</w:t>
            </w:r>
          </w:p>
        </w:tc>
        <w:tc>
          <w:tcPr>
            <w:tcW w:w="1661" w:type="dxa"/>
            <w:vAlign w:val="center"/>
          </w:tcPr>
          <w:p w14:paraId="183FCFA7">
            <w:pPr>
              <w:jc w:val="right"/>
            </w:pPr>
            <w:r>
              <w:rPr>
                <w:rFonts w:hint="eastAsia"/>
              </w:rPr>
              <w:t>-</w:t>
            </w:r>
          </w:p>
        </w:tc>
        <w:tc>
          <w:tcPr>
            <w:tcW w:w="1661" w:type="dxa"/>
            <w:vAlign w:val="center"/>
          </w:tcPr>
          <w:p w14:paraId="09482EEC">
            <w:pPr>
              <w:jc w:val="right"/>
            </w:pPr>
            <w:r>
              <w:rPr>
                <w:rFonts w:hint="eastAsia"/>
              </w:rPr>
              <w:t>237,463,166,868.90</w:t>
            </w:r>
          </w:p>
        </w:tc>
      </w:tr>
      <w:tr w14:paraId="0FCB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A4BE8C">
            <w:r>
              <w:rPr>
                <w:rFonts w:hint="eastAsia"/>
              </w:rPr>
              <w:t>加：会计政策变更</w:t>
            </w:r>
          </w:p>
        </w:tc>
        <w:tc>
          <w:tcPr>
            <w:tcW w:w="1661" w:type="dxa"/>
            <w:vAlign w:val="center"/>
          </w:tcPr>
          <w:p w14:paraId="591CA3DB">
            <w:pPr>
              <w:jc w:val="right"/>
            </w:pPr>
            <w:r>
              <w:rPr>
                <w:rFonts w:hint="eastAsia"/>
              </w:rPr>
              <w:t>-</w:t>
            </w:r>
          </w:p>
        </w:tc>
        <w:tc>
          <w:tcPr>
            <w:tcW w:w="1661" w:type="dxa"/>
            <w:vAlign w:val="center"/>
          </w:tcPr>
          <w:p w14:paraId="2F398E69">
            <w:pPr>
              <w:jc w:val="right"/>
            </w:pPr>
            <w:r>
              <w:rPr>
                <w:rFonts w:hint="eastAsia"/>
              </w:rPr>
              <w:t>-</w:t>
            </w:r>
          </w:p>
        </w:tc>
        <w:tc>
          <w:tcPr>
            <w:tcW w:w="1661" w:type="dxa"/>
            <w:vAlign w:val="center"/>
          </w:tcPr>
          <w:p w14:paraId="3BC7F083">
            <w:pPr>
              <w:jc w:val="right"/>
            </w:pPr>
            <w:r>
              <w:rPr>
                <w:rFonts w:hint="eastAsia"/>
              </w:rPr>
              <w:t>-</w:t>
            </w:r>
          </w:p>
        </w:tc>
        <w:tc>
          <w:tcPr>
            <w:tcW w:w="1661" w:type="dxa"/>
            <w:vAlign w:val="center"/>
          </w:tcPr>
          <w:p w14:paraId="0F670D37">
            <w:pPr>
              <w:jc w:val="right"/>
            </w:pPr>
            <w:r>
              <w:rPr>
                <w:rFonts w:hint="eastAsia"/>
              </w:rPr>
              <w:t>-</w:t>
            </w:r>
          </w:p>
        </w:tc>
      </w:tr>
      <w:tr w14:paraId="1E4BB65D">
        <w:tblPrEx>
          <w:tblCellMar>
            <w:top w:w="0" w:type="dxa"/>
            <w:left w:w="108" w:type="dxa"/>
            <w:bottom w:w="0" w:type="dxa"/>
            <w:right w:w="108" w:type="dxa"/>
          </w:tblCellMar>
        </w:tblPrEx>
        <w:trPr>
          <w:jc w:val="center"/>
        </w:trPr>
        <w:tc>
          <w:tcPr>
            <w:tcW w:w="1661" w:type="dxa"/>
            <w:vAlign w:val="center"/>
          </w:tcPr>
          <w:p w14:paraId="612742B1">
            <w:r>
              <w:rPr>
                <w:rFonts w:hint="eastAsia"/>
              </w:rPr>
              <w:t xml:space="preserve">    前期差错更正</w:t>
            </w:r>
          </w:p>
        </w:tc>
        <w:tc>
          <w:tcPr>
            <w:tcW w:w="1661" w:type="dxa"/>
            <w:vAlign w:val="center"/>
          </w:tcPr>
          <w:p w14:paraId="79D2B595">
            <w:pPr>
              <w:jc w:val="right"/>
            </w:pPr>
            <w:r>
              <w:rPr>
                <w:rFonts w:hint="eastAsia"/>
              </w:rPr>
              <w:t>-</w:t>
            </w:r>
          </w:p>
        </w:tc>
        <w:tc>
          <w:tcPr>
            <w:tcW w:w="1661" w:type="dxa"/>
            <w:vAlign w:val="center"/>
          </w:tcPr>
          <w:p w14:paraId="02E111BA">
            <w:pPr>
              <w:jc w:val="right"/>
            </w:pPr>
            <w:r>
              <w:rPr>
                <w:rFonts w:hint="eastAsia"/>
              </w:rPr>
              <w:t>-</w:t>
            </w:r>
          </w:p>
        </w:tc>
        <w:tc>
          <w:tcPr>
            <w:tcW w:w="1661" w:type="dxa"/>
            <w:vAlign w:val="center"/>
          </w:tcPr>
          <w:p w14:paraId="4137EF9C">
            <w:pPr>
              <w:jc w:val="right"/>
            </w:pPr>
            <w:r>
              <w:rPr>
                <w:rFonts w:hint="eastAsia"/>
              </w:rPr>
              <w:t>-</w:t>
            </w:r>
          </w:p>
        </w:tc>
        <w:tc>
          <w:tcPr>
            <w:tcW w:w="1661" w:type="dxa"/>
            <w:vAlign w:val="center"/>
          </w:tcPr>
          <w:p w14:paraId="2802CC11">
            <w:pPr>
              <w:jc w:val="right"/>
            </w:pPr>
            <w:r>
              <w:rPr>
                <w:rFonts w:hint="eastAsia"/>
              </w:rPr>
              <w:t>-</w:t>
            </w:r>
          </w:p>
        </w:tc>
      </w:tr>
      <w:tr w14:paraId="1DCE7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2E3B8D">
            <w:r>
              <w:rPr>
                <w:rFonts w:hint="eastAsia"/>
              </w:rPr>
              <w:t xml:space="preserve">    其他</w:t>
            </w:r>
          </w:p>
        </w:tc>
        <w:tc>
          <w:tcPr>
            <w:tcW w:w="1661" w:type="dxa"/>
            <w:vAlign w:val="center"/>
          </w:tcPr>
          <w:p w14:paraId="758C6A99">
            <w:pPr>
              <w:jc w:val="right"/>
            </w:pPr>
            <w:r>
              <w:rPr>
                <w:rFonts w:hint="eastAsia"/>
              </w:rPr>
              <w:t>-</w:t>
            </w:r>
          </w:p>
        </w:tc>
        <w:tc>
          <w:tcPr>
            <w:tcW w:w="1661" w:type="dxa"/>
            <w:vAlign w:val="center"/>
          </w:tcPr>
          <w:p w14:paraId="0640BCE3">
            <w:pPr>
              <w:jc w:val="right"/>
            </w:pPr>
            <w:r>
              <w:rPr>
                <w:rFonts w:hint="eastAsia"/>
              </w:rPr>
              <w:t>-</w:t>
            </w:r>
          </w:p>
        </w:tc>
        <w:tc>
          <w:tcPr>
            <w:tcW w:w="1661" w:type="dxa"/>
            <w:vAlign w:val="center"/>
          </w:tcPr>
          <w:p w14:paraId="7D1DD9A8">
            <w:pPr>
              <w:jc w:val="right"/>
            </w:pPr>
            <w:r>
              <w:rPr>
                <w:rFonts w:hint="eastAsia"/>
              </w:rPr>
              <w:t>-</w:t>
            </w:r>
          </w:p>
        </w:tc>
        <w:tc>
          <w:tcPr>
            <w:tcW w:w="1661" w:type="dxa"/>
            <w:vAlign w:val="center"/>
          </w:tcPr>
          <w:p w14:paraId="1A652494">
            <w:pPr>
              <w:jc w:val="right"/>
            </w:pPr>
            <w:r>
              <w:rPr>
                <w:rFonts w:hint="eastAsia"/>
              </w:rPr>
              <w:t>-</w:t>
            </w:r>
          </w:p>
        </w:tc>
      </w:tr>
      <w:tr w14:paraId="53D6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6BABBD">
            <w:r>
              <w:rPr>
                <w:rFonts w:hint="eastAsia"/>
              </w:rPr>
              <w:t>二、本期期初净资产</w:t>
            </w:r>
          </w:p>
        </w:tc>
        <w:tc>
          <w:tcPr>
            <w:tcW w:w="1661" w:type="dxa"/>
            <w:vAlign w:val="center"/>
          </w:tcPr>
          <w:p w14:paraId="4C420BE6">
            <w:pPr>
              <w:jc w:val="right"/>
            </w:pPr>
            <w:r>
              <w:rPr>
                <w:rFonts w:hint="eastAsia"/>
              </w:rPr>
              <w:t>237,463,166,868.90</w:t>
            </w:r>
          </w:p>
        </w:tc>
        <w:tc>
          <w:tcPr>
            <w:tcW w:w="1661" w:type="dxa"/>
            <w:vAlign w:val="center"/>
          </w:tcPr>
          <w:p w14:paraId="1F92CAA2">
            <w:pPr>
              <w:jc w:val="right"/>
            </w:pPr>
            <w:r>
              <w:rPr>
                <w:rFonts w:hint="eastAsia"/>
              </w:rPr>
              <w:t>-</w:t>
            </w:r>
          </w:p>
        </w:tc>
        <w:tc>
          <w:tcPr>
            <w:tcW w:w="1661" w:type="dxa"/>
            <w:vAlign w:val="center"/>
          </w:tcPr>
          <w:p w14:paraId="3DCD0265">
            <w:pPr>
              <w:jc w:val="right"/>
            </w:pPr>
            <w:r>
              <w:rPr>
                <w:rFonts w:hint="eastAsia"/>
              </w:rPr>
              <w:t>-</w:t>
            </w:r>
          </w:p>
        </w:tc>
        <w:tc>
          <w:tcPr>
            <w:tcW w:w="1661" w:type="dxa"/>
            <w:vAlign w:val="center"/>
          </w:tcPr>
          <w:p w14:paraId="6F7C225B">
            <w:pPr>
              <w:jc w:val="right"/>
            </w:pPr>
            <w:r>
              <w:rPr>
                <w:rFonts w:hint="eastAsia"/>
              </w:rPr>
              <w:t>237,463,166,868.90</w:t>
            </w:r>
          </w:p>
        </w:tc>
      </w:tr>
      <w:tr w14:paraId="21F3C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DEA27F">
            <w:r>
              <w:rPr>
                <w:rFonts w:hint="eastAsia"/>
              </w:rPr>
              <w:t>三、本期增减变动额（减少以“-”号填列）</w:t>
            </w:r>
          </w:p>
        </w:tc>
        <w:tc>
          <w:tcPr>
            <w:tcW w:w="1661" w:type="dxa"/>
            <w:vAlign w:val="center"/>
          </w:tcPr>
          <w:p w14:paraId="57D8A6AE">
            <w:pPr>
              <w:jc w:val="right"/>
            </w:pPr>
            <w:r>
              <w:rPr>
                <w:rFonts w:hint="eastAsia"/>
              </w:rPr>
              <w:t>13,575,118,800.77</w:t>
            </w:r>
          </w:p>
        </w:tc>
        <w:tc>
          <w:tcPr>
            <w:tcW w:w="1661" w:type="dxa"/>
            <w:vAlign w:val="center"/>
          </w:tcPr>
          <w:p w14:paraId="4EC8340F">
            <w:pPr>
              <w:jc w:val="right"/>
            </w:pPr>
            <w:r>
              <w:rPr>
                <w:rFonts w:hint="eastAsia"/>
              </w:rPr>
              <w:t>-</w:t>
            </w:r>
          </w:p>
        </w:tc>
        <w:tc>
          <w:tcPr>
            <w:tcW w:w="1661" w:type="dxa"/>
            <w:vAlign w:val="center"/>
          </w:tcPr>
          <w:p w14:paraId="5562A3A2">
            <w:pPr>
              <w:jc w:val="right"/>
            </w:pPr>
            <w:r>
              <w:rPr>
                <w:rFonts w:hint="eastAsia"/>
              </w:rPr>
              <w:t>-</w:t>
            </w:r>
          </w:p>
        </w:tc>
        <w:tc>
          <w:tcPr>
            <w:tcW w:w="1661" w:type="dxa"/>
            <w:vAlign w:val="center"/>
          </w:tcPr>
          <w:p w14:paraId="60B7B71D">
            <w:pPr>
              <w:jc w:val="right"/>
            </w:pPr>
            <w:r>
              <w:rPr>
                <w:rFonts w:hint="eastAsia"/>
              </w:rPr>
              <w:t>13,575,118,800.77</w:t>
            </w:r>
          </w:p>
        </w:tc>
      </w:tr>
      <w:tr w14:paraId="61D82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B5DF32">
            <w:r>
              <w:rPr>
                <w:rFonts w:hint="eastAsia"/>
              </w:rPr>
              <w:t>（一）、综合收益总额</w:t>
            </w:r>
          </w:p>
        </w:tc>
        <w:tc>
          <w:tcPr>
            <w:tcW w:w="1661" w:type="dxa"/>
            <w:vAlign w:val="center"/>
          </w:tcPr>
          <w:p w14:paraId="5C4F9092">
            <w:pPr>
              <w:jc w:val="right"/>
            </w:pPr>
            <w:r>
              <w:rPr>
                <w:rFonts w:hint="eastAsia"/>
              </w:rPr>
              <w:t>-</w:t>
            </w:r>
          </w:p>
        </w:tc>
        <w:tc>
          <w:tcPr>
            <w:tcW w:w="1661" w:type="dxa"/>
            <w:vAlign w:val="center"/>
          </w:tcPr>
          <w:p w14:paraId="0A3F2447">
            <w:pPr>
              <w:jc w:val="right"/>
            </w:pPr>
            <w:r>
              <w:rPr>
                <w:rFonts w:hint="eastAsia"/>
              </w:rPr>
              <w:t>-</w:t>
            </w:r>
          </w:p>
        </w:tc>
        <w:tc>
          <w:tcPr>
            <w:tcW w:w="1661" w:type="dxa"/>
            <w:vAlign w:val="center"/>
          </w:tcPr>
          <w:p w14:paraId="225650DC">
            <w:pPr>
              <w:jc w:val="right"/>
            </w:pPr>
            <w:r>
              <w:rPr>
                <w:rFonts w:hint="eastAsia"/>
              </w:rPr>
              <w:t>3,006,053,448.26</w:t>
            </w:r>
          </w:p>
        </w:tc>
        <w:tc>
          <w:tcPr>
            <w:tcW w:w="1661" w:type="dxa"/>
            <w:vAlign w:val="center"/>
          </w:tcPr>
          <w:p w14:paraId="1FB9E912">
            <w:pPr>
              <w:jc w:val="right"/>
            </w:pPr>
            <w:r>
              <w:rPr>
                <w:rFonts w:hint="eastAsia"/>
              </w:rPr>
              <w:t>3,006,053,448.26</w:t>
            </w:r>
          </w:p>
        </w:tc>
      </w:tr>
      <w:tr w14:paraId="0FCC0579">
        <w:tblPrEx>
          <w:tblCellMar>
            <w:top w:w="0" w:type="dxa"/>
            <w:left w:w="108" w:type="dxa"/>
            <w:bottom w:w="0" w:type="dxa"/>
            <w:right w:w="108" w:type="dxa"/>
          </w:tblCellMar>
        </w:tblPrEx>
        <w:trPr>
          <w:jc w:val="center"/>
        </w:trPr>
        <w:tc>
          <w:tcPr>
            <w:tcW w:w="1661" w:type="dxa"/>
            <w:vAlign w:val="center"/>
          </w:tcPr>
          <w:p w14:paraId="48F3F90B">
            <w:r>
              <w:rPr>
                <w:rFonts w:hint="eastAsia"/>
              </w:rPr>
              <w:t>（二）、本期基金份额交易产生的净资产变动数（净资产减少以“-”号填列）</w:t>
            </w:r>
          </w:p>
        </w:tc>
        <w:tc>
          <w:tcPr>
            <w:tcW w:w="1661" w:type="dxa"/>
            <w:vAlign w:val="center"/>
          </w:tcPr>
          <w:p w14:paraId="2048A1DF">
            <w:pPr>
              <w:jc w:val="right"/>
            </w:pPr>
            <w:r>
              <w:rPr>
                <w:rFonts w:hint="eastAsia"/>
              </w:rPr>
              <w:t>13,575,118,800.77</w:t>
            </w:r>
          </w:p>
        </w:tc>
        <w:tc>
          <w:tcPr>
            <w:tcW w:w="1661" w:type="dxa"/>
            <w:vAlign w:val="center"/>
          </w:tcPr>
          <w:p w14:paraId="41219314">
            <w:pPr>
              <w:jc w:val="right"/>
            </w:pPr>
            <w:r>
              <w:rPr>
                <w:rFonts w:hint="eastAsia"/>
              </w:rPr>
              <w:t>-</w:t>
            </w:r>
          </w:p>
        </w:tc>
        <w:tc>
          <w:tcPr>
            <w:tcW w:w="1661" w:type="dxa"/>
            <w:vAlign w:val="center"/>
          </w:tcPr>
          <w:p w14:paraId="036E76B9">
            <w:pPr>
              <w:jc w:val="right"/>
            </w:pPr>
            <w:r>
              <w:rPr>
                <w:rFonts w:hint="eastAsia"/>
              </w:rPr>
              <w:t>-</w:t>
            </w:r>
          </w:p>
        </w:tc>
        <w:tc>
          <w:tcPr>
            <w:tcW w:w="1661" w:type="dxa"/>
            <w:vAlign w:val="center"/>
          </w:tcPr>
          <w:p w14:paraId="05915701">
            <w:pPr>
              <w:jc w:val="right"/>
            </w:pPr>
            <w:r>
              <w:rPr>
                <w:rFonts w:hint="eastAsia"/>
              </w:rPr>
              <w:t>13,575,118,800.77</w:t>
            </w:r>
          </w:p>
        </w:tc>
      </w:tr>
      <w:tr w14:paraId="6E30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597DB8">
            <w:r>
              <w:rPr>
                <w:rFonts w:hint="eastAsia"/>
              </w:rPr>
              <w:t>其中：1.基金申购款</w:t>
            </w:r>
          </w:p>
        </w:tc>
        <w:tc>
          <w:tcPr>
            <w:tcW w:w="1661" w:type="dxa"/>
            <w:vAlign w:val="center"/>
          </w:tcPr>
          <w:p w14:paraId="76DE67AB">
            <w:pPr>
              <w:jc w:val="right"/>
            </w:pPr>
            <w:r>
              <w:rPr>
                <w:rFonts w:hint="eastAsia"/>
              </w:rPr>
              <w:t>4,191,313,027,408.60</w:t>
            </w:r>
          </w:p>
        </w:tc>
        <w:tc>
          <w:tcPr>
            <w:tcW w:w="1661" w:type="dxa"/>
            <w:vAlign w:val="center"/>
          </w:tcPr>
          <w:p w14:paraId="0A03E96E">
            <w:pPr>
              <w:jc w:val="right"/>
            </w:pPr>
            <w:r>
              <w:rPr>
                <w:rFonts w:hint="eastAsia"/>
              </w:rPr>
              <w:t>-</w:t>
            </w:r>
          </w:p>
        </w:tc>
        <w:tc>
          <w:tcPr>
            <w:tcW w:w="1661" w:type="dxa"/>
            <w:vAlign w:val="center"/>
          </w:tcPr>
          <w:p w14:paraId="33CBCC3F">
            <w:pPr>
              <w:jc w:val="right"/>
            </w:pPr>
            <w:r>
              <w:rPr>
                <w:rFonts w:hint="eastAsia"/>
              </w:rPr>
              <w:t>-</w:t>
            </w:r>
          </w:p>
        </w:tc>
        <w:tc>
          <w:tcPr>
            <w:tcW w:w="1661" w:type="dxa"/>
            <w:vAlign w:val="center"/>
          </w:tcPr>
          <w:p w14:paraId="7FF94242">
            <w:pPr>
              <w:jc w:val="right"/>
            </w:pPr>
            <w:r>
              <w:rPr>
                <w:rFonts w:hint="eastAsia"/>
              </w:rPr>
              <w:t>4,191,313,027,408.60</w:t>
            </w:r>
          </w:p>
        </w:tc>
      </w:tr>
      <w:tr w14:paraId="64CB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B227EC">
            <w:r>
              <w:rPr>
                <w:rFonts w:hint="eastAsia"/>
              </w:rPr>
              <w:t xml:space="preserve">      2.基金赎回款</w:t>
            </w:r>
          </w:p>
        </w:tc>
        <w:tc>
          <w:tcPr>
            <w:tcW w:w="1661" w:type="dxa"/>
            <w:vAlign w:val="center"/>
          </w:tcPr>
          <w:p w14:paraId="0248AC9D">
            <w:pPr>
              <w:jc w:val="right"/>
            </w:pPr>
            <w:r>
              <w:rPr>
                <w:rFonts w:hint="eastAsia"/>
              </w:rPr>
              <w:t>-4,177,737,908,607.83</w:t>
            </w:r>
          </w:p>
        </w:tc>
        <w:tc>
          <w:tcPr>
            <w:tcW w:w="1661" w:type="dxa"/>
            <w:vAlign w:val="center"/>
          </w:tcPr>
          <w:p w14:paraId="720BDE97">
            <w:pPr>
              <w:jc w:val="right"/>
            </w:pPr>
            <w:r>
              <w:rPr>
                <w:rFonts w:hint="eastAsia"/>
              </w:rPr>
              <w:t>-</w:t>
            </w:r>
          </w:p>
        </w:tc>
        <w:tc>
          <w:tcPr>
            <w:tcW w:w="1661" w:type="dxa"/>
            <w:vAlign w:val="center"/>
          </w:tcPr>
          <w:p w14:paraId="1A5C370B">
            <w:pPr>
              <w:jc w:val="right"/>
            </w:pPr>
            <w:r>
              <w:rPr>
                <w:rFonts w:hint="eastAsia"/>
              </w:rPr>
              <w:t>-</w:t>
            </w:r>
          </w:p>
        </w:tc>
        <w:tc>
          <w:tcPr>
            <w:tcW w:w="1661" w:type="dxa"/>
            <w:vAlign w:val="center"/>
          </w:tcPr>
          <w:p w14:paraId="2621D1FE">
            <w:pPr>
              <w:jc w:val="right"/>
            </w:pPr>
            <w:r>
              <w:rPr>
                <w:rFonts w:hint="eastAsia"/>
              </w:rPr>
              <w:t>-4,177,737,908,607.83</w:t>
            </w:r>
          </w:p>
        </w:tc>
      </w:tr>
      <w:tr w14:paraId="2A88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B9D91C">
            <w:r>
              <w:rPr>
                <w:rFonts w:hint="eastAsia"/>
              </w:rPr>
              <w:t>（三）、本期向基金份额持有人分配利润产生的净资产变动（净资产减少以“-”号填列）</w:t>
            </w:r>
          </w:p>
        </w:tc>
        <w:tc>
          <w:tcPr>
            <w:tcW w:w="1661" w:type="dxa"/>
            <w:vAlign w:val="center"/>
          </w:tcPr>
          <w:p w14:paraId="42E864A3">
            <w:pPr>
              <w:jc w:val="right"/>
            </w:pPr>
            <w:r>
              <w:rPr>
                <w:rFonts w:hint="eastAsia"/>
              </w:rPr>
              <w:t>-</w:t>
            </w:r>
          </w:p>
        </w:tc>
        <w:tc>
          <w:tcPr>
            <w:tcW w:w="1661" w:type="dxa"/>
            <w:vAlign w:val="center"/>
          </w:tcPr>
          <w:p w14:paraId="26239DC2">
            <w:pPr>
              <w:jc w:val="right"/>
            </w:pPr>
            <w:r>
              <w:rPr>
                <w:rFonts w:hint="eastAsia"/>
              </w:rPr>
              <w:t>-</w:t>
            </w:r>
          </w:p>
        </w:tc>
        <w:tc>
          <w:tcPr>
            <w:tcW w:w="1661" w:type="dxa"/>
            <w:vAlign w:val="center"/>
          </w:tcPr>
          <w:p w14:paraId="78F12ACE">
            <w:pPr>
              <w:jc w:val="right"/>
            </w:pPr>
            <w:r>
              <w:rPr>
                <w:rFonts w:hint="eastAsia"/>
              </w:rPr>
              <w:t>-3,006,053,448.26</w:t>
            </w:r>
          </w:p>
        </w:tc>
        <w:tc>
          <w:tcPr>
            <w:tcW w:w="1661" w:type="dxa"/>
            <w:vAlign w:val="center"/>
          </w:tcPr>
          <w:p w14:paraId="471C605E">
            <w:pPr>
              <w:jc w:val="right"/>
            </w:pPr>
            <w:r>
              <w:rPr>
                <w:rFonts w:hint="eastAsia"/>
              </w:rPr>
              <w:t>-3,006,053,448.26</w:t>
            </w:r>
          </w:p>
        </w:tc>
      </w:tr>
      <w:tr w14:paraId="6FB6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35CEB9">
            <w:r>
              <w:rPr>
                <w:rFonts w:hint="eastAsia"/>
              </w:rPr>
              <w:t>（四）、其他综合收益结转留存收益</w:t>
            </w:r>
          </w:p>
        </w:tc>
        <w:tc>
          <w:tcPr>
            <w:tcW w:w="1661" w:type="dxa"/>
            <w:vAlign w:val="center"/>
          </w:tcPr>
          <w:p w14:paraId="596D0C38">
            <w:pPr>
              <w:jc w:val="right"/>
            </w:pPr>
            <w:r>
              <w:rPr>
                <w:rFonts w:hint="eastAsia"/>
              </w:rPr>
              <w:t>-</w:t>
            </w:r>
          </w:p>
        </w:tc>
        <w:tc>
          <w:tcPr>
            <w:tcW w:w="1661" w:type="dxa"/>
            <w:vAlign w:val="center"/>
          </w:tcPr>
          <w:p w14:paraId="0D34674D">
            <w:pPr>
              <w:jc w:val="right"/>
            </w:pPr>
            <w:r>
              <w:rPr>
                <w:rFonts w:hint="eastAsia"/>
              </w:rPr>
              <w:t>-</w:t>
            </w:r>
          </w:p>
        </w:tc>
        <w:tc>
          <w:tcPr>
            <w:tcW w:w="1661" w:type="dxa"/>
            <w:vAlign w:val="center"/>
          </w:tcPr>
          <w:p w14:paraId="06CE8796">
            <w:pPr>
              <w:jc w:val="right"/>
            </w:pPr>
            <w:r>
              <w:rPr>
                <w:rFonts w:hint="eastAsia"/>
              </w:rPr>
              <w:t>-</w:t>
            </w:r>
          </w:p>
        </w:tc>
        <w:tc>
          <w:tcPr>
            <w:tcW w:w="1661" w:type="dxa"/>
            <w:vAlign w:val="center"/>
          </w:tcPr>
          <w:p w14:paraId="7F566E72">
            <w:pPr>
              <w:jc w:val="right"/>
            </w:pPr>
            <w:r>
              <w:rPr>
                <w:rFonts w:hint="eastAsia"/>
              </w:rPr>
              <w:t>-</w:t>
            </w:r>
          </w:p>
        </w:tc>
      </w:tr>
      <w:tr w14:paraId="1D9D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81430E">
            <w:r>
              <w:rPr>
                <w:rFonts w:hint="eastAsia"/>
              </w:rPr>
              <w:t>四、本期期末净资产</w:t>
            </w:r>
          </w:p>
        </w:tc>
        <w:tc>
          <w:tcPr>
            <w:tcW w:w="1661" w:type="dxa"/>
            <w:vAlign w:val="center"/>
          </w:tcPr>
          <w:p w14:paraId="21BD900C">
            <w:pPr>
              <w:jc w:val="right"/>
            </w:pPr>
            <w:r>
              <w:rPr>
                <w:rFonts w:hint="eastAsia"/>
              </w:rPr>
              <w:t>251,038,285,669.67</w:t>
            </w:r>
          </w:p>
        </w:tc>
        <w:tc>
          <w:tcPr>
            <w:tcW w:w="1661" w:type="dxa"/>
            <w:vAlign w:val="center"/>
          </w:tcPr>
          <w:p w14:paraId="47F67193">
            <w:pPr>
              <w:jc w:val="right"/>
            </w:pPr>
            <w:r>
              <w:rPr>
                <w:rFonts w:hint="eastAsia"/>
              </w:rPr>
              <w:t>-</w:t>
            </w:r>
          </w:p>
        </w:tc>
        <w:tc>
          <w:tcPr>
            <w:tcW w:w="1661" w:type="dxa"/>
            <w:vAlign w:val="center"/>
          </w:tcPr>
          <w:p w14:paraId="535144F9">
            <w:pPr>
              <w:jc w:val="right"/>
            </w:pPr>
            <w:r>
              <w:rPr>
                <w:rFonts w:hint="eastAsia"/>
              </w:rPr>
              <w:t>-</w:t>
            </w:r>
          </w:p>
        </w:tc>
        <w:tc>
          <w:tcPr>
            <w:tcW w:w="1661" w:type="dxa"/>
            <w:vAlign w:val="center"/>
          </w:tcPr>
          <w:p w14:paraId="1F6BCA5F">
            <w:pPr>
              <w:jc w:val="right"/>
            </w:pPr>
            <w:r>
              <w:rPr>
                <w:rFonts w:hint="eastAsia"/>
              </w:rPr>
              <w:t>251,038,285,669.67</w:t>
            </w:r>
          </w:p>
        </w:tc>
      </w:tr>
      <w:tr w14:paraId="37A1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7358BAF">
            <w:r>
              <w:rPr>
                <w:rFonts w:hint="eastAsia"/>
              </w:rPr>
              <w:t>项目</w:t>
            </w:r>
          </w:p>
        </w:tc>
        <w:tc>
          <w:tcPr>
            <w:tcW w:w="1661" w:type="dxa"/>
            <w:gridSpan w:val="4"/>
            <w:vAlign w:val="center"/>
          </w:tcPr>
          <w:p w14:paraId="680D5EC9">
            <w:r>
              <w:rPr>
                <w:rFonts w:hint="eastAsia"/>
              </w:rPr>
              <w:t>上年度可比期间2024年1月1日至2024年12月31日</w:t>
            </w:r>
          </w:p>
        </w:tc>
      </w:tr>
      <w:tr w14:paraId="4183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86BC1E2"/>
        </w:tc>
        <w:tc>
          <w:tcPr>
            <w:tcW w:w="1661" w:type="dxa"/>
            <w:vAlign w:val="center"/>
          </w:tcPr>
          <w:p w14:paraId="598339D6">
            <w:r>
              <w:rPr>
                <w:rFonts w:hint="eastAsia"/>
              </w:rPr>
              <w:t>实收基金</w:t>
            </w:r>
          </w:p>
        </w:tc>
        <w:tc>
          <w:tcPr>
            <w:tcW w:w="1661" w:type="dxa"/>
            <w:vAlign w:val="center"/>
          </w:tcPr>
          <w:p w14:paraId="17DF440D">
            <w:r>
              <w:rPr>
                <w:rFonts w:hint="eastAsia"/>
              </w:rPr>
              <w:t>其他综合收益</w:t>
            </w:r>
          </w:p>
        </w:tc>
        <w:tc>
          <w:tcPr>
            <w:tcW w:w="1661" w:type="dxa"/>
            <w:vAlign w:val="center"/>
          </w:tcPr>
          <w:p w14:paraId="71F65967">
            <w:r>
              <w:rPr>
                <w:rFonts w:hint="eastAsia"/>
              </w:rPr>
              <w:t>未分配利润</w:t>
            </w:r>
          </w:p>
        </w:tc>
        <w:tc>
          <w:tcPr>
            <w:tcW w:w="1661" w:type="dxa"/>
            <w:vAlign w:val="center"/>
          </w:tcPr>
          <w:p w14:paraId="0099116C">
            <w:r>
              <w:rPr>
                <w:rFonts w:hint="eastAsia"/>
              </w:rPr>
              <w:t>净资产合计</w:t>
            </w:r>
          </w:p>
        </w:tc>
      </w:tr>
      <w:tr w14:paraId="11937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94A768">
            <w:r>
              <w:rPr>
                <w:rFonts w:hint="eastAsia"/>
              </w:rPr>
              <w:t>一、上期期末净资产</w:t>
            </w:r>
          </w:p>
        </w:tc>
        <w:tc>
          <w:tcPr>
            <w:tcW w:w="1661" w:type="dxa"/>
            <w:vAlign w:val="center"/>
          </w:tcPr>
          <w:p w14:paraId="16B73164">
            <w:pPr>
              <w:jc w:val="right"/>
            </w:pPr>
            <w:r>
              <w:rPr>
                <w:rFonts w:hint="eastAsia"/>
              </w:rPr>
              <w:t>210,164,742,608.24</w:t>
            </w:r>
          </w:p>
        </w:tc>
        <w:tc>
          <w:tcPr>
            <w:tcW w:w="1661" w:type="dxa"/>
            <w:vAlign w:val="center"/>
          </w:tcPr>
          <w:p w14:paraId="742C6AA1">
            <w:pPr>
              <w:jc w:val="right"/>
            </w:pPr>
            <w:r>
              <w:rPr>
                <w:rFonts w:hint="eastAsia"/>
              </w:rPr>
              <w:t>-</w:t>
            </w:r>
          </w:p>
        </w:tc>
        <w:tc>
          <w:tcPr>
            <w:tcW w:w="1661" w:type="dxa"/>
            <w:vAlign w:val="center"/>
          </w:tcPr>
          <w:p w14:paraId="3A8EF23C">
            <w:pPr>
              <w:jc w:val="right"/>
            </w:pPr>
            <w:r>
              <w:rPr>
                <w:rFonts w:hint="eastAsia"/>
              </w:rPr>
              <w:t>-</w:t>
            </w:r>
          </w:p>
        </w:tc>
        <w:tc>
          <w:tcPr>
            <w:tcW w:w="1661" w:type="dxa"/>
            <w:vAlign w:val="center"/>
          </w:tcPr>
          <w:p w14:paraId="47A23A23">
            <w:pPr>
              <w:jc w:val="right"/>
            </w:pPr>
            <w:r>
              <w:rPr>
                <w:rFonts w:hint="eastAsia"/>
              </w:rPr>
              <w:t>210,164,742,608.24</w:t>
            </w:r>
          </w:p>
        </w:tc>
      </w:tr>
      <w:tr w14:paraId="75F1E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0CC7B9">
            <w:r>
              <w:rPr>
                <w:rFonts w:hint="eastAsia"/>
              </w:rPr>
              <w:t>加：会计政策变更</w:t>
            </w:r>
          </w:p>
        </w:tc>
        <w:tc>
          <w:tcPr>
            <w:tcW w:w="1661" w:type="dxa"/>
            <w:vAlign w:val="center"/>
          </w:tcPr>
          <w:p w14:paraId="39F2E628">
            <w:pPr>
              <w:jc w:val="right"/>
            </w:pPr>
            <w:r>
              <w:rPr>
                <w:rFonts w:hint="eastAsia"/>
              </w:rPr>
              <w:t>-</w:t>
            </w:r>
          </w:p>
        </w:tc>
        <w:tc>
          <w:tcPr>
            <w:tcW w:w="1661" w:type="dxa"/>
            <w:vAlign w:val="center"/>
          </w:tcPr>
          <w:p w14:paraId="7590C59E">
            <w:pPr>
              <w:jc w:val="right"/>
            </w:pPr>
            <w:r>
              <w:rPr>
                <w:rFonts w:hint="eastAsia"/>
              </w:rPr>
              <w:t>-</w:t>
            </w:r>
          </w:p>
        </w:tc>
        <w:tc>
          <w:tcPr>
            <w:tcW w:w="1661" w:type="dxa"/>
            <w:vAlign w:val="center"/>
          </w:tcPr>
          <w:p w14:paraId="55047BE1">
            <w:pPr>
              <w:jc w:val="right"/>
            </w:pPr>
            <w:r>
              <w:rPr>
                <w:rFonts w:hint="eastAsia"/>
              </w:rPr>
              <w:t>-</w:t>
            </w:r>
          </w:p>
        </w:tc>
        <w:tc>
          <w:tcPr>
            <w:tcW w:w="1661" w:type="dxa"/>
            <w:vAlign w:val="center"/>
          </w:tcPr>
          <w:p w14:paraId="20D7A8C2">
            <w:pPr>
              <w:jc w:val="right"/>
            </w:pPr>
            <w:r>
              <w:rPr>
                <w:rFonts w:hint="eastAsia"/>
              </w:rPr>
              <w:t>-</w:t>
            </w:r>
          </w:p>
        </w:tc>
      </w:tr>
      <w:tr w14:paraId="4420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8EB89F">
            <w:r>
              <w:rPr>
                <w:rFonts w:hint="eastAsia"/>
              </w:rPr>
              <w:t xml:space="preserve">    前期差错更正</w:t>
            </w:r>
          </w:p>
        </w:tc>
        <w:tc>
          <w:tcPr>
            <w:tcW w:w="1661" w:type="dxa"/>
            <w:vAlign w:val="center"/>
          </w:tcPr>
          <w:p w14:paraId="1206127A">
            <w:pPr>
              <w:jc w:val="right"/>
            </w:pPr>
            <w:r>
              <w:rPr>
                <w:rFonts w:hint="eastAsia"/>
              </w:rPr>
              <w:t>-</w:t>
            </w:r>
          </w:p>
        </w:tc>
        <w:tc>
          <w:tcPr>
            <w:tcW w:w="1661" w:type="dxa"/>
            <w:vAlign w:val="center"/>
          </w:tcPr>
          <w:p w14:paraId="5E03BEB5">
            <w:pPr>
              <w:jc w:val="right"/>
            </w:pPr>
            <w:r>
              <w:rPr>
                <w:rFonts w:hint="eastAsia"/>
              </w:rPr>
              <w:t>-</w:t>
            </w:r>
          </w:p>
        </w:tc>
        <w:tc>
          <w:tcPr>
            <w:tcW w:w="1661" w:type="dxa"/>
            <w:vAlign w:val="center"/>
          </w:tcPr>
          <w:p w14:paraId="4DA5CAA6">
            <w:pPr>
              <w:jc w:val="right"/>
            </w:pPr>
            <w:r>
              <w:rPr>
                <w:rFonts w:hint="eastAsia"/>
              </w:rPr>
              <w:t>-</w:t>
            </w:r>
          </w:p>
        </w:tc>
        <w:tc>
          <w:tcPr>
            <w:tcW w:w="1661" w:type="dxa"/>
            <w:vAlign w:val="center"/>
          </w:tcPr>
          <w:p w14:paraId="2F74F263">
            <w:pPr>
              <w:jc w:val="right"/>
            </w:pPr>
            <w:r>
              <w:rPr>
                <w:rFonts w:hint="eastAsia"/>
              </w:rPr>
              <w:t>-</w:t>
            </w:r>
          </w:p>
        </w:tc>
      </w:tr>
      <w:tr w14:paraId="46A4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DB143D">
            <w:r>
              <w:rPr>
                <w:rFonts w:hint="eastAsia"/>
              </w:rPr>
              <w:t xml:space="preserve">    其他</w:t>
            </w:r>
          </w:p>
        </w:tc>
        <w:tc>
          <w:tcPr>
            <w:tcW w:w="1661" w:type="dxa"/>
            <w:vAlign w:val="center"/>
          </w:tcPr>
          <w:p w14:paraId="30F347A1">
            <w:pPr>
              <w:jc w:val="right"/>
            </w:pPr>
            <w:r>
              <w:rPr>
                <w:rFonts w:hint="eastAsia"/>
              </w:rPr>
              <w:t>-</w:t>
            </w:r>
          </w:p>
        </w:tc>
        <w:tc>
          <w:tcPr>
            <w:tcW w:w="1661" w:type="dxa"/>
            <w:vAlign w:val="center"/>
          </w:tcPr>
          <w:p w14:paraId="509DF1FE">
            <w:pPr>
              <w:jc w:val="right"/>
            </w:pPr>
            <w:r>
              <w:rPr>
                <w:rFonts w:hint="eastAsia"/>
              </w:rPr>
              <w:t>-</w:t>
            </w:r>
          </w:p>
        </w:tc>
        <w:tc>
          <w:tcPr>
            <w:tcW w:w="1661" w:type="dxa"/>
            <w:vAlign w:val="center"/>
          </w:tcPr>
          <w:p w14:paraId="7159C0A5">
            <w:pPr>
              <w:jc w:val="right"/>
            </w:pPr>
            <w:r>
              <w:rPr>
                <w:rFonts w:hint="eastAsia"/>
              </w:rPr>
              <w:t>-</w:t>
            </w:r>
          </w:p>
        </w:tc>
        <w:tc>
          <w:tcPr>
            <w:tcW w:w="1661" w:type="dxa"/>
            <w:vAlign w:val="center"/>
          </w:tcPr>
          <w:p w14:paraId="2AEAC37D">
            <w:pPr>
              <w:jc w:val="right"/>
            </w:pPr>
            <w:r>
              <w:rPr>
                <w:rFonts w:hint="eastAsia"/>
              </w:rPr>
              <w:t>-</w:t>
            </w:r>
          </w:p>
        </w:tc>
      </w:tr>
      <w:tr w14:paraId="11C5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7B0F9A">
            <w:r>
              <w:rPr>
                <w:rFonts w:hint="eastAsia"/>
              </w:rPr>
              <w:t>二、本期期初净资产</w:t>
            </w:r>
          </w:p>
        </w:tc>
        <w:tc>
          <w:tcPr>
            <w:tcW w:w="1661" w:type="dxa"/>
            <w:vAlign w:val="center"/>
          </w:tcPr>
          <w:p w14:paraId="774EF6BA">
            <w:pPr>
              <w:jc w:val="right"/>
            </w:pPr>
            <w:r>
              <w:rPr>
                <w:rFonts w:hint="eastAsia"/>
              </w:rPr>
              <w:t>210,164,742,608.24</w:t>
            </w:r>
          </w:p>
        </w:tc>
        <w:tc>
          <w:tcPr>
            <w:tcW w:w="1661" w:type="dxa"/>
            <w:vAlign w:val="center"/>
          </w:tcPr>
          <w:p w14:paraId="543E1183">
            <w:pPr>
              <w:jc w:val="right"/>
            </w:pPr>
            <w:r>
              <w:rPr>
                <w:rFonts w:hint="eastAsia"/>
              </w:rPr>
              <w:t>-</w:t>
            </w:r>
          </w:p>
        </w:tc>
        <w:tc>
          <w:tcPr>
            <w:tcW w:w="1661" w:type="dxa"/>
            <w:vAlign w:val="center"/>
          </w:tcPr>
          <w:p w14:paraId="1E946307">
            <w:pPr>
              <w:jc w:val="right"/>
            </w:pPr>
            <w:r>
              <w:rPr>
                <w:rFonts w:hint="eastAsia"/>
              </w:rPr>
              <w:t>-</w:t>
            </w:r>
          </w:p>
        </w:tc>
        <w:tc>
          <w:tcPr>
            <w:tcW w:w="1661" w:type="dxa"/>
            <w:vAlign w:val="center"/>
          </w:tcPr>
          <w:p w14:paraId="71AFC7F9">
            <w:pPr>
              <w:jc w:val="right"/>
            </w:pPr>
            <w:r>
              <w:rPr>
                <w:rFonts w:hint="eastAsia"/>
              </w:rPr>
              <w:t>210,164,742,608.24</w:t>
            </w:r>
          </w:p>
        </w:tc>
      </w:tr>
      <w:tr w14:paraId="50D6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0ED845">
            <w:r>
              <w:rPr>
                <w:rFonts w:hint="eastAsia"/>
              </w:rPr>
              <w:t>三、本期增减变动额（减少以“-”号填列）</w:t>
            </w:r>
          </w:p>
        </w:tc>
        <w:tc>
          <w:tcPr>
            <w:tcW w:w="1661" w:type="dxa"/>
            <w:vAlign w:val="center"/>
          </w:tcPr>
          <w:p w14:paraId="1B0B7F53">
            <w:pPr>
              <w:jc w:val="right"/>
            </w:pPr>
            <w:r>
              <w:rPr>
                <w:rFonts w:hint="eastAsia"/>
              </w:rPr>
              <w:t>27,298,424,260.66</w:t>
            </w:r>
          </w:p>
        </w:tc>
        <w:tc>
          <w:tcPr>
            <w:tcW w:w="1661" w:type="dxa"/>
            <w:vAlign w:val="center"/>
          </w:tcPr>
          <w:p w14:paraId="60268DB8">
            <w:pPr>
              <w:jc w:val="right"/>
            </w:pPr>
            <w:r>
              <w:rPr>
                <w:rFonts w:hint="eastAsia"/>
              </w:rPr>
              <w:t>-</w:t>
            </w:r>
          </w:p>
        </w:tc>
        <w:tc>
          <w:tcPr>
            <w:tcW w:w="1661" w:type="dxa"/>
            <w:vAlign w:val="center"/>
          </w:tcPr>
          <w:p w14:paraId="41E91078">
            <w:pPr>
              <w:jc w:val="right"/>
            </w:pPr>
            <w:r>
              <w:rPr>
                <w:rFonts w:hint="eastAsia"/>
              </w:rPr>
              <w:t>-</w:t>
            </w:r>
          </w:p>
        </w:tc>
        <w:tc>
          <w:tcPr>
            <w:tcW w:w="1661" w:type="dxa"/>
            <w:vAlign w:val="center"/>
          </w:tcPr>
          <w:p w14:paraId="7B96BF40">
            <w:pPr>
              <w:jc w:val="right"/>
            </w:pPr>
            <w:r>
              <w:rPr>
                <w:rFonts w:hint="eastAsia"/>
              </w:rPr>
              <w:t>27,298,424,260.66</w:t>
            </w:r>
          </w:p>
        </w:tc>
      </w:tr>
      <w:tr w14:paraId="63EB7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6C824B">
            <w:r>
              <w:rPr>
                <w:rFonts w:hint="eastAsia"/>
              </w:rPr>
              <w:t>（一）、综合收益总额</w:t>
            </w:r>
          </w:p>
        </w:tc>
        <w:tc>
          <w:tcPr>
            <w:tcW w:w="1661" w:type="dxa"/>
            <w:vAlign w:val="center"/>
          </w:tcPr>
          <w:p w14:paraId="3F4DCE30">
            <w:pPr>
              <w:jc w:val="right"/>
            </w:pPr>
            <w:r>
              <w:rPr>
                <w:rFonts w:hint="eastAsia"/>
              </w:rPr>
              <w:t>-</w:t>
            </w:r>
          </w:p>
        </w:tc>
        <w:tc>
          <w:tcPr>
            <w:tcW w:w="1661" w:type="dxa"/>
            <w:vAlign w:val="center"/>
          </w:tcPr>
          <w:p w14:paraId="0D3D40FA">
            <w:pPr>
              <w:jc w:val="right"/>
            </w:pPr>
            <w:r>
              <w:rPr>
                <w:rFonts w:hint="eastAsia"/>
              </w:rPr>
              <w:t>-</w:t>
            </w:r>
          </w:p>
        </w:tc>
        <w:tc>
          <w:tcPr>
            <w:tcW w:w="1661" w:type="dxa"/>
            <w:vAlign w:val="center"/>
          </w:tcPr>
          <w:p w14:paraId="0BD4EA7C">
            <w:pPr>
              <w:jc w:val="right"/>
            </w:pPr>
            <w:r>
              <w:rPr>
                <w:rFonts w:hint="eastAsia"/>
              </w:rPr>
              <w:t>3,898,929,579.47</w:t>
            </w:r>
          </w:p>
        </w:tc>
        <w:tc>
          <w:tcPr>
            <w:tcW w:w="1661" w:type="dxa"/>
            <w:vAlign w:val="center"/>
          </w:tcPr>
          <w:p w14:paraId="03334E8C">
            <w:pPr>
              <w:jc w:val="right"/>
            </w:pPr>
            <w:r>
              <w:rPr>
                <w:rFonts w:hint="eastAsia"/>
              </w:rPr>
              <w:t>3,898,929,579.47</w:t>
            </w:r>
          </w:p>
        </w:tc>
      </w:tr>
      <w:tr w14:paraId="2F7B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02F4AF">
            <w:r>
              <w:rPr>
                <w:rFonts w:hint="eastAsia"/>
              </w:rPr>
              <w:t>（二）、本期基金份额交易产生的净资产变动数（净资产减少以“-”号填列）</w:t>
            </w:r>
          </w:p>
        </w:tc>
        <w:tc>
          <w:tcPr>
            <w:tcW w:w="1661" w:type="dxa"/>
            <w:vAlign w:val="center"/>
          </w:tcPr>
          <w:p w14:paraId="2173B7B0">
            <w:pPr>
              <w:jc w:val="right"/>
            </w:pPr>
            <w:r>
              <w:rPr>
                <w:rFonts w:hint="eastAsia"/>
              </w:rPr>
              <w:t>27,298,424,260.66</w:t>
            </w:r>
          </w:p>
        </w:tc>
        <w:tc>
          <w:tcPr>
            <w:tcW w:w="1661" w:type="dxa"/>
            <w:vAlign w:val="center"/>
          </w:tcPr>
          <w:p w14:paraId="0F425FE4">
            <w:pPr>
              <w:jc w:val="right"/>
            </w:pPr>
            <w:r>
              <w:rPr>
                <w:rFonts w:hint="eastAsia"/>
              </w:rPr>
              <w:t>-</w:t>
            </w:r>
          </w:p>
        </w:tc>
        <w:tc>
          <w:tcPr>
            <w:tcW w:w="1661" w:type="dxa"/>
            <w:vAlign w:val="center"/>
          </w:tcPr>
          <w:p w14:paraId="43373EDC">
            <w:pPr>
              <w:jc w:val="right"/>
            </w:pPr>
            <w:r>
              <w:rPr>
                <w:rFonts w:hint="eastAsia"/>
              </w:rPr>
              <w:t>-</w:t>
            </w:r>
          </w:p>
        </w:tc>
        <w:tc>
          <w:tcPr>
            <w:tcW w:w="1661" w:type="dxa"/>
            <w:vAlign w:val="center"/>
          </w:tcPr>
          <w:p w14:paraId="0E49DC39">
            <w:pPr>
              <w:jc w:val="right"/>
            </w:pPr>
            <w:r>
              <w:rPr>
                <w:rFonts w:hint="eastAsia"/>
              </w:rPr>
              <w:t>27,298,424,260.66</w:t>
            </w:r>
          </w:p>
        </w:tc>
      </w:tr>
      <w:tr w14:paraId="7BC9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DE99D4">
            <w:r>
              <w:rPr>
                <w:rFonts w:hint="eastAsia"/>
              </w:rPr>
              <w:t>其中：1.基金申购款</w:t>
            </w:r>
          </w:p>
        </w:tc>
        <w:tc>
          <w:tcPr>
            <w:tcW w:w="1661" w:type="dxa"/>
            <w:vAlign w:val="center"/>
          </w:tcPr>
          <w:p w14:paraId="581DB15C">
            <w:pPr>
              <w:jc w:val="right"/>
            </w:pPr>
            <w:r>
              <w:rPr>
                <w:rFonts w:hint="eastAsia"/>
              </w:rPr>
              <w:t>4,224,304,679,454.02</w:t>
            </w:r>
          </w:p>
        </w:tc>
        <w:tc>
          <w:tcPr>
            <w:tcW w:w="1661" w:type="dxa"/>
            <w:vAlign w:val="center"/>
          </w:tcPr>
          <w:p w14:paraId="3AC5438F">
            <w:pPr>
              <w:jc w:val="right"/>
            </w:pPr>
            <w:r>
              <w:rPr>
                <w:rFonts w:hint="eastAsia"/>
              </w:rPr>
              <w:t>-</w:t>
            </w:r>
          </w:p>
        </w:tc>
        <w:tc>
          <w:tcPr>
            <w:tcW w:w="1661" w:type="dxa"/>
            <w:vAlign w:val="center"/>
          </w:tcPr>
          <w:p w14:paraId="2C7784A0">
            <w:pPr>
              <w:jc w:val="right"/>
            </w:pPr>
            <w:r>
              <w:rPr>
                <w:rFonts w:hint="eastAsia"/>
              </w:rPr>
              <w:t>-</w:t>
            </w:r>
          </w:p>
        </w:tc>
        <w:tc>
          <w:tcPr>
            <w:tcW w:w="1661" w:type="dxa"/>
            <w:vAlign w:val="center"/>
          </w:tcPr>
          <w:p w14:paraId="42F80E70">
            <w:pPr>
              <w:jc w:val="right"/>
            </w:pPr>
            <w:r>
              <w:rPr>
                <w:rFonts w:hint="eastAsia"/>
              </w:rPr>
              <w:t>4,224,304,679,454.02</w:t>
            </w:r>
          </w:p>
        </w:tc>
      </w:tr>
      <w:tr w14:paraId="3E9E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FE8D7B">
            <w:r>
              <w:rPr>
                <w:rFonts w:hint="eastAsia"/>
              </w:rPr>
              <w:t xml:space="preserve">      2.基金赎回款</w:t>
            </w:r>
          </w:p>
        </w:tc>
        <w:tc>
          <w:tcPr>
            <w:tcW w:w="1661" w:type="dxa"/>
            <w:vAlign w:val="center"/>
          </w:tcPr>
          <w:p w14:paraId="636504BD">
            <w:pPr>
              <w:jc w:val="right"/>
            </w:pPr>
            <w:r>
              <w:rPr>
                <w:rFonts w:hint="eastAsia"/>
              </w:rPr>
              <w:t>-4,197,006,255,193.36</w:t>
            </w:r>
          </w:p>
        </w:tc>
        <w:tc>
          <w:tcPr>
            <w:tcW w:w="1661" w:type="dxa"/>
            <w:vAlign w:val="center"/>
          </w:tcPr>
          <w:p w14:paraId="3DA141DE">
            <w:pPr>
              <w:jc w:val="right"/>
            </w:pPr>
            <w:r>
              <w:rPr>
                <w:rFonts w:hint="eastAsia"/>
              </w:rPr>
              <w:t>-</w:t>
            </w:r>
          </w:p>
        </w:tc>
        <w:tc>
          <w:tcPr>
            <w:tcW w:w="1661" w:type="dxa"/>
            <w:vAlign w:val="center"/>
          </w:tcPr>
          <w:p w14:paraId="51558141">
            <w:pPr>
              <w:jc w:val="right"/>
            </w:pPr>
            <w:r>
              <w:rPr>
                <w:rFonts w:hint="eastAsia"/>
              </w:rPr>
              <w:t>-</w:t>
            </w:r>
          </w:p>
        </w:tc>
        <w:tc>
          <w:tcPr>
            <w:tcW w:w="1661" w:type="dxa"/>
            <w:vAlign w:val="center"/>
          </w:tcPr>
          <w:p w14:paraId="09639A6E">
            <w:pPr>
              <w:jc w:val="right"/>
            </w:pPr>
            <w:r>
              <w:rPr>
                <w:rFonts w:hint="eastAsia"/>
              </w:rPr>
              <w:t>-4,197,006,255,193.36</w:t>
            </w:r>
          </w:p>
        </w:tc>
      </w:tr>
      <w:tr w14:paraId="1ECB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CA9A78">
            <w:r>
              <w:rPr>
                <w:rFonts w:hint="eastAsia"/>
              </w:rPr>
              <w:t>（三）、本期向基金份额持有人分配利润产生的净资产变动（净资产减少以“-”号填列）</w:t>
            </w:r>
          </w:p>
        </w:tc>
        <w:tc>
          <w:tcPr>
            <w:tcW w:w="1661" w:type="dxa"/>
            <w:vAlign w:val="center"/>
          </w:tcPr>
          <w:p w14:paraId="2F1E37D1">
            <w:pPr>
              <w:jc w:val="right"/>
            </w:pPr>
            <w:r>
              <w:rPr>
                <w:rFonts w:hint="eastAsia"/>
              </w:rPr>
              <w:t>-</w:t>
            </w:r>
          </w:p>
        </w:tc>
        <w:tc>
          <w:tcPr>
            <w:tcW w:w="1661" w:type="dxa"/>
            <w:vAlign w:val="center"/>
          </w:tcPr>
          <w:p w14:paraId="3CD585C2">
            <w:pPr>
              <w:jc w:val="right"/>
            </w:pPr>
            <w:r>
              <w:rPr>
                <w:rFonts w:hint="eastAsia"/>
              </w:rPr>
              <w:t>-</w:t>
            </w:r>
          </w:p>
        </w:tc>
        <w:tc>
          <w:tcPr>
            <w:tcW w:w="1661" w:type="dxa"/>
            <w:vAlign w:val="center"/>
          </w:tcPr>
          <w:p w14:paraId="07664334">
            <w:pPr>
              <w:jc w:val="right"/>
            </w:pPr>
            <w:r>
              <w:rPr>
                <w:rFonts w:hint="eastAsia"/>
              </w:rPr>
              <w:t>-3,898,929,579.47</w:t>
            </w:r>
          </w:p>
        </w:tc>
        <w:tc>
          <w:tcPr>
            <w:tcW w:w="1661" w:type="dxa"/>
            <w:vAlign w:val="center"/>
          </w:tcPr>
          <w:p w14:paraId="4D4B3686">
            <w:pPr>
              <w:jc w:val="right"/>
            </w:pPr>
            <w:r>
              <w:rPr>
                <w:rFonts w:hint="eastAsia"/>
              </w:rPr>
              <w:t>-3,898,929,579.47</w:t>
            </w:r>
          </w:p>
        </w:tc>
      </w:tr>
      <w:tr w14:paraId="15D0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70C80C">
            <w:r>
              <w:rPr>
                <w:rFonts w:hint="eastAsia"/>
              </w:rPr>
              <w:t>（四）、其他综合收益结转留存收益</w:t>
            </w:r>
          </w:p>
        </w:tc>
        <w:tc>
          <w:tcPr>
            <w:tcW w:w="1661" w:type="dxa"/>
            <w:vAlign w:val="center"/>
          </w:tcPr>
          <w:p w14:paraId="282E4279">
            <w:pPr>
              <w:jc w:val="right"/>
            </w:pPr>
            <w:r>
              <w:rPr>
                <w:rFonts w:hint="eastAsia"/>
              </w:rPr>
              <w:t>-</w:t>
            </w:r>
          </w:p>
        </w:tc>
        <w:tc>
          <w:tcPr>
            <w:tcW w:w="1661" w:type="dxa"/>
            <w:vAlign w:val="center"/>
          </w:tcPr>
          <w:p w14:paraId="614F64C8">
            <w:pPr>
              <w:jc w:val="right"/>
            </w:pPr>
            <w:r>
              <w:rPr>
                <w:rFonts w:hint="eastAsia"/>
              </w:rPr>
              <w:t>-</w:t>
            </w:r>
          </w:p>
        </w:tc>
        <w:tc>
          <w:tcPr>
            <w:tcW w:w="1661" w:type="dxa"/>
            <w:vAlign w:val="center"/>
          </w:tcPr>
          <w:p w14:paraId="0A575D67">
            <w:pPr>
              <w:jc w:val="right"/>
            </w:pPr>
            <w:r>
              <w:rPr>
                <w:rFonts w:hint="eastAsia"/>
              </w:rPr>
              <w:t>-</w:t>
            </w:r>
          </w:p>
        </w:tc>
        <w:tc>
          <w:tcPr>
            <w:tcW w:w="1661" w:type="dxa"/>
            <w:vAlign w:val="center"/>
          </w:tcPr>
          <w:p w14:paraId="2C6A2B26">
            <w:pPr>
              <w:jc w:val="right"/>
            </w:pPr>
            <w:r>
              <w:rPr>
                <w:rFonts w:hint="eastAsia"/>
              </w:rPr>
              <w:t>-</w:t>
            </w:r>
          </w:p>
        </w:tc>
      </w:tr>
      <w:tr w14:paraId="71BE7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0008DA">
            <w:r>
              <w:rPr>
                <w:rFonts w:hint="eastAsia"/>
              </w:rPr>
              <w:t>四、本期期末净资产</w:t>
            </w:r>
          </w:p>
        </w:tc>
        <w:tc>
          <w:tcPr>
            <w:tcW w:w="1661" w:type="dxa"/>
            <w:vAlign w:val="center"/>
          </w:tcPr>
          <w:p w14:paraId="7D98BE52">
            <w:pPr>
              <w:jc w:val="right"/>
            </w:pPr>
            <w:r>
              <w:rPr>
                <w:rFonts w:hint="eastAsia"/>
              </w:rPr>
              <w:t>237,463,166,868.90</w:t>
            </w:r>
          </w:p>
        </w:tc>
        <w:tc>
          <w:tcPr>
            <w:tcW w:w="1661" w:type="dxa"/>
            <w:vAlign w:val="center"/>
          </w:tcPr>
          <w:p w14:paraId="6270BD80">
            <w:pPr>
              <w:jc w:val="right"/>
            </w:pPr>
            <w:r>
              <w:rPr>
                <w:rFonts w:hint="eastAsia"/>
              </w:rPr>
              <w:t>-</w:t>
            </w:r>
          </w:p>
        </w:tc>
        <w:tc>
          <w:tcPr>
            <w:tcW w:w="1661" w:type="dxa"/>
            <w:vAlign w:val="center"/>
          </w:tcPr>
          <w:p w14:paraId="3003696E">
            <w:pPr>
              <w:jc w:val="right"/>
            </w:pPr>
            <w:r>
              <w:rPr>
                <w:rFonts w:hint="eastAsia"/>
              </w:rPr>
              <w:t>-</w:t>
            </w:r>
          </w:p>
        </w:tc>
        <w:tc>
          <w:tcPr>
            <w:tcW w:w="1661" w:type="dxa"/>
            <w:vAlign w:val="center"/>
          </w:tcPr>
          <w:p w14:paraId="3A11421D">
            <w:pPr>
              <w:jc w:val="right"/>
            </w:pPr>
            <w:r>
              <w:rPr>
                <w:rFonts w:hint="eastAsia"/>
              </w:rPr>
              <w:t>237,463,166,868.90</w:t>
            </w:r>
          </w:p>
        </w:tc>
      </w:tr>
    </w:tbl>
    <w:p w14:paraId="65A6D0E0">
      <w:pPr>
        <w:pStyle w:val="18"/>
        <w:rPr>
          <w:rFonts w:hint="eastAsia"/>
        </w:rPr>
      </w:pPr>
      <w:r>
        <w:rPr>
          <w:rFonts w:hint="eastAsia"/>
        </w:rPr>
        <w:t>报表附注为财务报表的组成部分。</w:t>
      </w:r>
    </w:p>
    <w:p w14:paraId="6D4F9C51">
      <w:pPr>
        <w:pStyle w:val="18"/>
        <w:rPr>
          <w:rFonts w:hint="eastAsia"/>
        </w:rPr>
      </w:pPr>
      <w:r>
        <w:rPr>
          <w:rFonts w:hint="eastAsia"/>
        </w:rPr>
        <w:t>本报告 7.1 至 7.4 财务报表由下列负责人签署：</w:t>
      </w:r>
    </w:p>
    <w:p w14:paraId="32B18904">
      <w:pPr>
        <w:pStyle w:val="18"/>
        <w:rPr>
          <w:rFonts w:hint="eastAsia"/>
        </w:rPr>
      </w:pPr>
      <w:r>
        <w:rPr>
          <w:rFonts w:hint="eastAsia"/>
        </w:rPr>
        <w:t>____杨小松___           ____蔡忠评______          ____徐超____</w:t>
      </w:r>
    </w:p>
    <w:p w14:paraId="704B7435">
      <w:pPr>
        <w:pStyle w:val="18"/>
        <w:rPr>
          <w:rFonts w:hint="eastAsia"/>
        </w:rPr>
      </w:pPr>
      <w:r>
        <w:rPr>
          <w:rFonts w:hint="eastAsia"/>
        </w:rPr>
        <w:t>基金管理人负责人     主管会计工作负责人         会计机构负责人</w:t>
      </w:r>
    </w:p>
    <w:p w14:paraId="2758E839">
      <w:pPr>
        <w:pStyle w:val="23"/>
      </w:pPr>
      <w:bookmarkStart w:id="48" w:name="_Toc30038"/>
      <w:r>
        <w:t>报表附注</w:t>
      </w:r>
      <w:bookmarkEnd w:id="48"/>
      <w:r>
        <w:t xml:space="preserve"> </w:t>
      </w:r>
    </w:p>
    <w:p w14:paraId="5B4D7773">
      <w:pPr>
        <w:pStyle w:val="28"/>
      </w:pPr>
      <w:bookmarkStart w:id="49" w:name="_Toc49"/>
      <w:r>
        <w:t>基金基本情况</w:t>
      </w:r>
      <w:bookmarkEnd w:id="49"/>
    </w:p>
    <w:p w14:paraId="10B7DC49">
      <w:pPr>
        <w:pStyle w:val="18"/>
        <w:rPr>
          <w:rFonts w:hint="eastAsia"/>
        </w:rPr>
      </w:pPr>
      <w:r>
        <w:rPr>
          <w:rFonts w:hint="eastAsia"/>
        </w:rPr>
        <w:t>南方现金通货币市场基金(以下简称“本基金”)经中国证券监督管理委员会(以下简称“中国证监会”)证监许可[2013]第1571号《关于核准南方现金通货币市场基金募集的批复》核准，由南方基金管理股份有限公司(原南方基金管理有限公司，已于2018年1月4日办理完成工商变更登记)依照《中华人民共和国证券投资基金法》和《南方现金通货币市场基金基金合同》负责公开募集。本基金为契约型开放式，存续期限不定，首次设立募集不包括认购资金利息共募集人民币212,283,005.55元，业经普华永道中天会计师事务所(特殊普通合伙)普华永道中天验字(2014)第046号验资报告予以验证。经向中国证监会备案，《南方现金通货币市场基金基金合同》于2014年1月21日正式生效，基金合同生效日的基金份额总额为212,316,611.19份基金份额，其中认购资金利息折合33,605.64份基金份额。本基金的基金管理人为南方基金管理股份有限公司，基金托管人为中国工商银行股份有限公司。</w:t>
      </w:r>
    </w:p>
    <w:p w14:paraId="501DA362">
      <w:pPr>
        <w:pStyle w:val="18"/>
        <w:rPr>
          <w:rFonts w:hint="eastAsia"/>
        </w:rPr>
      </w:pPr>
      <w:r>
        <w:rPr>
          <w:rFonts w:hint="eastAsia"/>
        </w:rPr>
        <w:t>根据《南方现金通货币市场基金基金合同》，本基金根据投资人持有基金份额的时间或数量，分别设置A类、B类、C类和E类四类基金份额，每类基金份额按照不同的费率计提管理费和销售服务费用。本基金A类基金份额开放认购、申购和赎回业务，B类和C类不开放认购和申购业务，只开放赎回业务，B类和C类基金份额根据持有时间或持有数量在满足一定条件后由系统自动升级生成。投资人在进行本基金A类、B类或C类份额认购、申购和赎回时使用同一个基金代码，但是上述三类基金份额在信息披露等场合可以使用不同的代码和简称。根据《关于南方现金通货币市场基金增加基金份额类别、开放申购赎回业务并修改基金合同的公告》和《南方现金通货币市场基金招募说明书》，自2014年7月2日起本基金增加E类基金份额，收取固定的管理费和销售服务费，不随持有时间或持有数量升级或降级成其他基金份额类别。E类基金份额通过本基金管理人指定的电子交易平台办理申购、赎回等业务并单独设置基金代码和简称。各类基金份额分别公布基金份额的每万份基金已实现收益和7日年化收益率。</w:t>
      </w:r>
    </w:p>
    <w:p w14:paraId="7A6CEB83">
      <w:pPr>
        <w:pStyle w:val="18"/>
        <w:rPr>
          <w:rFonts w:hint="eastAsia"/>
        </w:rPr>
      </w:pPr>
      <w:r>
        <w:rPr>
          <w:rFonts w:hint="eastAsia"/>
        </w:rPr>
        <w:t>根据《中华人民共和国证券投资基金法》和《南方现金通货币市场基金基金合同》的有关规定，本基金投资于法律法规及监管机构允许投资的金融工具，包括现金、期限在一年以内(含一年)的银行存款、债券回购、中央银行票据、同业存单，剩余期限在397天以内(含397天)的债券、非金融企业债务融资工具、资产支持证券以及中国证监会、中国人民银行认可的其他具有良好流动性的货币市场工具。如法律法规或监管机构以后允许基金投资其他品种，基金管理人在履行适当程序后，可以将其纳入投资范围。本基金的业绩比较基准为同期七天通知存款税后利率。</w:t>
      </w:r>
    </w:p>
    <w:p w14:paraId="559EE3E0">
      <w:pPr>
        <w:pStyle w:val="18"/>
        <w:rPr>
          <w:rFonts w:hint="eastAsia"/>
        </w:rPr>
      </w:pPr>
      <w:r>
        <w:rPr>
          <w:rFonts w:hint="eastAsia"/>
        </w:rPr>
        <w:t>本财务报表由本基金的基金管理人南方基金管理股份有限公司于2026年3月27日批准报出。</w:t>
      </w:r>
    </w:p>
    <w:p w14:paraId="1568374D">
      <w:pPr>
        <w:pStyle w:val="28"/>
      </w:pPr>
      <w:bookmarkStart w:id="50" w:name="_Toc50"/>
      <w:r>
        <w:t xml:space="preserve"> 会计报表的编制基础 </w:t>
      </w:r>
      <w:bookmarkEnd w:id="50"/>
    </w:p>
    <w:p w14:paraId="48D4291F">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8F8BC14">
      <w:pPr>
        <w:pStyle w:val="18"/>
        <w:rPr>
          <w:rFonts w:hint="eastAsia"/>
        </w:rPr>
      </w:pPr>
      <w:r>
        <w:rPr>
          <w:rFonts w:hint="eastAsia"/>
        </w:rPr>
        <w:t>本财务报表以持续经营为基础编制。</w:t>
      </w:r>
    </w:p>
    <w:p w14:paraId="311E65CB">
      <w:pPr>
        <w:pStyle w:val="28"/>
      </w:pPr>
      <w:bookmarkStart w:id="51" w:name="_Toc51"/>
      <w:r>
        <w:t xml:space="preserve"> 遵循企业会计准则及其他有关规定的声明</w:t>
      </w:r>
      <w:bookmarkEnd w:id="51"/>
    </w:p>
    <w:p w14:paraId="67AD5BD6">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017952A9">
      <w:pPr>
        <w:pStyle w:val="28"/>
      </w:pPr>
      <w:bookmarkStart w:id="52" w:name="_Toc52"/>
      <w:r>
        <w:t xml:space="preserve">重要会计政策和会计估计 </w:t>
      </w:r>
      <w:bookmarkEnd w:id="52"/>
    </w:p>
    <w:p w14:paraId="50E4C474">
      <w:pPr>
        <w:pStyle w:val="35"/>
      </w:pPr>
      <w:bookmarkStart w:id="53" w:name="_Toc53"/>
      <w:r>
        <w:t>会计年度</w:t>
      </w:r>
      <w:bookmarkEnd w:id="53"/>
    </w:p>
    <w:p w14:paraId="4E7AEBF2">
      <w:pPr>
        <w:pStyle w:val="18"/>
        <w:rPr>
          <w:rFonts w:hint="eastAsia"/>
        </w:rPr>
      </w:pPr>
      <w:r>
        <w:rPr>
          <w:rFonts w:hint="eastAsia"/>
        </w:rPr>
        <w:t>本基金会计年度为公历1月1日起至12月31日止。</w:t>
      </w:r>
    </w:p>
    <w:p w14:paraId="6FEBFB03">
      <w:pPr>
        <w:pStyle w:val="35"/>
      </w:pPr>
      <w:bookmarkStart w:id="54" w:name="_Toc54"/>
      <w:r>
        <w:t>记账本位币</w:t>
      </w:r>
      <w:bookmarkEnd w:id="54"/>
    </w:p>
    <w:p w14:paraId="5440E25F">
      <w:pPr>
        <w:pStyle w:val="18"/>
        <w:rPr>
          <w:rFonts w:hint="eastAsia"/>
        </w:rPr>
      </w:pPr>
      <w:r>
        <w:rPr>
          <w:rFonts w:hint="eastAsia"/>
        </w:rPr>
        <w:t>本基金的记账本位币为人民币。</w:t>
      </w:r>
    </w:p>
    <w:p w14:paraId="504663A7">
      <w:pPr>
        <w:pStyle w:val="35"/>
      </w:pPr>
      <w:bookmarkStart w:id="55" w:name="_Toc55"/>
      <w:r>
        <w:t>金融资产和金融负债的分类</w:t>
      </w:r>
      <w:bookmarkEnd w:id="55"/>
    </w:p>
    <w:p w14:paraId="00E017FC">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3F7F0470">
      <w:pPr>
        <w:pStyle w:val="18"/>
        <w:rPr>
          <w:rFonts w:hint="eastAsia"/>
        </w:rPr>
      </w:pPr>
      <w:r>
        <w:rPr>
          <w:rFonts w:hint="eastAsia"/>
        </w:rPr>
        <w:t>(1)金融资产</w:t>
      </w:r>
    </w:p>
    <w:p w14:paraId="3D91FE00">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388C97EB">
      <w:pPr>
        <w:pStyle w:val="18"/>
        <w:rPr>
          <w:rFonts w:hint="eastAsia"/>
        </w:rPr>
      </w:pPr>
      <w:r>
        <w:rPr>
          <w:rFonts w:hint="eastAsia"/>
        </w:rPr>
        <w:t>债务工具</w:t>
      </w:r>
    </w:p>
    <w:p w14:paraId="7A416D2F">
      <w:pPr>
        <w:pStyle w:val="18"/>
        <w:rPr>
          <w:rFonts w:hint="eastAsia"/>
        </w:rPr>
      </w:pPr>
      <w:r>
        <w:rPr>
          <w:rFonts w:hint="eastAsia"/>
        </w:rPr>
        <w:t>本基金持有的债务工具是指从发行方角度分析符合金融负债定义的工具，分别采用以下两种方式进行计量：</w:t>
      </w:r>
    </w:p>
    <w:p w14:paraId="11B4874E">
      <w:pPr>
        <w:pStyle w:val="18"/>
        <w:rPr>
          <w:rFonts w:hint="eastAsia"/>
        </w:rPr>
      </w:pPr>
      <w:r>
        <w:rPr>
          <w:rFonts w:hint="eastAsia"/>
        </w:rPr>
        <w:t>以摊余成本计量：</w:t>
      </w:r>
    </w:p>
    <w:p w14:paraId="46ECE5DF">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4A44F450">
      <w:pPr>
        <w:pStyle w:val="18"/>
        <w:rPr>
          <w:rFonts w:hint="eastAsia"/>
        </w:rPr>
      </w:pPr>
      <w:r>
        <w:rPr>
          <w:rFonts w:hint="eastAsia"/>
        </w:rPr>
        <w:t>以公允价值计量且其变动计入当期损益：</w:t>
      </w:r>
    </w:p>
    <w:p w14:paraId="0E81C406">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A6FE1CA">
      <w:pPr>
        <w:pStyle w:val="18"/>
        <w:rPr>
          <w:rFonts w:hint="eastAsia"/>
        </w:rPr>
      </w:pPr>
      <w:r>
        <w:rPr>
          <w:rFonts w:hint="eastAsia"/>
        </w:rPr>
        <w:t>(2)金融负债</w:t>
      </w:r>
    </w:p>
    <w:p w14:paraId="1FC9C645">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680C5299">
      <w:pPr>
        <w:pStyle w:val="35"/>
      </w:pPr>
      <w:bookmarkStart w:id="56" w:name="_Toc56"/>
      <w:r>
        <w:t xml:space="preserve">金融资产和金融负债的初始确认、后续计量和终止确认 </w:t>
      </w:r>
      <w:bookmarkEnd w:id="56"/>
    </w:p>
    <w:p w14:paraId="6C686071">
      <w:pPr>
        <w:pStyle w:val="18"/>
        <w:rPr>
          <w:rFonts w:hint="eastAsia"/>
        </w:rPr>
      </w:pPr>
      <w:r>
        <w:rPr>
          <w:rFonts w:hint="eastAsia"/>
        </w:rPr>
        <w:t>金融资产或金融负债在初始确认时以公允价值计量。对于取得债券投资或资产支持证券投资支付的价款中包含的债券或资产支持证券投资起息日或上次除息日至购买日止的利息，确认为应计利息，包含在债券投资或资产支持证券投资的账面价值中。应收款项和其他金融负债的相关交易费用计入初始确认金额。</w:t>
      </w:r>
    </w:p>
    <w:p w14:paraId="505653DE">
      <w:pPr>
        <w:pStyle w:val="18"/>
        <w:rPr>
          <w:rFonts w:hint="eastAsia"/>
        </w:rPr>
      </w:pPr>
      <w:r>
        <w:rPr>
          <w:rFonts w:hint="eastAsia"/>
        </w:rPr>
        <w:t>债券投资和资产支持证券投资按票面利率(对于贴现债为按发行价计算的利率)或合同利率每日计提应计利息，同时在其剩余期限内摊销其买入时的溢价或折价；同时于每一计价日计算影子价格，以避免债券投资和资产支持证券投资的账面价值与公允价值的差异导致基金资产净值发生重大偏离。对于应收款项和其他金融负债采用实际利率法，以摊余成本进行后续计量。</w:t>
      </w:r>
    </w:p>
    <w:p w14:paraId="31AAE71C">
      <w:pPr>
        <w:pStyle w:val="18"/>
        <w:rPr>
          <w:rFonts w:hint="eastAsia"/>
        </w:rPr>
      </w:pPr>
      <w:r>
        <w:rPr>
          <w:rFonts w:hint="eastAsia"/>
        </w:rPr>
        <w:t>本基金对于以摊余成本计量的金融资产，以预期信用损失为基础确认损失准备。</w:t>
      </w:r>
    </w:p>
    <w:p w14:paraId="3BD63DDE">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179656C">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5A902AF5">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D73858E">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317C741E">
      <w:pPr>
        <w:pStyle w:val="18"/>
        <w:rPr>
          <w:rFonts w:hint="eastAsia"/>
        </w:rPr>
      </w:pPr>
      <w:r>
        <w:rPr>
          <w:rFonts w:hint="eastAsia"/>
        </w:rPr>
        <w:t>本基金将计提或转回的损失准备计入当期损益。</w:t>
      </w:r>
    </w:p>
    <w:p w14:paraId="237CE7C7">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4E2E0288">
      <w:pPr>
        <w:pStyle w:val="18"/>
        <w:rPr>
          <w:rFonts w:hint="eastAsia"/>
        </w:rPr>
      </w:pPr>
      <w:r>
        <w:rPr>
          <w:rFonts w:hint="eastAsia"/>
        </w:rPr>
        <w:t>金融资产终止确认时，其账面价值与收到的对价的差额，计入当期损益。</w:t>
      </w:r>
    </w:p>
    <w:p w14:paraId="169B73FD">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58DFA98A">
      <w:pPr>
        <w:pStyle w:val="35"/>
      </w:pPr>
      <w:bookmarkStart w:id="57" w:name="_Toc57"/>
      <w:r>
        <w:t>金融资产和金融负债的估值原则</w:t>
      </w:r>
      <w:bookmarkEnd w:id="57"/>
    </w:p>
    <w:p w14:paraId="2551E85A">
      <w:pPr>
        <w:pStyle w:val="18"/>
        <w:rPr>
          <w:rFonts w:hint="eastAsia"/>
        </w:rPr>
      </w:pPr>
      <w:r>
        <w:rPr>
          <w:rFonts w:hint="eastAsia"/>
        </w:rPr>
        <w:t>为了避免投资组合的账面价值与公允价值的差异导致基金资产净值发生重大偏离，从而对基金持有人的利益产生稀释或不公平的结果，基金管理人于每一计价日采用投资组合的公允价值计算影子价格。当影子价格确定的基金资产净值与摊余成本法计算的基金资产净值的偏离度绝对值达到或超过0.25%时，基金管理人应根据相关法律法规采取相应措施，使基金资产净值更能公允地反映基金投资组合价值。</w:t>
      </w:r>
    </w:p>
    <w:p w14:paraId="77E95E46">
      <w:pPr>
        <w:pStyle w:val="18"/>
        <w:rPr>
          <w:rFonts w:hint="eastAsia"/>
        </w:rPr>
      </w:pPr>
      <w:r>
        <w:rPr>
          <w:rFonts w:hint="eastAsia"/>
        </w:rPr>
        <w:t>计算影子价格时按如下原则确定金融工具的公允价值：</w:t>
      </w:r>
    </w:p>
    <w:p w14:paraId="0C31FFB8">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B3F0B8D">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5A523864">
      <w:pPr>
        <w:pStyle w:val="18"/>
        <w:rPr>
          <w:rFonts w:hint="eastAsia"/>
        </w:rPr>
      </w:pPr>
      <w:r>
        <w:rPr>
          <w:rFonts w:hint="eastAsia"/>
        </w:rPr>
        <w:t>(3)如经济环境发生重大变化或证券发行人发生影响金融工具价格的重大事件，应对估值进行调整并确定公允价值。</w:t>
      </w:r>
    </w:p>
    <w:p w14:paraId="4633846F">
      <w:pPr>
        <w:pStyle w:val="35"/>
      </w:pPr>
      <w:bookmarkStart w:id="58" w:name="_Toc58"/>
      <w:r>
        <w:t>金融资产和金融负债的抵销</w:t>
      </w:r>
      <w:bookmarkEnd w:id="58"/>
    </w:p>
    <w:p w14:paraId="1E16029D">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6C3AB690">
      <w:pPr>
        <w:pStyle w:val="35"/>
      </w:pPr>
      <w:bookmarkStart w:id="59" w:name="_Toc59"/>
      <w:r>
        <w:t>实收基金</w:t>
      </w:r>
      <w:bookmarkEnd w:id="59"/>
    </w:p>
    <w:p w14:paraId="01FF86D0">
      <w:pPr>
        <w:pStyle w:val="18"/>
        <w:rPr>
          <w:rFonts w:hint="eastAsia"/>
        </w:rPr>
      </w:pPr>
      <w:r>
        <w:rPr>
          <w:rFonts w:hint="eastAsia"/>
        </w:rPr>
        <w:t>实收基金为对外发行基金份额所募集的总金额。每份基金份额面值为1.00元。由于申购和赎回引起的实收基金变动分别于基金申购确认日及基金赎回确认日认列。上述申购包括因类别调整而引起的不同基金份额之间的转换所产生的实收基金变动。</w:t>
      </w:r>
    </w:p>
    <w:p w14:paraId="5A5E0BB4">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4C9D64BC">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492433ED">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347EEE0">
      <w:pPr>
        <w:pStyle w:val="18"/>
        <w:rPr>
          <w:rFonts w:hint="eastAsia"/>
        </w:rPr>
      </w:pPr>
      <w:r>
        <w:rPr>
          <w:rFonts w:hint="eastAsia"/>
        </w:rPr>
        <w:t>本基金将实收基金分类为权益工具，列报于净资产。</w:t>
      </w:r>
    </w:p>
    <w:p w14:paraId="61B4D469">
      <w:pPr>
        <w:pStyle w:val="35"/>
      </w:pPr>
      <w:bookmarkStart w:id="60" w:name="_Toc60"/>
      <w:r>
        <w:t>收入/（损失）的确认和计量</w:t>
      </w:r>
      <w:bookmarkEnd w:id="60"/>
    </w:p>
    <w:p w14:paraId="02A90917">
      <w:pPr>
        <w:pStyle w:val="18"/>
        <w:rPr>
          <w:rFonts w:hint="eastAsia"/>
        </w:rPr>
      </w:pPr>
      <w:r>
        <w:rPr>
          <w:rFonts w:hint="eastAsia"/>
        </w:rPr>
        <w:t>债券投资和资产支持证券投资在持有期间按实际利率计算确定的金额扣除在适用情况下由债券发行企业代扣代缴的个人所得税及由基金管理人缴纳的增值税后的净额确认为投资收益。</w:t>
      </w:r>
    </w:p>
    <w:p w14:paraId="39889DCA">
      <w:pPr>
        <w:pStyle w:val="18"/>
        <w:rPr>
          <w:rFonts w:hint="eastAsia"/>
        </w:rPr>
      </w:pPr>
      <w:r>
        <w:rPr>
          <w:rFonts w:hint="eastAsia"/>
        </w:rPr>
        <w:t>债券投资和资产支持证券投资处置时其处置价格扣除相关交易费用后的净额与账面价值之间的差额确认为投资收益。</w:t>
      </w:r>
    </w:p>
    <w:p w14:paraId="7CE6BCBC">
      <w:pPr>
        <w:pStyle w:val="18"/>
        <w:rPr>
          <w:rFonts w:hint="eastAsia"/>
        </w:rPr>
      </w:pPr>
      <w:r>
        <w:rPr>
          <w:rFonts w:hint="eastAsia"/>
        </w:rPr>
        <w:t>应收款项在持有期间确认的利息收入按实际利率法计算，实际利率法与直线法差异较小的则按直线法计算。</w:t>
      </w:r>
    </w:p>
    <w:p w14:paraId="6CB709D9">
      <w:pPr>
        <w:pStyle w:val="35"/>
      </w:pPr>
      <w:bookmarkStart w:id="61" w:name="_Toc61"/>
      <w:r>
        <w:t>费用的确认和计量</w:t>
      </w:r>
      <w:bookmarkEnd w:id="61"/>
    </w:p>
    <w:p w14:paraId="5188000D">
      <w:pPr>
        <w:pStyle w:val="18"/>
        <w:rPr>
          <w:rFonts w:hint="eastAsia"/>
        </w:rPr>
      </w:pPr>
      <w:r>
        <w:rPr>
          <w:rFonts w:hint="eastAsia"/>
        </w:rPr>
        <w:t>本基金的管理人报酬、托管费和销售服务费在费用涵盖期间按基金合同约定的费率和计算方法逐日确认。</w:t>
      </w:r>
    </w:p>
    <w:p w14:paraId="60C7DAC1">
      <w:pPr>
        <w:pStyle w:val="18"/>
        <w:rPr>
          <w:rFonts w:hint="eastAsia"/>
        </w:rPr>
      </w:pPr>
      <w:r>
        <w:rPr>
          <w:rFonts w:hint="eastAsia"/>
        </w:rPr>
        <w:t>以摊余成本计量的金融负债在持有期间确认的利息支出按实际利率法计算，实际利率法与直线法差异较小的则按直线法计算。</w:t>
      </w:r>
    </w:p>
    <w:p w14:paraId="4589E044">
      <w:pPr>
        <w:pStyle w:val="35"/>
      </w:pPr>
      <w:bookmarkStart w:id="62" w:name="_Toc62"/>
      <w:r>
        <w:t>基金的收益分配政策</w:t>
      </w:r>
      <w:bookmarkEnd w:id="62"/>
    </w:p>
    <w:p w14:paraId="6F8E210C">
      <w:pPr>
        <w:pStyle w:val="18"/>
        <w:rPr>
          <w:rFonts w:hint="eastAsia"/>
        </w:rPr>
      </w:pPr>
      <w:r>
        <w:rPr>
          <w:rFonts w:hint="eastAsia"/>
        </w:rPr>
        <w:t>本基金同一类别的每一基金份额享有同等分配权。申购的基金份额享有确认当日的分红权益，而赎回的基金份额不享有确认当日的分红权益。本基金以份额面值1.00元固定份额净值交易方式，每日计算当日收益并全部分配结转至应付收益科目，且每日以红利再投资方式集中支付累计收益。</w:t>
      </w:r>
    </w:p>
    <w:p w14:paraId="18C9CEBA">
      <w:pPr>
        <w:pStyle w:val="35"/>
      </w:pPr>
      <w:bookmarkStart w:id="63" w:name="_Toc63"/>
      <w:r>
        <w:t xml:space="preserve"> 分部报告</w:t>
      </w:r>
      <w:bookmarkEnd w:id="63"/>
    </w:p>
    <w:p w14:paraId="7A737866">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3B5C214E">
      <w:pPr>
        <w:pStyle w:val="18"/>
        <w:rPr>
          <w:rFonts w:hint="eastAsia"/>
        </w:rPr>
      </w:pPr>
      <w:r>
        <w:rPr>
          <w:rFonts w:hint="eastAsia"/>
        </w:rPr>
        <w:t>本基金目前以一个单一的经营分部运作，不需要披露分部信息。</w:t>
      </w:r>
    </w:p>
    <w:p w14:paraId="603A18B5">
      <w:pPr>
        <w:pStyle w:val="35"/>
      </w:pPr>
      <w:bookmarkStart w:id="64" w:name="_Toc64"/>
      <w:r>
        <w:t>其他重要的会计政策和会计估计</w:t>
      </w:r>
      <w:bookmarkEnd w:id="64"/>
    </w:p>
    <w:p w14:paraId="0CE1CB3B">
      <w:pPr>
        <w:pStyle w:val="18"/>
        <w:rPr>
          <w:rFonts w:hint="eastAsia"/>
        </w:rPr>
      </w:pPr>
      <w:r>
        <w:rPr>
          <w:rFonts w:hint="eastAsia"/>
        </w:rPr>
        <w:t>根据本基金的估值原则和中国证监会允许的基金行业估值实务操作，本基金计算影子价格过程中确定债券投资和资产支持证券投资的公允价值时采用的估值方法及其关键假设如下：</w:t>
      </w:r>
    </w:p>
    <w:p w14:paraId="06B28437">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1A50B7C">
      <w:pPr>
        <w:pStyle w:val="28"/>
      </w:pPr>
      <w:bookmarkStart w:id="65" w:name="_Toc65"/>
      <w:r>
        <w:t xml:space="preserve">会计政策和会计估计变更以及差错更正的说明 </w:t>
      </w:r>
      <w:bookmarkEnd w:id="65"/>
    </w:p>
    <w:p w14:paraId="02454E86">
      <w:pPr>
        <w:pStyle w:val="35"/>
      </w:pPr>
      <w:bookmarkStart w:id="66" w:name="_Toc66"/>
      <w:r>
        <w:t xml:space="preserve">会计政策变更的说明 </w:t>
      </w:r>
      <w:bookmarkEnd w:id="66"/>
    </w:p>
    <w:p w14:paraId="1EB7D5F6">
      <w:pPr>
        <w:pStyle w:val="18"/>
        <w:rPr>
          <w:rFonts w:hint="eastAsia"/>
        </w:rPr>
      </w:pPr>
      <w:r>
        <w:rPr>
          <w:rFonts w:hint="eastAsia"/>
        </w:rPr>
        <w:t>本基金本报告期未发生会计政策变更。</w:t>
      </w:r>
    </w:p>
    <w:p w14:paraId="372094D3">
      <w:pPr>
        <w:pStyle w:val="35"/>
      </w:pPr>
      <w:bookmarkStart w:id="67" w:name="_Toc67"/>
      <w:r>
        <w:t>会计估计变更的说明</w:t>
      </w:r>
      <w:bookmarkEnd w:id="67"/>
    </w:p>
    <w:p w14:paraId="32A16F02">
      <w:pPr>
        <w:pStyle w:val="18"/>
        <w:rPr>
          <w:rFonts w:hint="eastAsia"/>
        </w:rPr>
      </w:pPr>
      <w:r>
        <w:rPr>
          <w:rFonts w:hint="eastAsia"/>
        </w:rPr>
        <w:t>本基金本报告期未发生会计估计变更。</w:t>
      </w:r>
    </w:p>
    <w:p w14:paraId="61B7AC82">
      <w:pPr>
        <w:pStyle w:val="35"/>
      </w:pPr>
      <w:bookmarkStart w:id="68" w:name="_Toc68"/>
      <w:r>
        <w:t>差错更正的说明</w:t>
      </w:r>
      <w:bookmarkEnd w:id="68"/>
    </w:p>
    <w:p w14:paraId="34742502">
      <w:pPr>
        <w:pStyle w:val="18"/>
        <w:rPr>
          <w:rFonts w:hint="eastAsia"/>
        </w:rPr>
      </w:pPr>
      <w:r>
        <w:rPr>
          <w:rFonts w:hint="eastAsia"/>
        </w:rPr>
        <w:t>本基金在本报告期间无须说明的会计差错更正。</w:t>
      </w:r>
    </w:p>
    <w:p w14:paraId="4F70635E">
      <w:pPr>
        <w:pStyle w:val="28"/>
      </w:pPr>
      <w:bookmarkStart w:id="69" w:name="_Toc69"/>
      <w:r>
        <w:t>税项</w:t>
      </w:r>
      <w:bookmarkEnd w:id="69"/>
    </w:p>
    <w:p w14:paraId="39472E1F">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79F2926A">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00C6C7B1">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2A2A4EEE">
      <w:pPr>
        <w:pStyle w:val="18"/>
        <w:rPr>
          <w:rFonts w:hint="eastAsia"/>
        </w:rPr>
      </w:pPr>
      <w:r>
        <w:rPr>
          <w:rFonts w:hint="eastAsia"/>
        </w:rPr>
        <w:t>(2)对基金从证券市场中取得的收入，包括买卖债券的差价收入，债券的利息收入及其他收入，暂不征收企业所得税。</w:t>
      </w:r>
    </w:p>
    <w:p w14:paraId="7DFEB41C">
      <w:pPr>
        <w:pStyle w:val="18"/>
        <w:rPr>
          <w:rFonts w:hint="eastAsia"/>
        </w:rPr>
      </w:pPr>
      <w:r>
        <w:rPr>
          <w:rFonts w:hint="eastAsia"/>
        </w:rPr>
        <w:t>(3)对基金取得的企业债券利息收入，应由发行债券的企业在向基金支付利息时代扣代缴20%的个人所得税。</w:t>
      </w:r>
    </w:p>
    <w:p w14:paraId="46DA7D4A">
      <w:pPr>
        <w:pStyle w:val="18"/>
        <w:rPr>
          <w:rFonts w:hint="eastAsia"/>
        </w:rPr>
      </w:pPr>
      <w:r>
        <w:rPr>
          <w:rFonts w:hint="eastAsia"/>
        </w:rPr>
        <w:t>(4)本基金的城市维护建设税、教育费附加和地方教育附加等税费按照实际缴纳增值税额的适用比例计算缴纳。</w:t>
      </w:r>
    </w:p>
    <w:p w14:paraId="6BCAF864">
      <w:pPr>
        <w:pStyle w:val="28"/>
      </w:pPr>
      <w:bookmarkStart w:id="70" w:name="_Toc70"/>
      <w:r>
        <w:t xml:space="preserve">重要财务报表项目的说明 </w:t>
      </w:r>
      <w:bookmarkEnd w:id="70"/>
    </w:p>
    <w:p w14:paraId="17BBE642">
      <w:pPr>
        <w:pStyle w:val="35"/>
      </w:pPr>
      <w:bookmarkStart w:id="71" w:name="_Toc71"/>
      <w:r>
        <w:t>货币资金</w:t>
      </w:r>
      <w:bookmarkEnd w:id="71"/>
    </w:p>
    <w:p w14:paraId="59C52F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F49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9367F6">
            <w:pPr>
              <w:jc w:val="center"/>
            </w:pPr>
            <w:r>
              <w:rPr>
                <w:rFonts w:hint="eastAsia"/>
                <w:b/>
              </w:rPr>
              <w:t>项目</w:t>
            </w:r>
          </w:p>
        </w:tc>
        <w:tc>
          <w:tcPr>
            <w:tcW w:w="2768" w:type="dxa"/>
            <w:shd w:val="clear" w:color="auto" w:fill="BFBFBF"/>
            <w:vAlign w:val="center"/>
          </w:tcPr>
          <w:p w14:paraId="5DF3CD5B">
            <w:pPr>
              <w:jc w:val="center"/>
            </w:pPr>
            <w:r>
              <w:rPr>
                <w:rFonts w:hint="eastAsia"/>
                <w:b/>
              </w:rPr>
              <w:t>本期末2025年12月31日</w:t>
            </w:r>
          </w:p>
        </w:tc>
        <w:tc>
          <w:tcPr>
            <w:tcW w:w="2768" w:type="dxa"/>
            <w:shd w:val="clear" w:color="auto" w:fill="BFBFBF"/>
            <w:vAlign w:val="center"/>
          </w:tcPr>
          <w:p w14:paraId="1EDE8E21">
            <w:pPr>
              <w:jc w:val="center"/>
            </w:pPr>
            <w:r>
              <w:rPr>
                <w:rFonts w:hint="eastAsia"/>
                <w:b/>
              </w:rPr>
              <w:t>上年度末2024年12月31日</w:t>
            </w:r>
          </w:p>
        </w:tc>
      </w:tr>
      <w:tr w14:paraId="0F4D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0D24E">
            <w:r>
              <w:rPr>
                <w:rFonts w:hint="eastAsia"/>
              </w:rPr>
              <w:t>活期存款</w:t>
            </w:r>
          </w:p>
        </w:tc>
        <w:tc>
          <w:tcPr>
            <w:tcW w:w="2768" w:type="dxa"/>
            <w:vAlign w:val="center"/>
          </w:tcPr>
          <w:p w14:paraId="2908CC95">
            <w:pPr>
              <w:jc w:val="right"/>
            </w:pPr>
            <w:r>
              <w:rPr>
                <w:rFonts w:hint="eastAsia"/>
              </w:rPr>
              <w:t>11,322,265,284.78</w:t>
            </w:r>
          </w:p>
        </w:tc>
        <w:tc>
          <w:tcPr>
            <w:tcW w:w="2768" w:type="dxa"/>
            <w:vAlign w:val="center"/>
          </w:tcPr>
          <w:p w14:paraId="41DBBB83">
            <w:pPr>
              <w:jc w:val="right"/>
            </w:pPr>
            <w:r>
              <w:rPr>
                <w:rFonts w:hint="eastAsia"/>
              </w:rPr>
              <w:t>407,171,388.82</w:t>
            </w:r>
          </w:p>
        </w:tc>
      </w:tr>
      <w:tr w14:paraId="510D9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03AB8">
            <w:r>
              <w:rPr>
                <w:rFonts w:hint="eastAsia"/>
              </w:rPr>
              <w:t>等于：本金</w:t>
            </w:r>
          </w:p>
        </w:tc>
        <w:tc>
          <w:tcPr>
            <w:tcW w:w="2768" w:type="dxa"/>
            <w:vAlign w:val="center"/>
          </w:tcPr>
          <w:p w14:paraId="33FB4C44">
            <w:pPr>
              <w:jc w:val="right"/>
            </w:pPr>
            <w:r>
              <w:rPr>
                <w:rFonts w:hint="eastAsia"/>
              </w:rPr>
              <w:t>11,314,276,655.61</w:t>
            </w:r>
          </w:p>
        </w:tc>
        <w:tc>
          <w:tcPr>
            <w:tcW w:w="2768" w:type="dxa"/>
            <w:vAlign w:val="center"/>
          </w:tcPr>
          <w:p w14:paraId="5CD97951">
            <w:pPr>
              <w:jc w:val="right"/>
            </w:pPr>
            <w:r>
              <w:rPr>
                <w:rFonts w:hint="eastAsia"/>
              </w:rPr>
              <w:t>405,585,757.73</w:t>
            </w:r>
          </w:p>
        </w:tc>
      </w:tr>
      <w:tr w14:paraId="5CAB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20F99">
            <w:r>
              <w:rPr>
                <w:rFonts w:hint="eastAsia"/>
              </w:rPr>
              <w:t xml:space="preserve">      加：应计利息</w:t>
            </w:r>
          </w:p>
        </w:tc>
        <w:tc>
          <w:tcPr>
            <w:tcW w:w="2768" w:type="dxa"/>
            <w:vAlign w:val="center"/>
          </w:tcPr>
          <w:p w14:paraId="68CF7EA4">
            <w:pPr>
              <w:jc w:val="right"/>
            </w:pPr>
            <w:r>
              <w:rPr>
                <w:rFonts w:hint="eastAsia"/>
              </w:rPr>
              <w:t>7,988,629.17</w:t>
            </w:r>
          </w:p>
        </w:tc>
        <w:tc>
          <w:tcPr>
            <w:tcW w:w="2768" w:type="dxa"/>
            <w:vAlign w:val="center"/>
          </w:tcPr>
          <w:p w14:paraId="2A39CEAD">
            <w:pPr>
              <w:jc w:val="right"/>
            </w:pPr>
            <w:r>
              <w:rPr>
                <w:rFonts w:hint="eastAsia"/>
              </w:rPr>
              <w:t>1,585,631.09</w:t>
            </w:r>
          </w:p>
        </w:tc>
      </w:tr>
      <w:tr w14:paraId="3E55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C8897A">
            <w:r>
              <w:rPr>
                <w:rFonts w:hint="eastAsia"/>
              </w:rPr>
              <w:t xml:space="preserve">      减：坏账准备</w:t>
            </w:r>
          </w:p>
        </w:tc>
        <w:tc>
          <w:tcPr>
            <w:tcW w:w="2768" w:type="dxa"/>
            <w:vAlign w:val="center"/>
          </w:tcPr>
          <w:p w14:paraId="5CFF2F59">
            <w:pPr>
              <w:jc w:val="right"/>
            </w:pPr>
            <w:r>
              <w:rPr>
                <w:rFonts w:hint="eastAsia"/>
              </w:rPr>
              <w:t>-</w:t>
            </w:r>
          </w:p>
        </w:tc>
        <w:tc>
          <w:tcPr>
            <w:tcW w:w="2768" w:type="dxa"/>
            <w:vAlign w:val="center"/>
          </w:tcPr>
          <w:p w14:paraId="5B6F8E65">
            <w:pPr>
              <w:jc w:val="right"/>
            </w:pPr>
            <w:r>
              <w:rPr>
                <w:rFonts w:hint="eastAsia"/>
              </w:rPr>
              <w:t>-</w:t>
            </w:r>
          </w:p>
        </w:tc>
      </w:tr>
      <w:tr w14:paraId="7310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076F7C">
            <w:r>
              <w:rPr>
                <w:rFonts w:hint="eastAsia"/>
              </w:rPr>
              <w:t>定期存款</w:t>
            </w:r>
          </w:p>
        </w:tc>
        <w:tc>
          <w:tcPr>
            <w:tcW w:w="2768" w:type="dxa"/>
            <w:vAlign w:val="center"/>
          </w:tcPr>
          <w:p w14:paraId="63B2FB77">
            <w:pPr>
              <w:jc w:val="right"/>
            </w:pPr>
            <w:r>
              <w:rPr>
                <w:rFonts w:hint="eastAsia"/>
              </w:rPr>
              <w:t>84,466,701,585.28</w:t>
            </w:r>
          </w:p>
        </w:tc>
        <w:tc>
          <w:tcPr>
            <w:tcW w:w="2768" w:type="dxa"/>
            <w:vAlign w:val="center"/>
          </w:tcPr>
          <w:p w14:paraId="38A8D750">
            <w:pPr>
              <w:jc w:val="right"/>
            </w:pPr>
            <w:r>
              <w:rPr>
                <w:rFonts w:hint="eastAsia"/>
              </w:rPr>
              <w:t>62,921,225,210.41</w:t>
            </w:r>
          </w:p>
        </w:tc>
      </w:tr>
      <w:tr w14:paraId="7112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4F0DDB">
            <w:r>
              <w:rPr>
                <w:rFonts w:hint="eastAsia"/>
              </w:rPr>
              <w:t>等于：本金</w:t>
            </w:r>
          </w:p>
        </w:tc>
        <w:tc>
          <w:tcPr>
            <w:tcW w:w="2768" w:type="dxa"/>
            <w:vAlign w:val="center"/>
          </w:tcPr>
          <w:p w14:paraId="31BCC917">
            <w:pPr>
              <w:jc w:val="right"/>
            </w:pPr>
            <w:r>
              <w:rPr>
                <w:rFonts w:hint="eastAsia"/>
              </w:rPr>
              <w:t>84,230,000,000.00</w:t>
            </w:r>
          </w:p>
        </w:tc>
        <w:tc>
          <w:tcPr>
            <w:tcW w:w="2768" w:type="dxa"/>
            <w:vAlign w:val="center"/>
          </w:tcPr>
          <w:p w14:paraId="267969EA">
            <w:pPr>
              <w:jc w:val="right"/>
            </w:pPr>
            <w:r>
              <w:rPr>
                <w:rFonts w:hint="eastAsia"/>
              </w:rPr>
              <w:t>62,700,000,000.00</w:t>
            </w:r>
          </w:p>
        </w:tc>
      </w:tr>
      <w:tr w14:paraId="1AD5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C2DB35">
            <w:r>
              <w:rPr>
                <w:rFonts w:hint="eastAsia"/>
              </w:rPr>
              <w:t xml:space="preserve">      加：应计利息</w:t>
            </w:r>
          </w:p>
        </w:tc>
        <w:tc>
          <w:tcPr>
            <w:tcW w:w="2768" w:type="dxa"/>
            <w:vAlign w:val="center"/>
          </w:tcPr>
          <w:p w14:paraId="4BB66EF5">
            <w:pPr>
              <w:jc w:val="right"/>
            </w:pPr>
            <w:r>
              <w:rPr>
                <w:rFonts w:hint="eastAsia"/>
              </w:rPr>
              <w:t>236,701,585.28</w:t>
            </w:r>
          </w:p>
        </w:tc>
        <w:tc>
          <w:tcPr>
            <w:tcW w:w="2768" w:type="dxa"/>
            <w:vAlign w:val="center"/>
          </w:tcPr>
          <w:p w14:paraId="6666821B">
            <w:pPr>
              <w:jc w:val="right"/>
            </w:pPr>
            <w:r>
              <w:rPr>
                <w:rFonts w:hint="eastAsia"/>
              </w:rPr>
              <w:t>221,225,210.41</w:t>
            </w:r>
          </w:p>
        </w:tc>
      </w:tr>
      <w:tr w14:paraId="081DB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0E8AA0">
            <w:r>
              <w:rPr>
                <w:rFonts w:hint="eastAsia"/>
              </w:rPr>
              <w:t xml:space="preserve">      减：坏账准备</w:t>
            </w:r>
          </w:p>
        </w:tc>
        <w:tc>
          <w:tcPr>
            <w:tcW w:w="2768" w:type="dxa"/>
            <w:vAlign w:val="center"/>
          </w:tcPr>
          <w:p w14:paraId="460989E7">
            <w:pPr>
              <w:jc w:val="right"/>
            </w:pPr>
            <w:r>
              <w:rPr>
                <w:rFonts w:hint="eastAsia"/>
              </w:rPr>
              <w:t>-</w:t>
            </w:r>
          </w:p>
        </w:tc>
        <w:tc>
          <w:tcPr>
            <w:tcW w:w="2768" w:type="dxa"/>
            <w:vAlign w:val="center"/>
          </w:tcPr>
          <w:p w14:paraId="4AFC6BB9">
            <w:pPr>
              <w:jc w:val="right"/>
            </w:pPr>
            <w:r>
              <w:rPr>
                <w:rFonts w:hint="eastAsia"/>
              </w:rPr>
              <w:t>-</w:t>
            </w:r>
          </w:p>
        </w:tc>
      </w:tr>
      <w:tr w14:paraId="6D9EA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65D739">
            <w:r>
              <w:rPr>
                <w:rFonts w:hint="eastAsia"/>
              </w:rPr>
              <w:t>其中：存款期限1个月以内</w:t>
            </w:r>
          </w:p>
        </w:tc>
        <w:tc>
          <w:tcPr>
            <w:tcW w:w="2768" w:type="dxa"/>
            <w:vAlign w:val="center"/>
          </w:tcPr>
          <w:p w14:paraId="4596CF11">
            <w:pPr>
              <w:jc w:val="right"/>
            </w:pPr>
            <w:r>
              <w:rPr>
                <w:rFonts w:hint="eastAsia"/>
              </w:rPr>
              <w:t>-</w:t>
            </w:r>
          </w:p>
        </w:tc>
        <w:tc>
          <w:tcPr>
            <w:tcW w:w="2768" w:type="dxa"/>
            <w:vAlign w:val="center"/>
          </w:tcPr>
          <w:p w14:paraId="7E7F7DC2">
            <w:pPr>
              <w:jc w:val="right"/>
            </w:pPr>
            <w:r>
              <w:rPr>
                <w:rFonts w:hint="eastAsia"/>
              </w:rPr>
              <w:t>-</w:t>
            </w:r>
          </w:p>
        </w:tc>
      </w:tr>
      <w:tr w14:paraId="3F3AF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1B95D8">
            <w:r>
              <w:rPr>
                <w:rFonts w:hint="eastAsia"/>
              </w:rPr>
              <w:t xml:space="preserve">      存款期限1-3个月</w:t>
            </w:r>
          </w:p>
        </w:tc>
        <w:tc>
          <w:tcPr>
            <w:tcW w:w="2768" w:type="dxa"/>
            <w:vAlign w:val="center"/>
          </w:tcPr>
          <w:p w14:paraId="58646E4C">
            <w:pPr>
              <w:jc w:val="right"/>
            </w:pPr>
            <w:r>
              <w:rPr>
                <w:rFonts w:hint="eastAsia"/>
              </w:rPr>
              <w:t>11,030,328,888.23</w:t>
            </w:r>
          </w:p>
        </w:tc>
        <w:tc>
          <w:tcPr>
            <w:tcW w:w="2768" w:type="dxa"/>
            <w:vAlign w:val="center"/>
          </w:tcPr>
          <w:p w14:paraId="66A0FE0E">
            <w:pPr>
              <w:jc w:val="right"/>
            </w:pPr>
            <w:r>
              <w:rPr>
                <w:rFonts w:hint="eastAsia"/>
              </w:rPr>
              <w:t>1,000,660,833.29</w:t>
            </w:r>
          </w:p>
        </w:tc>
      </w:tr>
      <w:tr w14:paraId="7547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816B9">
            <w:r>
              <w:rPr>
                <w:rFonts w:hint="eastAsia"/>
              </w:rPr>
              <w:t xml:space="preserve">      存款期限3个月以上</w:t>
            </w:r>
          </w:p>
        </w:tc>
        <w:tc>
          <w:tcPr>
            <w:tcW w:w="2768" w:type="dxa"/>
            <w:vAlign w:val="center"/>
          </w:tcPr>
          <w:p w14:paraId="439AD446">
            <w:pPr>
              <w:jc w:val="right"/>
            </w:pPr>
            <w:r>
              <w:rPr>
                <w:rFonts w:hint="eastAsia"/>
              </w:rPr>
              <w:t>73,436,372,697.05</w:t>
            </w:r>
          </w:p>
        </w:tc>
        <w:tc>
          <w:tcPr>
            <w:tcW w:w="2768" w:type="dxa"/>
            <w:vAlign w:val="center"/>
          </w:tcPr>
          <w:p w14:paraId="0A246D49">
            <w:pPr>
              <w:jc w:val="right"/>
            </w:pPr>
            <w:r>
              <w:rPr>
                <w:rFonts w:hint="eastAsia"/>
              </w:rPr>
              <w:t>61,920,564,377.12</w:t>
            </w:r>
          </w:p>
        </w:tc>
      </w:tr>
      <w:tr w14:paraId="12E1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FEB01">
            <w:r>
              <w:rPr>
                <w:rFonts w:hint="eastAsia"/>
              </w:rPr>
              <w:t>其他存款</w:t>
            </w:r>
          </w:p>
        </w:tc>
        <w:tc>
          <w:tcPr>
            <w:tcW w:w="2768" w:type="dxa"/>
            <w:vAlign w:val="center"/>
          </w:tcPr>
          <w:p w14:paraId="571E3E8F">
            <w:pPr>
              <w:jc w:val="right"/>
            </w:pPr>
            <w:r>
              <w:rPr>
                <w:rFonts w:hint="eastAsia"/>
              </w:rPr>
              <w:t>-</w:t>
            </w:r>
          </w:p>
        </w:tc>
        <w:tc>
          <w:tcPr>
            <w:tcW w:w="2768" w:type="dxa"/>
            <w:vAlign w:val="center"/>
          </w:tcPr>
          <w:p w14:paraId="11B8B7A3">
            <w:pPr>
              <w:jc w:val="right"/>
            </w:pPr>
            <w:r>
              <w:rPr>
                <w:rFonts w:hint="eastAsia"/>
              </w:rPr>
              <w:t>-</w:t>
            </w:r>
          </w:p>
        </w:tc>
      </w:tr>
      <w:tr w14:paraId="5E38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CB52DF">
            <w:r>
              <w:rPr>
                <w:rFonts w:hint="eastAsia"/>
              </w:rPr>
              <w:t>等于：本金</w:t>
            </w:r>
          </w:p>
        </w:tc>
        <w:tc>
          <w:tcPr>
            <w:tcW w:w="2768" w:type="dxa"/>
            <w:vAlign w:val="center"/>
          </w:tcPr>
          <w:p w14:paraId="526F81B0">
            <w:pPr>
              <w:jc w:val="right"/>
            </w:pPr>
            <w:r>
              <w:rPr>
                <w:rFonts w:hint="eastAsia"/>
              </w:rPr>
              <w:t>-</w:t>
            </w:r>
          </w:p>
        </w:tc>
        <w:tc>
          <w:tcPr>
            <w:tcW w:w="2768" w:type="dxa"/>
            <w:vAlign w:val="center"/>
          </w:tcPr>
          <w:p w14:paraId="5153A90D">
            <w:pPr>
              <w:jc w:val="right"/>
            </w:pPr>
            <w:r>
              <w:rPr>
                <w:rFonts w:hint="eastAsia"/>
              </w:rPr>
              <w:t>-</w:t>
            </w:r>
          </w:p>
        </w:tc>
      </w:tr>
      <w:tr w14:paraId="17A1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1EE3F2">
            <w:r>
              <w:rPr>
                <w:rFonts w:hint="eastAsia"/>
              </w:rPr>
              <w:t xml:space="preserve">      加：应计利息</w:t>
            </w:r>
          </w:p>
        </w:tc>
        <w:tc>
          <w:tcPr>
            <w:tcW w:w="2768" w:type="dxa"/>
            <w:vAlign w:val="center"/>
          </w:tcPr>
          <w:p w14:paraId="7CB59F09">
            <w:pPr>
              <w:jc w:val="right"/>
            </w:pPr>
            <w:r>
              <w:rPr>
                <w:rFonts w:hint="eastAsia"/>
              </w:rPr>
              <w:t>-</w:t>
            </w:r>
          </w:p>
        </w:tc>
        <w:tc>
          <w:tcPr>
            <w:tcW w:w="2768" w:type="dxa"/>
            <w:vAlign w:val="center"/>
          </w:tcPr>
          <w:p w14:paraId="3EED7BDC">
            <w:pPr>
              <w:jc w:val="right"/>
            </w:pPr>
            <w:r>
              <w:rPr>
                <w:rFonts w:hint="eastAsia"/>
              </w:rPr>
              <w:t>-</w:t>
            </w:r>
          </w:p>
        </w:tc>
      </w:tr>
      <w:tr w14:paraId="75652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4A6C4">
            <w:r>
              <w:rPr>
                <w:rFonts w:hint="eastAsia"/>
              </w:rPr>
              <w:t xml:space="preserve">      减：坏账准备</w:t>
            </w:r>
          </w:p>
        </w:tc>
        <w:tc>
          <w:tcPr>
            <w:tcW w:w="2768" w:type="dxa"/>
            <w:vAlign w:val="center"/>
          </w:tcPr>
          <w:p w14:paraId="304B44C5">
            <w:pPr>
              <w:jc w:val="right"/>
            </w:pPr>
            <w:r>
              <w:rPr>
                <w:rFonts w:hint="eastAsia"/>
              </w:rPr>
              <w:t>-</w:t>
            </w:r>
          </w:p>
        </w:tc>
        <w:tc>
          <w:tcPr>
            <w:tcW w:w="2768" w:type="dxa"/>
            <w:vAlign w:val="center"/>
          </w:tcPr>
          <w:p w14:paraId="49184B3A">
            <w:pPr>
              <w:jc w:val="right"/>
            </w:pPr>
            <w:r>
              <w:rPr>
                <w:rFonts w:hint="eastAsia"/>
              </w:rPr>
              <w:t>-</w:t>
            </w:r>
          </w:p>
        </w:tc>
      </w:tr>
      <w:tr w14:paraId="4F30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68936D">
            <w:r>
              <w:rPr>
                <w:rFonts w:hint="eastAsia"/>
              </w:rPr>
              <w:t>合计</w:t>
            </w:r>
          </w:p>
        </w:tc>
        <w:tc>
          <w:tcPr>
            <w:tcW w:w="2768" w:type="dxa"/>
            <w:vAlign w:val="center"/>
          </w:tcPr>
          <w:p w14:paraId="012F5AF2">
            <w:pPr>
              <w:jc w:val="right"/>
            </w:pPr>
            <w:r>
              <w:rPr>
                <w:rFonts w:hint="eastAsia"/>
              </w:rPr>
              <w:t>95,788,966,870.06</w:t>
            </w:r>
          </w:p>
        </w:tc>
        <w:tc>
          <w:tcPr>
            <w:tcW w:w="2768" w:type="dxa"/>
            <w:vAlign w:val="center"/>
          </w:tcPr>
          <w:p w14:paraId="59F518BB">
            <w:pPr>
              <w:jc w:val="right"/>
            </w:pPr>
            <w:r>
              <w:rPr>
                <w:rFonts w:hint="eastAsia"/>
              </w:rPr>
              <w:t>63,328,396,599.23</w:t>
            </w:r>
          </w:p>
        </w:tc>
      </w:tr>
    </w:tbl>
    <w:p w14:paraId="36D20F2E">
      <w:pPr>
        <w:pStyle w:val="35"/>
      </w:pPr>
      <w:bookmarkStart w:id="72" w:name="_Toc72"/>
      <w:r>
        <w:t>交易性金融资产</w:t>
      </w:r>
      <w:bookmarkEnd w:id="72"/>
    </w:p>
    <w:p w14:paraId="14CFA8C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328"/>
        <w:gridCol w:w="1771"/>
        <w:gridCol w:w="1771"/>
        <w:gridCol w:w="1605"/>
        <w:gridCol w:w="1107"/>
      </w:tblGrid>
      <w:tr w14:paraId="2997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58EE7108">
            <w:r>
              <w:rPr>
                <w:rFonts w:hint="eastAsia"/>
              </w:rPr>
              <w:t>项目</w:t>
            </w:r>
          </w:p>
        </w:tc>
        <w:tc>
          <w:tcPr>
            <w:tcW w:w="1771" w:type="dxa"/>
            <w:gridSpan w:val="4"/>
            <w:vAlign w:val="center"/>
          </w:tcPr>
          <w:p w14:paraId="317B6A08">
            <w:r>
              <w:rPr>
                <w:rFonts w:hint="eastAsia"/>
              </w:rPr>
              <w:t>本期末2025年12月31日</w:t>
            </w:r>
          </w:p>
        </w:tc>
      </w:tr>
      <w:tr w14:paraId="4603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1E07A703"/>
        </w:tc>
        <w:tc>
          <w:tcPr>
            <w:tcW w:w="1771" w:type="dxa"/>
            <w:vAlign w:val="center"/>
          </w:tcPr>
          <w:p w14:paraId="4AF8FA77">
            <w:r>
              <w:rPr>
                <w:rFonts w:hint="eastAsia"/>
              </w:rPr>
              <w:t>按实际利率计算的账面价值</w:t>
            </w:r>
          </w:p>
        </w:tc>
        <w:tc>
          <w:tcPr>
            <w:tcW w:w="1771" w:type="dxa"/>
            <w:vAlign w:val="center"/>
          </w:tcPr>
          <w:p w14:paraId="14D1B23E">
            <w:r>
              <w:rPr>
                <w:rFonts w:hint="eastAsia"/>
              </w:rPr>
              <w:t>影子定价</w:t>
            </w:r>
          </w:p>
        </w:tc>
        <w:tc>
          <w:tcPr>
            <w:tcW w:w="1605" w:type="dxa"/>
            <w:vAlign w:val="center"/>
          </w:tcPr>
          <w:p w14:paraId="673F1BCA">
            <w:r>
              <w:rPr>
                <w:rFonts w:hint="eastAsia"/>
              </w:rPr>
              <w:t>偏离金额</w:t>
            </w:r>
          </w:p>
        </w:tc>
        <w:tc>
          <w:tcPr>
            <w:tcW w:w="1107" w:type="dxa"/>
            <w:vAlign w:val="center"/>
          </w:tcPr>
          <w:p w14:paraId="45C42AEB">
            <w:r>
              <w:rPr>
                <w:rFonts w:hint="eastAsia"/>
              </w:rPr>
              <w:t>偏离度（%）</w:t>
            </w:r>
          </w:p>
        </w:tc>
      </w:tr>
      <w:tr w14:paraId="0655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D552247">
            <w:r>
              <w:rPr>
                <w:rFonts w:hint="eastAsia"/>
              </w:rPr>
              <w:t>债券</w:t>
            </w:r>
          </w:p>
        </w:tc>
        <w:tc>
          <w:tcPr>
            <w:tcW w:w="1328" w:type="dxa"/>
            <w:vAlign w:val="center"/>
          </w:tcPr>
          <w:p w14:paraId="73B06298">
            <w:r>
              <w:rPr>
                <w:rFonts w:hint="eastAsia"/>
              </w:rPr>
              <w:t>交易所市场</w:t>
            </w:r>
          </w:p>
        </w:tc>
        <w:tc>
          <w:tcPr>
            <w:tcW w:w="1771" w:type="dxa"/>
            <w:vAlign w:val="center"/>
          </w:tcPr>
          <w:p w14:paraId="6D681F1A">
            <w:pPr>
              <w:jc w:val="right"/>
            </w:pPr>
            <w:r>
              <w:rPr>
                <w:rFonts w:hint="eastAsia"/>
              </w:rPr>
              <w:t>-</w:t>
            </w:r>
          </w:p>
        </w:tc>
        <w:tc>
          <w:tcPr>
            <w:tcW w:w="1771" w:type="dxa"/>
            <w:vAlign w:val="center"/>
          </w:tcPr>
          <w:p w14:paraId="6FEFD3CF">
            <w:pPr>
              <w:jc w:val="right"/>
            </w:pPr>
            <w:r>
              <w:rPr>
                <w:rFonts w:hint="eastAsia"/>
              </w:rPr>
              <w:t>-</w:t>
            </w:r>
          </w:p>
        </w:tc>
        <w:tc>
          <w:tcPr>
            <w:tcW w:w="1605" w:type="dxa"/>
            <w:vAlign w:val="center"/>
          </w:tcPr>
          <w:p w14:paraId="7EEBA0D8">
            <w:pPr>
              <w:jc w:val="right"/>
            </w:pPr>
            <w:r>
              <w:rPr>
                <w:rFonts w:hint="eastAsia"/>
              </w:rPr>
              <w:t>-</w:t>
            </w:r>
          </w:p>
        </w:tc>
        <w:tc>
          <w:tcPr>
            <w:tcW w:w="1107" w:type="dxa"/>
            <w:vAlign w:val="center"/>
          </w:tcPr>
          <w:p w14:paraId="5941DE5F">
            <w:pPr>
              <w:jc w:val="right"/>
            </w:pPr>
            <w:r>
              <w:rPr>
                <w:rFonts w:hint="eastAsia"/>
              </w:rPr>
              <w:t>-</w:t>
            </w:r>
          </w:p>
        </w:tc>
      </w:tr>
      <w:tr w14:paraId="437A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4872DA2"/>
        </w:tc>
        <w:tc>
          <w:tcPr>
            <w:tcW w:w="1328" w:type="dxa"/>
            <w:vAlign w:val="center"/>
          </w:tcPr>
          <w:p w14:paraId="0388946A">
            <w:r>
              <w:rPr>
                <w:rFonts w:hint="eastAsia"/>
              </w:rPr>
              <w:t>银行间市场</w:t>
            </w:r>
          </w:p>
        </w:tc>
        <w:tc>
          <w:tcPr>
            <w:tcW w:w="1771" w:type="dxa"/>
            <w:vAlign w:val="center"/>
          </w:tcPr>
          <w:p w14:paraId="32D1009D">
            <w:pPr>
              <w:jc w:val="right"/>
            </w:pPr>
            <w:r>
              <w:rPr>
                <w:rFonts w:hint="eastAsia"/>
              </w:rPr>
              <w:t>125,367,639,656.24</w:t>
            </w:r>
          </w:p>
        </w:tc>
        <w:tc>
          <w:tcPr>
            <w:tcW w:w="1771" w:type="dxa"/>
            <w:vAlign w:val="center"/>
          </w:tcPr>
          <w:p w14:paraId="300DD3C9">
            <w:pPr>
              <w:jc w:val="right"/>
            </w:pPr>
            <w:r>
              <w:rPr>
                <w:rFonts w:hint="eastAsia"/>
              </w:rPr>
              <w:t>125,385,505,539.18</w:t>
            </w:r>
          </w:p>
        </w:tc>
        <w:tc>
          <w:tcPr>
            <w:tcW w:w="1605" w:type="dxa"/>
            <w:vAlign w:val="center"/>
          </w:tcPr>
          <w:p w14:paraId="2DC25B86">
            <w:pPr>
              <w:jc w:val="right"/>
            </w:pPr>
            <w:r>
              <w:rPr>
                <w:rFonts w:hint="eastAsia"/>
              </w:rPr>
              <w:t>17,865,882.94</w:t>
            </w:r>
          </w:p>
        </w:tc>
        <w:tc>
          <w:tcPr>
            <w:tcW w:w="1107" w:type="dxa"/>
            <w:vAlign w:val="center"/>
          </w:tcPr>
          <w:p w14:paraId="2CF6CFF0">
            <w:pPr>
              <w:jc w:val="right"/>
            </w:pPr>
            <w:r>
              <w:rPr>
                <w:rFonts w:hint="eastAsia"/>
              </w:rPr>
              <w:t>0.0071</w:t>
            </w:r>
          </w:p>
        </w:tc>
      </w:tr>
      <w:tr w14:paraId="78FC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383E7F3"/>
        </w:tc>
        <w:tc>
          <w:tcPr>
            <w:tcW w:w="1328" w:type="dxa"/>
            <w:vAlign w:val="center"/>
          </w:tcPr>
          <w:p w14:paraId="49F69D2F">
            <w:r>
              <w:rPr>
                <w:rFonts w:hint="eastAsia"/>
              </w:rPr>
              <w:t>合计</w:t>
            </w:r>
          </w:p>
        </w:tc>
        <w:tc>
          <w:tcPr>
            <w:tcW w:w="1771" w:type="dxa"/>
            <w:vAlign w:val="center"/>
          </w:tcPr>
          <w:p w14:paraId="431F62E1">
            <w:pPr>
              <w:jc w:val="right"/>
            </w:pPr>
            <w:r>
              <w:rPr>
                <w:rFonts w:hint="eastAsia"/>
              </w:rPr>
              <w:t>125,367,639,656.24</w:t>
            </w:r>
          </w:p>
        </w:tc>
        <w:tc>
          <w:tcPr>
            <w:tcW w:w="1771" w:type="dxa"/>
            <w:vAlign w:val="center"/>
          </w:tcPr>
          <w:p w14:paraId="518F79F0">
            <w:pPr>
              <w:jc w:val="right"/>
            </w:pPr>
            <w:r>
              <w:rPr>
                <w:rFonts w:hint="eastAsia"/>
              </w:rPr>
              <w:t>125,385,505,539.18</w:t>
            </w:r>
          </w:p>
        </w:tc>
        <w:tc>
          <w:tcPr>
            <w:tcW w:w="1605" w:type="dxa"/>
            <w:vAlign w:val="center"/>
          </w:tcPr>
          <w:p w14:paraId="7B6904B6">
            <w:pPr>
              <w:jc w:val="right"/>
            </w:pPr>
            <w:r>
              <w:rPr>
                <w:rFonts w:hint="eastAsia"/>
              </w:rPr>
              <w:t>17,865,882.94</w:t>
            </w:r>
          </w:p>
        </w:tc>
        <w:tc>
          <w:tcPr>
            <w:tcW w:w="1107" w:type="dxa"/>
            <w:vAlign w:val="center"/>
          </w:tcPr>
          <w:p w14:paraId="35A7D9AA">
            <w:pPr>
              <w:jc w:val="right"/>
            </w:pPr>
            <w:r>
              <w:rPr>
                <w:rFonts w:hint="eastAsia"/>
              </w:rPr>
              <w:t>0.0071</w:t>
            </w:r>
          </w:p>
        </w:tc>
      </w:tr>
      <w:tr w14:paraId="1787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6BA64F60">
            <w:r>
              <w:rPr>
                <w:rFonts w:hint="eastAsia"/>
              </w:rPr>
              <w:t>资产支持证券</w:t>
            </w:r>
          </w:p>
        </w:tc>
        <w:tc>
          <w:tcPr>
            <w:tcW w:w="1771" w:type="dxa"/>
            <w:vAlign w:val="center"/>
          </w:tcPr>
          <w:p w14:paraId="19F35DB9">
            <w:pPr>
              <w:jc w:val="right"/>
            </w:pPr>
            <w:r>
              <w:rPr>
                <w:rFonts w:hint="eastAsia"/>
              </w:rPr>
              <w:t>-</w:t>
            </w:r>
          </w:p>
        </w:tc>
        <w:tc>
          <w:tcPr>
            <w:tcW w:w="1771" w:type="dxa"/>
            <w:vAlign w:val="center"/>
          </w:tcPr>
          <w:p w14:paraId="0381EF18">
            <w:pPr>
              <w:jc w:val="right"/>
            </w:pPr>
            <w:r>
              <w:rPr>
                <w:rFonts w:hint="eastAsia"/>
              </w:rPr>
              <w:t>-</w:t>
            </w:r>
          </w:p>
        </w:tc>
        <w:tc>
          <w:tcPr>
            <w:tcW w:w="1605" w:type="dxa"/>
            <w:vAlign w:val="center"/>
          </w:tcPr>
          <w:p w14:paraId="1C5E119F">
            <w:pPr>
              <w:jc w:val="right"/>
            </w:pPr>
            <w:r>
              <w:rPr>
                <w:rFonts w:hint="eastAsia"/>
              </w:rPr>
              <w:t>-</w:t>
            </w:r>
          </w:p>
        </w:tc>
        <w:tc>
          <w:tcPr>
            <w:tcW w:w="1107" w:type="dxa"/>
            <w:vAlign w:val="center"/>
          </w:tcPr>
          <w:p w14:paraId="19982934">
            <w:pPr>
              <w:jc w:val="right"/>
            </w:pPr>
            <w:r>
              <w:rPr>
                <w:rFonts w:hint="eastAsia"/>
              </w:rPr>
              <w:t>-</w:t>
            </w:r>
          </w:p>
        </w:tc>
      </w:tr>
      <w:tr w14:paraId="6647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5F5FA08F">
            <w:r>
              <w:rPr>
                <w:rFonts w:hint="eastAsia"/>
              </w:rPr>
              <w:t>合计</w:t>
            </w:r>
          </w:p>
        </w:tc>
        <w:tc>
          <w:tcPr>
            <w:tcW w:w="1771" w:type="dxa"/>
            <w:vAlign w:val="center"/>
          </w:tcPr>
          <w:p w14:paraId="41AB8CA0">
            <w:pPr>
              <w:jc w:val="right"/>
            </w:pPr>
            <w:r>
              <w:rPr>
                <w:rFonts w:hint="eastAsia"/>
              </w:rPr>
              <w:t>125,367,639,656.24</w:t>
            </w:r>
          </w:p>
        </w:tc>
        <w:tc>
          <w:tcPr>
            <w:tcW w:w="1771" w:type="dxa"/>
            <w:vAlign w:val="center"/>
          </w:tcPr>
          <w:p w14:paraId="0BC40EB1">
            <w:pPr>
              <w:jc w:val="right"/>
            </w:pPr>
            <w:r>
              <w:rPr>
                <w:rFonts w:hint="eastAsia"/>
              </w:rPr>
              <w:t>125,385,505,539.18</w:t>
            </w:r>
          </w:p>
        </w:tc>
        <w:tc>
          <w:tcPr>
            <w:tcW w:w="1605" w:type="dxa"/>
            <w:vAlign w:val="center"/>
          </w:tcPr>
          <w:p w14:paraId="5D4CEE28">
            <w:pPr>
              <w:jc w:val="right"/>
            </w:pPr>
            <w:r>
              <w:rPr>
                <w:rFonts w:hint="eastAsia"/>
              </w:rPr>
              <w:t>17,865,882.94</w:t>
            </w:r>
          </w:p>
        </w:tc>
        <w:tc>
          <w:tcPr>
            <w:tcW w:w="1107" w:type="dxa"/>
            <w:vAlign w:val="center"/>
          </w:tcPr>
          <w:p w14:paraId="3592ED78">
            <w:pPr>
              <w:jc w:val="right"/>
            </w:pPr>
            <w:r>
              <w:rPr>
                <w:rFonts w:hint="eastAsia"/>
              </w:rPr>
              <w:t>0.0071</w:t>
            </w:r>
          </w:p>
        </w:tc>
      </w:tr>
      <w:tr w14:paraId="069E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restart"/>
            <w:vAlign w:val="center"/>
          </w:tcPr>
          <w:p w14:paraId="5B296669">
            <w:r>
              <w:rPr>
                <w:rFonts w:hint="eastAsia"/>
              </w:rPr>
              <w:t>项目</w:t>
            </w:r>
          </w:p>
        </w:tc>
        <w:tc>
          <w:tcPr>
            <w:tcW w:w="1771" w:type="dxa"/>
            <w:gridSpan w:val="4"/>
            <w:vAlign w:val="center"/>
          </w:tcPr>
          <w:p w14:paraId="31242682">
            <w:r>
              <w:rPr>
                <w:rFonts w:hint="eastAsia"/>
              </w:rPr>
              <w:t>上年度末2024年12月31日</w:t>
            </w:r>
          </w:p>
        </w:tc>
      </w:tr>
      <w:tr w14:paraId="53FF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Merge w:val="continue"/>
            <w:vAlign w:val="center"/>
          </w:tcPr>
          <w:p w14:paraId="79345E53"/>
        </w:tc>
        <w:tc>
          <w:tcPr>
            <w:tcW w:w="1771" w:type="dxa"/>
            <w:vAlign w:val="center"/>
          </w:tcPr>
          <w:p w14:paraId="30DC9A43">
            <w:r>
              <w:rPr>
                <w:rFonts w:hint="eastAsia"/>
              </w:rPr>
              <w:t>按实际利率计算的账面价值</w:t>
            </w:r>
          </w:p>
        </w:tc>
        <w:tc>
          <w:tcPr>
            <w:tcW w:w="1771" w:type="dxa"/>
            <w:vAlign w:val="center"/>
          </w:tcPr>
          <w:p w14:paraId="595E63A1">
            <w:r>
              <w:rPr>
                <w:rFonts w:hint="eastAsia"/>
              </w:rPr>
              <w:t>影子定价</w:t>
            </w:r>
          </w:p>
        </w:tc>
        <w:tc>
          <w:tcPr>
            <w:tcW w:w="1605" w:type="dxa"/>
            <w:vAlign w:val="center"/>
          </w:tcPr>
          <w:p w14:paraId="55E1653F">
            <w:r>
              <w:rPr>
                <w:rFonts w:hint="eastAsia"/>
              </w:rPr>
              <w:t>偏离金额</w:t>
            </w:r>
          </w:p>
        </w:tc>
        <w:tc>
          <w:tcPr>
            <w:tcW w:w="1107" w:type="dxa"/>
            <w:vAlign w:val="center"/>
          </w:tcPr>
          <w:p w14:paraId="43D0A9EF">
            <w:r>
              <w:rPr>
                <w:rFonts w:hint="eastAsia"/>
              </w:rPr>
              <w:t>偏离度（%）</w:t>
            </w:r>
          </w:p>
        </w:tc>
      </w:tr>
      <w:tr w14:paraId="2F87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9E66D2A">
            <w:r>
              <w:rPr>
                <w:rFonts w:hint="eastAsia"/>
              </w:rPr>
              <w:t>债券</w:t>
            </w:r>
          </w:p>
        </w:tc>
        <w:tc>
          <w:tcPr>
            <w:tcW w:w="1328" w:type="dxa"/>
            <w:vAlign w:val="center"/>
          </w:tcPr>
          <w:p w14:paraId="0416D678">
            <w:r>
              <w:rPr>
                <w:rFonts w:hint="eastAsia"/>
              </w:rPr>
              <w:t>交易所市场</w:t>
            </w:r>
          </w:p>
        </w:tc>
        <w:tc>
          <w:tcPr>
            <w:tcW w:w="1771" w:type="dxa"/>
            <w:vAlign w:val="center"/>
          </w:tcPr>
          <w:p w14:paraId="24ED6A43">
            <w:pPr>
              <w:jc w:val="right"/>
            </w:pPr>
            <w:r>
              <w:rPr>
                <w:rFonts w:hint="eastAsia"/>
              </w:rPr>
              <w:t>-</w:t>
            </w:r>
          </w:p>
        </w:tc>
        <w:tc>
          <w:tcPr>
            <w:tcW w:w="1771" w:type="dxa"/>
            <w:vAlign w:val="center"/>
          </w:tcPr>
          <w:p w14:paraId="17EE4B26">
            <w:pPr>
              <w:jc w:val="right"/>
            </w:pPr>
            <w:r>
              <w:rPr>
                <w:rFonts w:hint="eastAsia"/>
              </w:rPr>
              <w:t>-</w:t>
            </w:r>
          </w:p>
        </w:tc>
        <w:tc>
          <w:tcPr>
            <w:tcW w:w="1605" w:type="dxa"/>
            <w:vAlign w:val="center"/>
          </w:tcPr>
          <w:p w14:paraId="2CB2A507">
            <w:pPr>
              <w:jc w:val="right"/>
            </w:pPr>
            <w:r>
              <w:rPr>
                <w:rFonts w:hint="eastAsia"/>
              </w:rPr>
              <w:t>-</w:t>
            </w:r>
          </w:p>
        </w:tc>
        <w:tc>
          <w:tcPr>
            <w:tcW w:w="1107" w:type="dxa"/>
            <w:vAlign w:val="center"/>
          </w:tcPr>
          <w:p w14:paraId="26D7FCAB">
            <w:pPr>
              <w:jc w:val="right"/>
            </w:pPr>
            <w:r>
              <w:rPr>
                <w:rFonts w:hint="eastAsia"/>
              </w:rPr>
              <w:t>-</w:t>
            </w:r>
          </w:p>
        </w:tc>
      </w:tr>
      <w:tr w14:paraId="5DC5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15E482"/>
        </w:tc>
        <w:tc>
          <w:tcPr>
            <w:tcW w:w="1328" w:type="dxa"/>
            <w:vAlign w:val="center"/>
          </w:tcPr>
          <w:p w14:paraId="53ECD340">
            <w:r>
              <w:rPr>
                <w:rFonts w:hint="eastAsia"/>
              </w:rPr>
              <w:t>银行间市场</w:t>
            </w:r>
          </w:p>
        </w:tc>
        <w:tc>
          <w:tcPr>
            <w:tcW w:w="1771" w:type="dxa"/>
            <w:vAlign w:val="center"/>
          </w:tcPr>
          <w:p w14:paraId="00436A29">
            <w:pPr>
              <w:jc w:val="right"/>
            </w:pPr>
            <w:r>
              <w:rPr>
                <w:rFonts w:hint="eastAsia"/>
              </w:rPr>
              <w:t>105,157,991,098.80</w:t>
            </w:r>
          </w:p>
        </w:tc>
        <w:tc>
          <w:tcPr>
            <w:tcW w:w="1771" w:type="dxa"/>
            <w:vAlign w:val="center"/>
          </w:tcPr>
          <w:p w14:paraId="0D64752A">
            <w:pPr>
              <w:jc w:val="right"/>
            </w:pPr>
            <w:r>
              <w:rPr>
                <w:rFonts w:hint="eastAsia"/>
              </w:rPr>
              <w:t>105,258,439,467.78</w:t>
            </w:r>
          </w:p>
        </w:tc>
        <w:tc>
          <w:tcPr>
            <w:tcW w:w="1605" w:type="dxa"/>
            <w:vAlign w:val="center"/>
          </w:tcPr>
          <w:p w14:paraId="433328EF">
            <w:pPr>
              <w:jc w:val="right"/>
            </w:pPr>
            <w:r>
              <w:rPr>
                <w:rFonts w:hint="eastAsia"/>
              </w:rPr>
              <w:t>100,448,368.98</w:t>
            </w:r>
          </w:p>
        </w:tc>
        <w:tc>
          <w:tcPr>
            <w:tcW w:w="1107" w:type="dxa"/>
            <w:vAlign w:val="center"/>
          </w:tcPr>
          <w:p w14:paraId="2C77696C">
            <w:pPr>
              <w:jc w:val="right"/>
            </w:pPr>
            <w:r>
              <w:rPr>
                <w:rFonts w:hint="eastAsia"/>
              </w:rPr>
              <w:t>0.0423</w:t>
            </w:r>
          </w:p>
        </w:tc>
      </w:tr>
      <w:tr w14:paraId="6A373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53FCFCB"/>
        </w:tc>
        <w:tc>
          <w:tcPr>
            <w:tcW w:w="1328" w:type="dxa"/>
            <w:vAlign w:val="center"/>
          </w:tcPr>
          <w:p w14:paraId="186E9309">
            <w:r>
              <w:rPr>
                <w:rFonts w:hint="eastAsia"/>
              </w:rPr>
              <w:t>合计</w:t>
            </w:r>
          </w:p>
        </w:tc>
        <w:tc>
          <w:tcPr>
            <w:tcW w:w="1771" w:type="dxa"/>
            <w:vAlign w:val="center"/>
          </w:tcPr>
          <w:p w14:paraId="7A505055">
            <w:pPr>
              <w:jc w:val="right"/>
            </w:pPr>
            <w:r>
              <w:rPr>
                <w:rFonts w:hint="eastAsia"/>
              </w:rPr>
              <w:t>105,157,991,098.80</w:t>
            </w:r>
          </w:p>
        </w:tc>
        <w:tc>
          <w:tcPr>
            <w:tcW w:w="1771" w:type="dxa"/>
            <w:vAlign w:val="center"/>
          </w:tcPr>
          <w:p w14:paraId="5EE8EA51">
            <w:pPr>
              <w:jc w:val="right"/>
            </w:pPr>
            <w:r>
              <w:rPr>
                <w:rFonts w:hint="eastAsia"/>
              </w:rPr>
              <w:t>105,258,439,467.78</w:t>
            </w:r>
          </w:p>
        </w:tc>
        <w:tc>
          <w:tcPr>
            <w:tcW w:w="1605" w:type="dxa"/>
            <w:vAlign w:val="center"/>
          </w:tcPr>
          <w:p w14:paraId="54F3A249">
            <w:pPr>
              <w:jc w:val="right"/>
            </w:pPr>
            <w:r>
              <w:rPr>
                <w:rFonts w:hint="eastAsia"/>
              </w:rPr>
              <w:t>100,448,368.98</w:t>
            </w:r>
          </w:p>
        </w:tc>
        <w:tc>
          <w:tcPr>
            <w:tcW w:w="1107" w:type="dxa"/>
            <w:vAlign w:val="center"/>
          </w:tcPr>
          <w:p w14:paraId="0F838767">
            <w:pPr>
              <w:jc w:val="right"/>
            </w:pPr>
            <w:r>
              <w:rPr>
                <w:rFonts w:hint="eastAsia"/>
              </w:rPr>
              <w:t>0.0423</w:t>
            </w:r>
          </w:p>
        </w:tc>
      </w:tr>
      <w:tr w14:paraId="1E3E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58C53F04">
            <w:r>
              <w:rPr>
                <w:rFonts w:hint="eastAsia"/>
              </w:rPr>
              <w:t>资产支持证券</w:t>
            </w:r>
          </w:p>
        </w:tc>
        <w:tc>
          <w:tcPr>
            <w:tcW w:w="1771" w:type="dxa"/>
            <w:vAlign w:val="center"/>
          </w:tcPr>
          <w:p w14:paraId="7FD5F629">
            <w:pPr>
              <w:jc w:val="right"/>
            </w:pPr>
            <w:r>
              <w:rPr>
                <w:rFonts w:hint="eastAsia"/>
              </w:rPr>
              <w:t>-</w:t>
            </w:r>
          </w:p>
        </w:tc>
        <w:tc>
          <w:tcPr>
            <w:tcW w:w="1771" w:type="dxa"/>
            <w:vAlign w:val="center"/>
          </w:tcPr>
          <w:p w14:paraId="63402188">
            <w:pPr>
              <w:jc w:val="right"/>
            </w:pPr>
            <w:r>
              <w:rPr>
                <w:rFonts w:hint="eastAsia"/>
              </w:rPr>
              <w:t>-</w:t>
            </w:r>
          </w:p>
        </w:tc>
        <w:tc>
          <w:tcPr>
            <w:tcW w:w="1605" w:type="dxa"/>
            <w:vAlign w:val="center"/>
          </w:tcPr>
          <w:p w14:paraId="660A61BF">
            <w:pPr>
              <w:jc w:val="right"/>
            </w:pPr>
            <w:r>
              <w:rPr>
                <w:rFonts w:hint="eastAsia"/>
              </w:rPr>
              <w:t>-</w:t>
            </w:r>
          </w:p>
        </w:tc>
        <w:tc>
          <w:tcPr>
            <w:tcW w:w="1107" w:type="dxa"/>
            <w:vAlign w:val="center"/>
          </w:tcPr>
          <w:p w14:paraId="13FD2F70">
            <w:pPr>
              <w:jc w:val="right"/>
            </w:pPr>
            <w:r>
              <w:rPr>
                <w:rFonts w:hint="eastAsia"/>
              </w:rPr>
              <w:t>-</w:t>
            </w:r>
          </w:p>
        </w:tc>
      </w:tr>
      <w:tr w14:paraId="2225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gridSpan w:val="2"/>
            <w:vAlign w:val="center"/>
          </w:tcPr>
          <w:p w14:paraId="408F5579">
            <w:r>
              <w:rPr>
                <w:rFonts w:hint="eastAsia"/>
              </w:rPr>
              <w:t>合计</w:t>
            </w:r>
          </w:p>
        </w:tc>
        <w:tc>
          <w:tcPr>
            <w:tcW w:w="1771" w:type="dxa"/>
            <w:vAlign w:val="center"/>
          </w:tcPr>
          <w:p w14:paraId="76988959">
            <w:pPr>
              <w:jc w:val="right"/>
            </w:pPr>
            <w:r>
              <w:rPr>
                <w:rFonts w:hint="eastAsia"/>
              </w:rPr>
              <w:t>105,157,991,098.80</w:t>
            </w:r>
          </w:p>
        </w:tc>
        <w:tc>
          <w:tcPr>
            <w:tcW w:w="1771" w:type="dxa"/>
            <w:vAlign w:val="center"/>
          </w:tcPr>
          <w:p w14:paraId="433736E7">
            <w:pPr>
              <w:jc w:val="right"/>
            </w:pPr>
            <w:r>
              <w:rPr>
                <w:rFonts w:hint="eastAsia"/>
              </w:rPr>
              <w:t>105,258,439,467.78</w:t>
            </w:r>
          </w:p>
        </w:tc>
        <w:tc>
          <w:tcPr>
            <w:tcW w:w="1605" w:type="dxa"/>
            <w:vAlign w:val="center"/>
          </w:tcPr>
          <w:p w14:paraId="70694BC0">
            <w:pPr>
              <w:jc w:val="right"/>
            </w:pPr>
            <w:r>
              <w:rPr>
                <w:rFonts w:hint="eastAsia"/>
              </w:rPr>
              <w:t>100,448,368.98</w:t>
            </w:r>
          </w:p>
        </w:tc>
        <w:tc>
          <w:tcPr>
            <w:tcW w:w="1107" w:type="dxa"/>
            <w:vAlign w:val="center"/>
          </w:tcPr>
          <w:p w14:paraId="7AD8A61F">
            <w:pPr>
              <w:jc w:val="right"/>
            </w:pPr>
            <w:r>
              <w:rPr>
                <w:rFonts w:hint="eastAsia"/>
              </w:rPr>
              <w:t>0.0423</w:t>
            </w:r>
          </w:p>
        </w:tc>
      </w:tr>
    </w:tbl>
    <w:p w14:paraId="43B1DD7E">
      <w:pPr>
        <w:pStyle w:val="35"/>
      </w:pPr>
      <w:bookmarkStart w:id="73" w:name="_Toc73"/>
      <w:r>
        <w:t>衍生金融资产/负债</w:t>
      </w:r>
      <w:bookmarkEnd w:id="73"/>
    </w:p>
    <w:p w14:paraId="7FAAF0DB">
      <w:pPr>
        <w:pStyle w:val="36"/>
      </w:pPr>
      <w:bookmarkStart w:id="74" w:name="_Toc74"/>
      <w:r>
        <w:t>衍生金融资产/负债期末余额</w:t>
      </w:r>
      <w:bookmarkEnd w:id="74"/>
    </w:p>
    <w:p w14:paraId="07000875">
      <w:pPr>
        <w:pStyle w:val="18"/>
        <w:rPr>
          <w:rFonts w:hint="eastAsia"/>
        </w:rPr>
      </w:pPr>
      <w:r>
        <w:rPr>
          <w:rFonts w:hint="eastAsia"/>
        </w:rPr>
        <w:t>无。</w:t>
      </w:r>
    </w:p>
    <w:p w14:paraId="6C2DFE79">
      <w:pPr>
        <w:pStyle w:val="35"/>
      </w:pPr>
      <w:bookmarkStart w:id="75" w:name="_Toc75"/>
      <w:r>
        <w:t xml:space="preserve"> 买入返售金融资产</w:t>
      </w:r>
      <w:bookmarkEnd w:id="75"/>
    </w:p>
    <w:p w14:paraId="0DE11396">
      <w:pPr>
        <w:pStyle w:val="36"/>
      </w:pPr>
      <w:bookmarkStart w:id="76" w:name="_Toc76"/>
      <w:r>
        <w:t>各项买入返售金融资产期末余额</w:t>
      </w:r>
      <w:bookmarkEnd w:id="76"/>
    </w:p>
    <w:p w14:paraId="4795A9E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14B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14B9E558">
            <w:r>
              <w:rPr>
                <w:rFonts w:hint="eastAsia"/>
              </w:rPr>
              <w:t>项目</w:t>
            </w:r>
          </w:p>
        </w:tc>
        <w:tc>
          <w:tcPr>
            <w:tcW w:w="2519" w:type="dxa"/>
            <w:gridSpan w:val="2"/>
            <w:vAlign w:val="center"/>
          </w:tcPr>
          <w:p w14:paraId="744D7D2C">
            <w:r>
              <w:rPr>
                <w:rFonts w:hint="eastAsia"/>
              </w:rPr>
              <w:t>本期末2025年12月31日</w:t>
            </w:r>
          </w:p>
        </w:tc>
      </w:tr>
      <w:tr w14:paraId="769E5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F4DDDC9"/>
        </w:tc>
        <w:tc>
          <w:tcPr>
            <w:tcW w:w="2519" w:type="dxa"/>
            <w:vAlign w:val="center"/>
          </w:tcPr>
          <w:p w14:paraId="3C301D67">
            <w:r>
              <w:rPr>
                <w:rFonts w:hint="eastAsia"/>
              </w:rPr>
              <w:t>账面余额</w:t>
            </w:r>
          </w:p>
        </w:tc>
        <w:tc>
          <w:tcPr>
            <w:tcW w:w="3322" w:type="dxa"/>
            <w:vAlign w:val="center"/>
          </w:tcPr>
          <w:p w14:paraId="27D37619">
            <w:r>
              <w:rPr>
                <w:rFonts w:hint="eastAsia"/>
              </w:rPr>
              <w:t>其中：买断式逆回购</w:t>
            </w:r>
          </w:p>
        </w:tc>
      </w:tr>
      <w:tr w14:paraId="6920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CA2555E">
            <w:r>
              <w:rPr>
                <w:rFonts w:hint="eastAsia"/>
              </w:rPr>
              <w:t>交易所市场</w:t>
            </w:r>
          </w:p>
        </w:tc>
        <w:tc>
          <w:tcPr>
            <w:tcW w:w="2519" w:type="dxa"/>
            <w:vAlign w:val="center"/>
          </w:tcPr>
          <w:p w14:paraId="76C645F9">
            <w:pPr>
              <w:jc w:val="right"/>
            </w:pPr>
            <w:r>
              <w:rPr>
                <w:rFonts w:hint="eastAsia"/>
              </w:rPr>
              <w:t>7,337,207,199.60</w:t>
            </w:r>
          </w:p>
        </w:tc>
        <w:tc>
          <w:tcPr>
            <w:tcW w:w="3322" w:type="dxa"/>
            <w:vAlign w:val="center"/>
          </w:tcPr>
          <w:p w14:paraId="2A076AA7">
            <w:pPr>
              <w:jc w:val="right"/>
            </w:pPr>
            <w:r>
              <w:rPr>
                <w:rFonts w:hint="eastAsia"/>
              </w:rPr>
              <w:t>-</w:t>
            </w:r>
          </w:p>
        </w:tc>
      </w:tr>
      <w:tr w14:paraId="5436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094579F">
            <w:r>
              <w:rPr>
                <w:rFonts w:hint="eastAsia"/>
              </w:rPr>
              <w:t>银行间市场</w:t>
            </w:r>
          </w:p>
        </w:tc>
        <w:tc>
          <w:tcPr>
            <w:tcW w:w="2519" w:type="dxa"/>
            <w:vAlign w:val="center"/>
          </w:tcPr>
          <w:p w14:paraId="30A7D624">
            <w:pPr>
              <w:jc w:val="right"/>
            </w:pPr>
            <w:r>
              <w:rPr>
                <w:rFonts w:hint="eastAsia"/>
              </w:rPr>
              <w:t>28,472,463,179.35</w:t>
            </w:r>
          </w:p>
        </w:tc>
        <w:tc>
          <w:tcPr>
            <w:tcW w:w="3322" w:type="dxa"/>
            <w:vAlign w:val="center"/>
          </w:tcPr>
          <w:p w14:paraId="52A7EA42">
            <w:pPr>
              <w:jc w:val="right"/>
            </w:pPr>
            <w:r>
              <w:rPr>
                <w:rFonts w:hint="eastAsia"/>
              </w:rPr>
              <w:t>-</w:t>
            </w:r>
          </w:p>
        </w:tc>
      </w:tr>
      <w:tr w14:paraId="45DC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E3FF598">
            <w:r>
              <w:rPr>
                <w:rFonts w:hint="eastAsia"/>
              </w:rPr>
              <w:t>合计</w:t>
            </w:r>
          </w:p>
        </w:tc>
        <w:tc>
          <w:tcPr>
            <w:tcW w:w="2519" w:type="dxa"/>
            <w:vAlign w:val="center"/>
          </w:tcPr>
          <w:p w14:paraId="7856EEA6">
            <w:pPr>
              <w:jc w:val="right"/>
            </w:pPr>
            <w:r>
              <w:rPr>
                <w:rFonts w:hint="eastAsia"/>
              </w:rPr>
              <w:t>35,809,670,378.95</w:t>
            </w:r>
          </w:p>
        </w:tc>
        <w:tc>
          <w:tcPr>
            <w:tcW w:w="3322" w:type="dxa"/>
            <w:vAlign w:val="center"/>
          </w:tcPr>
          <w:p w14:paraId="6115DE7F">
            <w:pPr>
              <w:jc w:val="right"/>
            </w:pPr>
            <w:r>
              <w:rPr>
                <w:rFonts w:hint="eastAsia"/>
              </w:rPr>
              <w:t>-</w:t>
            </w:r>
          </w:p>
        </w:tc>
      </w:tr>
      <w:tr w14:paraId="5070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31BD0083">
            <w:r>
              <w:rPr>
                <w:rFonts w:hint="eastAsia"/>
              </w:rPr>
              <w:t>项目</w:t>
            </w:r>
          </w:p>
        </w:tc>
        <w:tc>
          <w:tcPr>
            <w:tcW w:w="2519" w:type="dxa"/>
            <w:gridSpan w:val="2"/>
            <w:vAlign w:val="center"/>
          </w:tcPr>
          <w:p w14:paraId="41C05EB0">
            <w:r>
              <w:rPr>
                <w:rFonts w:hint="eastAsia"/>
              </w:rPr>
              <w:t>上年度末2024年12月31日</w:t>
            </w:r>
          </w:p>
        </w:tc>
      </w:tr>
      <w:tr w14:paraId="65CF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6D31896"/>
        </w:tc>
        <w:tc>
          <w:tcPr>
            <w:tcW w:w="2519" w:type="dxa"/>
            <w:vAlign w:val="center"/>
          </w:tcPr>
          <w:p w14:paraId="1DC9D5B8">
            <w:r>
              <w:rPr>
                <w:rFonts w:hint="eastAsia"/>
              </w:rPr>
              <w:t>账面余额</w:t>
            </w:r>
          </w:p>
        </w:tc>
        <w:tc>
          <w:tcPr>
            <w:tcW w:w="3322" w:type="dxa"/>
            <w:vAlign w:val="center"/>
          </w:tcPr>
          <w:p w14:paraId="4EA9020E">
            <w:r>
              <w:rPr>
                <w:rFonts w:hint="eastAsia"/>
              </w:rPr>
              <w:t>其中：买断式逆回购</w:t>
            </w:r>
          </w:p>
        </w:tc>
      </w:tr>
      <w:tr w14:paraId="59E2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EA5FA2C">
            <w:r>
              <w:rPr>
                <w:rFonts w:hint="eastAsia"/>
              </w:rPr>
              <w:t>交易所市场</w:t>
            </w:r>
          </w:p>
        </w:tc>
        <w:tc>
          <w:tcPr>
            <w:tcW w:w="2519" w:type="dxa"/>
            <w:vAlign w:val="center"/>
          </w:tcPr>
          <w:p w14:paraId="2B5E4D25">
            <w:pPr>
              <w:jc w:val="right"/>
            </w:pPr>
            <w:r>
              <w:rPr>
                <w:rFonts w:hint="eastAsia"/>
              </w:rPr>
              <w:t>-</w:t>
            </w:r>
          </w:p>
        </w:tc>
        <w:tc>
          <w:tcPr>
            <w:tcW w:w="3322" w:type="dxa"/>
            <w:vAlign w:val="center"/>
          </w:tcPr>
          <w:p w14:paraId="737C3F78">
            <w:pPr>
              <w:jc w:val="right"/>
            </w:pPr>
            <w:r>
              <w:rPr>
                <w:rFonts w:hint="eastAsia"/>
              </w:rPr>
              <w:t>-</w:t>
            </w:r>
          </w:p>
        </w:tc>
      </w:tr>
      <w:tr w14:paraId="476F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A8453AE">
            <w:r>
              <w:rPr>
                <w:rFonts w:hint="eastAsia"/>
              </w:rPr>
              <w:t>银行间市场</w:t>
            </w:r>
          </w:p>
        </w:tc>
        <w:tc>
          <w:tcPr>
            <w:tcW w:w="2519" w:type="dxa"/>
            <w:vAlign w:val="center"/>
          </w:tcPr>
          <w:p w14:paraId="5A916B77">
            <w:pPr>
              <w:jc w:val="right"/>
            </w:pPr>
            <w:r>
              <w:rPr>
                <w:rFonts w:hint="eastAsia"/>
              </w:rPr>
              <w:t>74,382,369,074.90</w:t>
            </w:r>
          </w:p>
        </w:tc>
        <w:tc>
          <w:tcPr>
            <w:tcW w:w="3322" w:type="dxa"/>
            <w:vAlign w:val="center"/>
          </w:tcPr>
          <w:p w14:paraId="0F8C07BF">
            <w:pPr>
              <w:jc w:val="right"/>
            </w:pPr>
            <w:r>
              <w:rPr>
                <w:rFonts w:hint="eastAsia"/>
              </w:rPr>
              <w:t>-</w:t>
            </w:r>
          </w:p>
        </w:tc>
      </w:tr>
      <w:tr w14:paraId="6808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AFEE6ED">
            <w:r>
              <w:rPr>
                <w:rFonts w:hint="eastAsia"/>
              </w:rPr>
              <w:t>合计</w:t>
            </w:r>
          </w:p>
        </w:tc>
        <w:tc>
          <w:tcPr>
            <w:tcW w:w="2519" w:type="dxa"/>
            <w:vAlign w:val="center"/>
          </w:tcPr>
          <w:p w14:paraId="62F9FB21">
            <w:pPr>
              <w:jc w:val="right"/>
            </w:pPr>
            <w:r>
              <w:rPr>
                <w:rFonts w:hint="eastAsia"/>
              </w:rPr>
              <w:t>74,382,369,074.90</w:t>
            </w:r>
          </w:p>
        </w:tc>
        <w:tc>
          <w:tcPr>
            <w:tcW w:w="3322" w:type="dxa"/>
            <w:vAlign w:val="center"/>
          </w:tcPr>
          <w:p w14:paraId="30BB84E0">
            <w:pPr>
              <w:jc w:val="right"/>
            </w:pPr>
            <w:r>
              <w:rPr>
                <w:rFonts w:hint="eastAsia"/>
              </w:rPr>
              <w:t>-</w:t>
            </w:r>
          </w:p>
        </w:tc>
      </w:tr>
    </w:tbl>
    <w:p w14:paraId="50C17E64">
      <w:pPr>
        <w:pStyle w:val="36"/>
      </w:pPr>
      <w:bookmarkStart w:id="77" w:name="_Toc77"/>
      <w:r>
        <w:t xml:space="preserve"> 期末买断式逆回购交易中取得的债券</w:t>
      </w:r>
      <w:bookmarkEnd w:id="77"/>
    </w:p>
    <w:p w14:paraId="419A2BE0">
      <w:pPr>
        <w:pStyle w:val="18"/>
        <w:rPr>
          <w:rFonts w:hint="eastAsia"/>
        </w:rPr>
      </w:pPr>
      <w:r>
        <w:rPr>
          <w:rFonts w:hint="eastAsia"/>
        </w:rPr>
        <w:t>无。</w:t>
      </w:r>
    </w:p>
    <w:p w14:paraId="22375908">
      <w:pPr>
        <w:pStyle w:val="35"/>
      </w:pPr>
      <w:bookmarkStart w:id="78" w:name="_Toc78"/>
      <w:r>
        <w:t xml:space="preserve"> 其他资产</w:t>
      </w:r>
      <w:bookmarkEnd w:id="78"/>
    </w:p>
    <w:p w14:paraId="6CA2A841">
      <w:pPr>
        <w:pStyle w:val="18"/>
        <w:rPr>
          <w:rFonts w:hint="eastAsia"/>
        </w:rPr>
      </w:pPr>
      <w:r>
        <w:rPr>
          <w:rFonts w:hint="eastAsia"/>
        </w:rPr>
        <w:t>无。</w:t>
      </w:r>
    </w:p>
    <w:p w14:paraId="624BD467">
      <w:pPr>
        <w:pStyle w:val="35"/>
      </w:pPr>
      <w:bookmarkStart w:id="79" w:name="_Toc79"/>
      <w:r>
        <w:t>其他负债</w:t>
      </w:r>
      <w:bookmarkEnd w:id="79"/>
    </w:p>
    <w:p w14:paraId="46083C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25E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498B3F">
            <w:pPr>
              <w:jc w:val="center"/>
            </w:pPr>
            <w:r>
              <w:rPr>
                <w:rFonts w:hint="eastAsia"/>
                <w:b/>
              </w:rPr>
              <w:t>项目</w:t>
            </w:r>
          </w:p>
        </w:tc>
        <w:tc>
          <w:tcPr>
            <w:tcW w:w="2768" w:type="dxa"/>
            <w:shd w:val="clear" w:color="auto" w:fill="BFBFBF"/>
            <w:vAlign w:val="center"/>
          </w:tcPr>
          <w:p w14:paraId="0ED71AF2">
            <w:pPr>
              <w:jc w:val="center"/>
            </w:pPr>
            <w:r>
              <w:rPr>
                <w:rFonts w:hint="eastAsia"/>
                <w:b/>
              </w:rPr>
              <w:t>本期末2025年12月31日</w:t>
            </w:r>
          </w:p>
        </w:tc>
        <w:tc>
          <w:tcPr>
            <w:tcW w:w="2768" w:type="dxa"/>
            <w:shd w:val="clear" w:color="auto" w:fill="BFBFBF"/>
            <w:vAlign w:val="center"/>
          </w:tcPr>
          <w:p w14:paraId="0336720D">
            <w:pPr>
              <w:jc w:val="center"/>
            </w:pPr>
            <w:r>
              <w:rPr>
                <w:rFonts w:hint="eastAsia"/>
                <w:b/>
              </w:rPr>
              <w:t>上年度末2024年12月31日</w:t>
            </w:r>
          </w:p>
        </w:tc>
      </w:tr>
      <w:tr w14:paraId="5758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9B8746">
            <w:r>
              <w:rPr>
                <w:rFonts w:hint="eastAsia"/>
              </w:rPr>
              <w:t>应付券商交易单元保证金</w:t>
            </w:r>
          </w:p>
        </w:tc>
        <w:tc>
          <w:tcPr>
            <w:tcW w:w="2768" w:type="dxa"/>
            <w:vAlign w:val="center"/>
          </w:tcPr>
          <w:p w14:paraId="669C0725">
            <w:pPr>
              <w:jc w:val="right"/>
            </w:pPr>
            <w:r>
              <w:rPr>
                <w:rFonts w:hint="eastAsia"/>
              </w:rPr>
              <w:t>-</w:t>
            </w:r>
          </w:p>
        </w:tc>
        <w:tc>
          <w:tcPr>
            <w:tcW w:w="2768" w:type="dxa"/>
            <w:vAlign w:val="center"/>
          </w:tcPr>
          <w:p w14:paraId="762418EC">
            <w:pPr>
              <w:jc w:val="right"/>
            </w:pPr>
            <w:r>
              <w:rPr>
                <w:rFonts w:hint="eastAsia"/>
              </w:rPr>
              <w:t>-</w:t>
            </w:r>
          </w:p>
        </w:tc>
      </w:tr>
      <w:tr w14:paraId="6B9C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2B972E">
            <w:r>
              <w:rPr>
                <w:rFonts w:hint="eastAsia"/>
              </w:rPr>
              <w:t>应付赎回费</w:t>
            </w:r>
          </w:p>
        </w:tc>
        <w:tc>
          <w:tcPr>
            <w:tcW w:w="2768" w:type="dxa"/>
            <w:vAlign w:val="center"/>
          </w:tcPr>
          <w:p w14:paraId="44F21EB1">
            <w:pPr>
              <w:jc w:val="right"/>
            </w:pPr>
            <w:r>
              <w:rPr>
                <w:rFonts w:hint="eastAsia"/>
              </w:rPr>
              <w:t>-</w:t>
            </w:r>
          </w:p>
        </w:tc>
        <w:tc>
          <w:tcPr>
            <w:tcW w:w="2768" w:type="dxa"/>
            <w:vAlign w:val="center"/>
          </w:tcPr>
          <w:p w14:paraId="7277E071">
            <w:pPr>
              <w:jc w:val="right"/>
            </w:pPr>
            <w:r>
              <w:rPr>
                <w:rFonts w:hint="eastAsia"/>
              </w:rPr>
              <w:t>-</w:t>
            </w:r>
          </w:p>
        </w:tc>
      </w:tr>
      <w:tr w14:paraId="4CEF6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A24BC5">
            <w:r>
              <w:rPr>
                <w:rFonts w:hint="eastAsia"/>
              </w:rPr>
              <w:t>应付证券出借违约金</w:t>
            </w:r>
          </w:p>
        </w:tc>
        <w:tc>
          <w:tcPr>
            <w:tcW w:w="2768" w:type="dxa"/>
            <w:vAlign w:val="center"/>
          </w:tcPr>
          <w:p w14:paraId="4BADCA78">
            <w:pPr>
              <w:jc w:val="right"/>
            </w:pPr>
            <w:r>
              <w:rPr>
                <w:rFonts w:hint="eastAsia"/>
              </w:rPr>
              <w:t>-</w:t>
            </w:r>
          </w:p>
        </w:tc>
        <w:tc>
          <w:tcPr>
            <w:tcW w:w="2768" w:type="dxa"/>
            <w:vAlign w:val="center"/>
          </w:tcPr>
          <w:p w14:paraId="46CBEB80">
            <w:pPr>
              <w:jc w:val="right"/>
            </w:pPr>
            <w:r>
              <w:rPr>
                <w:rFonts w:hint="eastAsia"/>
              </w:rPr>
              <w:t>-</w:t>
            </w:r>
          </w:p>
        </w:tc>
      </w:tr>
      <w:tr w14:paraId="03F1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B208F8">
            <w:r>
              <w:rPr>
                <w:rFonts w:hint="eastAsia"/>
              </w:rPr>
              <w:t>应付交易费用</w:t>
            </w:r>
          </w:p>
        </w:tc>
        <w:tc>
          <w:tcPr>
            <w:tcW w:w="2768" w:type="dxa"/>
            <w:vAlign w:val="center"/>
          </w:tcPr>
          <w:p w14:paraId="66923177">
            <w:pPr>
              <w:jc w:val="right"/>
            </w:pPr>
            <w:r>
              <w:rPr>
                <w:rFonts w:hint="eastAsia"/>
              </w:rPr>
              <w:t>1,396,247.90</w:t>
            </w:r>
          </w:p>
        </w:tc>
        <w:tc>
          <w:tcPr>
            <w:tcW w:w="2768" w:type="dxa"/>
            <w:vAlign w:val="center"/>
          </w:tcPr>
          <w:p w14:paraId="2C2BC48A">
            <w:pPr>
              <w:jc w:val="right"/>
            </w:pPr>
            <w:r>
              <w:rPr>
                <w:rFonts w:hint="eastAsia"/>
              </w:rPr>
              <w:t>3,250,032.59</w:t>
            </w:r>
          </w:p>
        </w:tc>
      </w:tr>
      <w:tr w14:paraId="05F40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85F01A">
            <w:r>
              <w:rPr>
                <w:rFonts w:hint="eastAsia"/>
              </w:rPr>
              <w:t>其中：交易所市场</w:t>
            </w:r>
          </w:p>
        </w:tc>
        <w:tc>
          <w:tcPr>
            <w:tcW w:w="2768" w:type="dxa"/>
            <w:vAlign w:val="center"/>
          </w:tcPr>
          <w:p w14:paraId="2356EBF9">
            <w:pPr>
              <w:jc w:val="right"/>
            </w:pPr>
            <w:r>
              <w:rPr>
                <w:rFonts w:hint="eastAsia"/>
              </w:rPr>
              <w:t>-18,587.03</w:t>
            </w:r>
          </w:p>
        </w:tc>
        <w:tc>
          <w:tcPr>
            <w:tcW w:w="2768" w:type="dxa"/>
            <w:vAlign w:val="center"/>
          </w:tcPr>
          <w:p w14:paraId="1BEB39C3">
            <w:pPr>
              <w:jc w:val="right"/>
            </w:pPr>
            <w:r>
              <w:rPr>
                <w:rFonts w:hint="eastAsia"/>
              </w:rPr>
              <w:t>-18,587.03</w:t>
            </w:r>
          </w:p>
        </w:tc>
      </w:tr>
      <w:tr w14:paraId="3738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9C092B">
            <w:r>
              <w:rPr>
                <w:rFonts w:hint="eastAsia"/>
              </w:rPr>
              <w:t xml:space="preserve">      银行间市场</w:t>
            </w:r>
          </w:p>
        </w:tc>
        <w:tc>
          <w:tcPr>
            <w:tcW w:w="2768" w:type="dxa"/>
            <w:vAlign w:val="center"/>
          </w:tcPr>
          <w:p w14:paraId="72A7BBE6">
            <w:pPr>
              <w:jc w:val="right"/>
            </w:pPr>
            <w:r>
              <w:rPr>
                <w:rFonts w:hint="eastAsia"/>
              </w:rPr>
              <w:t>1,414,834.93</w:t>
            </w:r>
          </w:p>
        </w:tc>
        <w:tc>
          <w:tcPr>
            <w:tcW w:w="2768" w:type="dxa"/>
            <w:vAlign w:val="center"/>
          </w:tcPr>
          <w:p w14:paraId="40DAF386">
            <w:pPr>
              <w:jc w:val="right"/>
            </w:pPr>
            <w:r>
              <w:rPr>
                <w:rFonts w:hint="eastAsia"/>
              </w:rPr>
              <w:t>3,268,619.62</w:t>
            </w:r>
          </w:p>
        </w:tc>
      </w:tr>
      <w:tr w14:paraId="4FBF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70D90">
            <w:r>
              <w:rPr>
                <w:rFonts w:hint="eastAsia"/>
              </w:rPr>
              <w:t>应付利息</w:t>
            </w:r>
          </w:p>
        </w:tc>
        <w:tc>
          <w:tcPr>
            <w:tcW w:w="2768" w:type="dxa"/>
            <w:vAlign w:val="center"/>
          </w:tcPr>
          <w:p w14:paraId="52A009C5">
            <w:pPr>
              <w:jc w:val="right"/>
            </w:pPr>
            <w:r>
              <w:rPr>
                <w:rFonts w:hint="eastAsia"/>
              </w:rPr>
              <w:t>-</w:t>
            </w:r>
          </w:p>
        </w:tc>
        <w:tc>
          <w:tcPr>
            <w:tcW w:w="2768" w:type="dxa"/>
            <w:vAlign w:val="center"/>
          </w:tcPr>
          <w:p w14:paraId="48604A63">
            <w:pPr>
              <w:jc w:val="right"/>
            </w:pPr>
            <w:r>
              <w:rPr>
                <w:rFonts w:hint="eastAsia"/>
              </w:rPr>
              <w:t>-</w:t>
            </w:r>
          </w:p>
        </w:tc>
      </w:tr>
      <w:tr w14:paraId="302D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C54FE">
            <w:r>
              <w:rPr>
                <w:rFonts w:hint="eastAsia"/>
              </w:rPr>
              <w:t>预提费用</w:t>
            </w:r>
          </w:p>
        </w:tc>
        <w:tc>
          <w:tcPr>
            <w:tcW w:w="2768" w:type="dxa"/>
            <w:vAlign w:val="center"/>
          </w:tcPr>
          <w:p w14:paraId="5414690A">
            <w:pPr>
              <w:jc w:val="right"/>
            </w:pPr>
            <w:r>
              <w:rPr>
                <w:rFonts w:hint="eastAsia"/>
              </w:rPr>
              <w:t>109,300.00</w:t>
            </w:r>
          </w:p>
        </w:tc>
        <w:tc>
          <w:tcPr>
            <w:tcW w:w="2768" w:type="dxa"/>
            <w:vAlign w:val="center"/>
          </w:tcPr>
          <w:p w14:paraId="378FFBAF">
            <w:pPr>
              <w:jc w:val="right"/>
            </w:pPr>
            <w:r>
              <w:rPr>
                <w:rFonts w:hint="eastAsia"/>
              </w:rPr>
              <w:t>99,300.00</w:t>
            </w:r>
          </w:p>
        </w:tc>
      </w:tr>
      <w:tr w14:paraId="0292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1E3CC">
            <w:r>
              <w:rPr>
                <w:rFonts w:hint="eastAsia"/>
              </w:rPr>
              <w:t>合计</w:t>
            </w:r>
          </w:p>
        </w:tc>
        <w:tc>
          <w:tcPr>
            <w:tcW w:w="2768" w:type="dxa"/>
            <w:vAlign w:val="center"/>
          </w:tcPr>
          <w:p w14:paraId="13B2F65C">
            <w:pPr>
              <w:jc w:val="right"/>
            </w:pPr>
            <w:r>
              <w:rPr>
                <w:rFonts w:hint="eastAsia"/>
              </w:rPr>
              <w:t>1,505,547.90</w:t>
            </w:r>
          </w:p>
        </w:tc>
        <w:tc>
          <w:tcPr>
            <w:tcW w:w="2768" w:type="dxa"/>
            <w:vAlign w:val="center"/>
          </w:tcPr>
          <w:p w14:paraId="16F111BD">
            <w:pPr>
              <w:jc w:val="right"/>
            </w:pPr>
            <w:r>
              <w:rPr>
                <w:rFonts w:hint="eastAsia"/>
              </w:rPr>
              <w:t>3,349,332.59</w:t>
            </w:r>
          </w:p>
        </w:tc>
      </w:tr>
    </w:tbl>
    <w:p w14:paraId="133DE4BE">
      <w:pPr>
        <w:pStyle w:val="35"/>
      </w:pPr>
      <w:bookmarkStart w:id="80" w:name="_Toc80"/>
      <w:r>
        <w:t xml:space="preserve">实收基金 </w:t>
      </w:r>
      <w:bookmarkEnd w:id="80"/>
    </w:p>
    <w:p w14:paraId="4D7272D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9ED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8A39CD4">
            <w:pPr>
              <w:jc w:val="center"/>
            </w:pPr>
            <w:r>
              <w:rPr>
                <w:rFonts w:hint="eastAsia"/>
                <w:b/>
              </w:rPr>
              <w:t>南方现金通货币A</w:t>
            </w:r>
          </w:p>
        </w:tc>
      </w:tr>
      <w:tr w14:paraId="16E46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16B4813">
            <w:pPr>
              <w:jc w:val="center"/>
            </w:pPr>
            <w:r>
              <w:rPr>
                <w:rFonts w:hint="eastAsia"/>
                <w:b/>
              </w:rPr>
              <w:t>项目</w:t>
            </w:r>
          </w:p>
        </w:tc>
        <w:tc>
          <w:tcPr>
            <w:tcW w:w="2491" w:type="dxa"/>
            <w:gridSpan w:val="2"/>
            <w:shd w:val="clear" w:color="auto" w:fill="BFBFBF"/>
            <w:vAlign w:val="center"/>
          </w:tcPr>
          <w:p w14:paraId="0737D489">
            <w:pPr>
              <w:jc w:val="center"/>
            </w:pPr>
            <w:r>
              <w:rPr>
                <w:rFonts w:hint="eastAsia"/>
                <w:b/>
              </w:rPr>
              <w:t>本期2025年1月1日至2025年12月31日</w:t>
            </w:r>
          </w:p>
        </w:tc>
      </w:tr>
      <w:tr w14:paraId="49F8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B7FD430"/>
        </w:tc>
        <w:tc>
          <w:tcPr>
            <w:tcW w:w="2491" w:type="dxa"/>
            <w:shd w:val="clear" w:color="auto" w:fill="BFBFBF"/>
            <w:vAlign w:val="center"/>
          </w:tcPr>
          <w:p w14:paraId="504CB81D">
            <w:pPr>
              <w:jc w:val="center"/>
            </w:pPr>
            <w:r>
              <w:rPr>
                <w:rFonts w:hint="eastAsia"/>
                <w:b/>
              </w:rPr>
              <w:t>基金份额（份）</w:t>
            </w:r>
          </w:p>
        </w:tc>
        <w:tc>
          <w:tcPr>
            <w:tcW w:w="2907" w:type="dxa"/>
            <w:shd w:val="clear" w:color="auto" w:fill="BFBFBF"/>
            <w:vAlign w:val="center"/>
          </w:tcPr>
          <w:p w14:paraId="5B10F90E">
            <w:pPr>
              <w:jc w:val="center"/>
            </w:pPr>
            <w:r>
              <w:rPr>
                <w:rFonts w:hint="eastAsia"/>
                <w:b/>
              </w:rPr>
              <w:t>账面金额</w:t>
            </w:r>
          </w:p>
        </w:tc>
      </w:tr>
      <w:tr w14:paraId="51BC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1BBC47">
            <w:r>
              <w:rPr>
                <w:rFonts w:hint="eastAsia"/>
              </w:rPr>
              <w:t>上年度末</w:t>
            </w:r>
          </w:p>
        </w:tc>
        <w:tc>
          <w:tcPr>
            <w:tcW w:w="2491" w:type="dxa"/>
            <w:vAlign w:val="center"/>
          </w:tcPr>
          <w:p w14:paraId="0175B79E">
            <w:pPr>
              <w:jc w:val="right"/>
            </w:pPr>
            <w:r>
              <w:rPr>
                <w:rFonts w:hint="eastAsia"/>
              </w:rPr>
              <w:t>68,760.96</w:t>
            </w:r>
          </w:p>
        </w:tc>
        <w:tc>
          <w:tcPr>
            <w:tcW w:w="2907" w:type="dxa"/>
            <w:vAlign w:val="center"/>
          </w:tcPr>
          <w:p w14:paraId="2F9F1C87">
            <w:pPr>
              <w:jc w:val="right"/>
            </w:pPr>
            <w:r>
              <w:rPr>
                <w:rFonts w:hint="eastAsia"/>
              </w:rPr>
              <w:t>68,760.96</w:t>
            </w:r>
          </w:p>
        </w:tc>
      </w:tr>
      <w:tr w14:paraId="1CA6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2AA236">
            <w:r>
              <w:rPr>
                <w:rFonts w:hint="eastAsia"/>
              </w:rPr>
              <w:t>本期申购</w:t>
            </w:r>
          </w:p>
        </w:tc>
        <w:tc>
          <w:tcPr>
            <w:tcW w:w="2491" w:type="dxa"/>
            <w:vAlign w:val="center"/>
          </w:tcPr>
          <w:p w14:paraId="796F0F46">
            <w:pPr>
              <w:jc w:val="right"/>
            </w:pPr>
            <w:r>
              <w:rPr>
                <w:rFonts w:hint="eastAsia"/>
              </w:rPr>
              <w:t>2,069,516,022.01</w:t>
            </w:r>
          </w:p>
        </w:tc>
        <w:tc>
          <w:tcPr>
            <w:tcW w:w="2907" w:type="dxa"/>
            <w:vAlign w:val="center"/>
          </w:tcPr>
          <w:p w14:paraId="04E4B3A0">
            <w:pPr>
              <w:jc w:val="right"/>
            </w:pPr>
            <w:r>
              <w:rPr>
                <w:rFonts w:hint="eastAsia"/>
              </w:rPr>
              <w:t>2,069,516,022.01</w:t>
            </w:r>
          </w:p>
        </w:tc>
      </w:tr>
      <w:tr w14:paraId="0508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79F5D6">
            <w:r>
              <w:rPr>
                <w:rFonts w:hint="eastAsia"/>
              </w:rPr>
              <w:t>本期赎回（以“-”号填列）</w:t>
            </w:r>
          </w:p>
        </w:tc>
        <w:tc>
          <w:tcPr>
            <w:tcW w:w="2491" w:type="dxa"/>
            <w:vAlign w:val="center"/>
          </w:tcPr>
          <w:p w14:paraId="16DD8AC1">
            <w:pPr>
              <w:jc w:val="right"/>
            </w:pPr>
            <w:r>
              <w:rPr>
                <w:rFonts w:hint="eastAsia"/>
              </w:rPr>
              <w:t>-2,069,450,001.88</w:t>
            </w:r>
          </w:p>
        </w:tc>
        <w:tc>
          <w:tcPr>
            <w:tcW w:w="2907" w:type="dxa"/>
            <w:vAlign w:val="center"/>
          </w:tcPr>
          <w:p w14:paraId="3DC2D4CA">
            <w:pPr>
              <w:jc w:val="right"/>
            </w:pPr>
            <w:r>
              <w:rPr>
                <w:rFonts w:hint="eastAsia"/>
              </w:rPr>
              <w:t>-2,069,450,001.88</w:t>
            </w:r>
          </w:p>
        </w:tc>
      </w:tr>
      <w:tr w14:paraId="5546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E34C9C">
            <w:r>
              <w:rPr>
                <w:rFonts w:hint="eastAsia"/>
              </w:rPr>
              <w:t>基金拆分/份额折算前</w:t>
            </w:r>
          </w:p>
        </w:tc>
        <w:tc>
          <w:tcPr>
            <w:tcW w:w="2491" w:type="dxa"/>
            <w:vAlign w:val="center"/>
          </w:tcPr>
          <w:p w14:paraId="21BF41A0">
            <w:pPr>
              <w:jc w:val="right"/>
            </w:pPr>
            <w:r>
              <w:rPr>
                <w:rFonts w:hint="eastAsia"/>
              </w:rPr>
              <w:t>-</w:t>
            </w:r>
          </w:p>
        </w:tc>
        <w:tc>
          <w:tcPr>
            <w:tcW w:w="2907" w:type="dxa"/>
            <w:vAlign w:val="center"/>
          </w:tcPr>
          <w:p w14:paraId="0ED9C8EA">
            <w:pPr>
              <w:jc w:val="right"/>
            </w:pPr>
            <w:r>
              <w:rPr>
                <w:rFonts w:hint="eastAsia"/>
              </w:rPr>
              <w:t>-</w:t>
            </w:r>
          </w:p>
        </w:tc>
      </w:tr>
      <w:tr w14:paraId="6017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EEFDD7">
            <w:r>
              <w:rPr>
                <w:rFonts w:hint="eastAsia"/>
              </w:rPr>
              <w:t>基金拆分/份额折算调整</w:t>
            </w:r>
          </w:p>
        </w:tc>
        <w:tc>
          <w:tcPr>
            <w:tcW w:w="2491" w:type="dxa"/>
            <w:vAlign w:val="center"/>
          </w:tcPr>
          <w:p w14:paraId="3CCABE33">
            <w:pPr>
              <w:jc w:val="right"/>
            </w:pPr>
            <w:r>
              <w:rPr>
                <w:rFonts w:hint="eastAsia"/>
              </w:rPr>
              <w:t>-</w:t>
            </w:r>
          </w:p>
        </w:tc>
        <w:tc>
          <w:tcPr>
            <w:tcW w:w="2907" w:type="dxa"/>
            <w:vAlign w:val="center"/>
          </w:tcPr>
          <w:p w14:paraId="6481CAAF">
            <w:pPr>
              <w:jc w:val="right"/>
            </w:pPr>
            <w:r>
              <w:rPr>
                <w:rFonts w:hint="eastAsia"/>
              </w:rPr>
              <w:t>-</w:t>
            </w:r>
          </w:p>
        </w:tc>
      </w:tr>
      <w:tr w14:paraId="1DB07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5E2288">
            <w:r>
              <w:rPr>
                <w:rFonts w:hint="eastAsia"/>
              </w:rPr>
              <w:t>本期申购</w:t>
            </w:r>
          </w:p>
        </w:tc>
        <w:tc>
          <w:tcPr>
            <w:tcW w:w="2491" w:type="dxa"/>
            <w:vAlign w:val="center"/>
          </w:tcPr>
          <w:p w14:paraId="70DC557C">
            <w:pPr>
              <w:jc w:val="right"/>
            </w:pPr>
            <w:r>
              <w:rPr>
                <w:rFonts w:hint="eastAsia"/>
              </w:rPr>
              <w:t>-</w:t>
            </w:r>
          </w:p>
        </w:tc>
        <w:tc>
          <w:tcPr>
            <w:tcW w:w="2907" w:type="dxa"/>
            <w:vAlign w:val="center"/>
          </w:tcPr>
          <w:p w14:paraId="10F31ECA">
            <w:pPr>
              <w:jc w:val="right"/>
            </w:pPr>
            <w:r>
              <w:rPr>
                <w:rFonts w:hint="eastAsia"/>
              </w:rPr>
              <w:t>-</w:t>
            </w:r>
          </w:p>
        </w:tc>
      </w:tr>
      <w:tr w14:paraId="39EC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55A257C">
            <w:r>
              <w:rPr>
                <w:rFonts w:hint="eastAsia"/>
              </w:rPr>
              <w:t>本期赎回（以“-”号填列）</w:t>
            </w:r>
          </w:p>
        </w:tc>
        <w:tc>
          <w:tcPr>
            <w:tcW w:w="2491" w:type="dxa"/>
            <w:vAlign w:val="center"/>
          </w:tcPr>
          <w:p w14:paraId="1A349A03">
            <w:pPr>
              <w:jc w:val="right"/>
            </w:pPr>
            <w:r>
              <w:rPr>
                <w:rFonts w:hint="eastAsia"/>
              </w:rPr>
              <w:t>-</w:t>
            </w:r>
          </w:p>
        </w:tc>
        <w:tc>
          <w:tcPr>
            <w:tcW w:w="2907" w:type="dxa"/>
            <w:vAlign w:val="center"/>
          </w:tcPr>
          <w:p w14:paraId="4E71D1C8">
            <w:pPr>
              <w:jc w:val="right"/>
            </w:pPr>
            <w:r>
              <w:rPr>
                <w:rFonts w:hint="eastAsia"/>
              </w:rPr>
              <w:t>-</w:t>
            </w:r>
          </w:p>
        </w:tc>
      </w:tr>
      <w:tr w14:paraId="16C5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8682C7">
            <w:r>
              <w:rPr>
                <w:rFonts w:hint="eastAsia"/>
              </w:rPr>
              <w:t>本期末</w:t>
            </w:r>
          </w:p>
        </w:tc>
        <w:tc>
          <w:tcPr>
            <w:tcW w:w="2491" w:type="dxa"/>
            <w:vAlign w:val="center"/>
          </w:tcPr>
          <w:p w14:paraId="7A17E6CC">
            <w:pPr>
              <w:jc w:val="right"/>
            </w:pPr>
            <w:r>
              <w:rPr>
                <w:rFonts w:hint="eastAsia"/>
              </w:rPr>
              <w:t>134,781.09</w:t>
            </w:r>
          </w:p>
        </w:tc>
        <w:tc>
          <w:tcPr>
            <w:tcW w:w="2907" w:type="dxa"/>
            <w:vAlign w:val="center"/>
          </w:tcPr>
          <w:p w14:paraId="23DD6615">
            <w:pPr>
              <w:jc w:val="right"/>
            </w:pPr>
            <w:r>
              <w:rPr>
                <w:rFonts w:hint="eastAsia"/>
              </w:rPr>
              <w:t>134,781.09</w:t>
            </w:r>
          </w:p>
        </w:tc>
      </w:tr>
    </w:tbl>
    <w:p w14:paraId="63365EE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CDA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D700BF0">
            <w:pPr>
              <w:jc w:val="center"/>
            </w:pPr>
            <w:r>
              <w:rPr>
                <w:rFonts w:hint="eastAsia"/>
                <w:b/>
              </w:rPr>
              <w:t>南方现金通货币B</w:t>
            </w:r>
          </w:p>
        </w:tc>
      </w:tr>
      <w:tr w14:paraId="35A7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60D2E70">
            <w:pPr>
              <w:jc w:val="center"/>
            </w:pPr>
            <w:r>
              <w:rPr>
                <w:rFonts w:hint="eastAsia"/>
                <w:b/>
              </w:rPr>
              <w:t>项目</w:t>
            </w:r>
          </w:p>
        </w:tc>
        <w:tc>
          <w:tcPr>
            <w:tcW w:w="2491" w:type="dxa"/>
            <w:gridSpan w:val="2"/>
            <w:shd w:val="clear" w:color="auto" w:fill="BFBFBF"/>
            <w:vAlign w:val="center"/>
          </w:tcPr>
          <w:p w14:paraId="28E83F9C">
            <w:pPr>
              <w:jc w:val="center"/>
            </w:pPr>
            <w:r>
              <w:rPr>
                <w:rFonts w:hint="eastAsia"/>
                <w:b/>
              </w:rPr>
              <w:t>本期2025年1月1日至2025年12月31日</w:t>
            </w:r>
          </w:p>
        </w:tc>
      </w:tr>
      <w:tr w14:paraId="7887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3EE5151"/>
        </w:tc>
        <w:tc>
          <w:tcPr>
            <w:tcW w:w="2491" w:type="dxa"/>
            <w:shd w:val="clear" w:color="auto" w:fill="BFBFBF"/>
            <w:vAlign w:val="center"/>
          </w:tcPr>
          <w:p w14:paraId="5544D530">
            <w:pPr>
              <w:jc w:val="center"/>
            </w:pPr>
            <w:r>
              <w:rPr>
                <w:rFonts w:hint="eastAsia"/>
                <w:b/>
              </w:rPr>
              <w:t>基金份额（份）</w:t>
            </w:r>
          </w:p>
        </w:tc>
        <w:tc>
          <w:tcPr>
            <w:tcW w:w="2907" w:type="dxa"/>
            <w:shd w:val="clear" w:color="auto" w:fill="BFBFBF"/>
            <w:vAlign w:val="center"/>
          </w:tcPr>
          <w:p w14:paraId="7C4BEFDC">
            <w:pPr>
              <w:jc w:val="center"/>
            </w:pPr>
            <w:r>
              <w:rPr>
                <w:rFonts w:hint="eastAsia"/>
                <w:b/>
              </w:rPr>
              <w:t>账面金额</w:t>
            </w:r>
          </w:p>
        </w:tc>
      </w:tr>
      <w:tr w14:paraId="1ADAD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057DB7">
            <w:r>
              <w:rPr>
                <w:rFonts w:hint="eastAsia"/>
              </w:rPr>
              <w:t>上年度末</w:t>
            </w:r>
          </w:p>
        </w:tc>
        <w:tc>
          <w:tcPr>
            <w:tcW w:w="2491" w:type="dxa"/>
            <w:vAlign w:val="center"/>
          </w:tcPr>
          <w:p w14:paraId="3F208868">
            <w:pPr>
              <w:jc w:val="right"/>
            </w:pPr>
            <w:r>
              <w:rPr>
                <w:rFonts w:hint="eastAsia"/>
              </w:rPr>
              <w:t>418,180.99</w:t>
            </w:r>
          </w:p>
        </w:tc>
        <w:tc>
          <w:tcPr>
            <w:tcW w:w="2907" w:type="dxa"/>
            <w:vAlign w:val="center"/>
          </w:tcPr>
          <w:p w14:paraId="3001DF04">
            <w:pPr>
              <w:jc w:val="right"/>
            </w:pPr>
            <w:r>
              <w:rPr>
                <w:rFonts w:hint="eastAsia"/>
              </w:rPr>
              <w:t>418,180.99</w:t>
            </w:r>
          </w:p>
        </w:tc>
      </w:tr>
      <w:tr w14:paraId="4974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CA2F714">
            <w:r>
              <w:rPr>
                <w:rFonts w:hint="eastAsia"/>
              </w:rPr>
              <w:t>本期申购</w:t>
            </w:r>
          </w:p>
        </w:tc>
        <w:tc>
          <w:tcPr>
            <w:tcW w:w="2491" w:type="dxa"/>
            <w:vAlign w:val="center"/>
          </w:tcPr>
          <w:p w14:paraId="74F8CCAD">
            <w:pPr>
              <w:jc w:val="right"/>
            </w:pPr>
            <w:r>
              <w:rPr>
                <w:rFonts w:hint="eastAsia"/>
              </w:rPr>
              <w:t>9,608,239.75</w:t>
            </w:r>
          </w:p>
        </w:tc>
        <w:tc>
          <w:tcPr>
            <w:tcW w:w="2907" w:type="dxa"/>
            <w:vAlign w:val="center"/>
          </w:tcPr>
          <w:p w14:paraId="079ECB63">
            <w:pPr>
              <w:jc w:val="right"/>
            </w:pPr>
            <w:r>
              <w:rPr>
                <w:rFonts w:hint="eastAsia"/>
              </w:rPr>
              <w:t>9,608,239.75</w:t>
            </w:r>
          </w:p>
        </w:tc>
      </w:tr>
      <w:tr w14:paraId="2EBE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F28524">
            <w:r>
              <w:rPr>
                <w:rFonts w:hint="eastAsia"/>
              </w:rPr>
              <w:t>本期赎回（以“-”号填列）</w:t>
            </w:r>
          </w:p>
        </w:tc>
        <w:tc>
          <w:tcPr>
            <w:tcW w:w="2491" w:type="dxa"/>
            <w:vAlign w:val="center"/>
          </w:tcPr>
          <w:p w14:paraId="11A68960">
            <w:pPr>
              <w:jc w:val="right"/>
            </w:pPr>
            <w:r>
              <w:rPr>
                <w:rFonts w:hint="eastAsia"/>
              </w:rPr>
              <w:t>-9,801,427.36</w:t>
            </w:r>
          </w:p>
        </w:tc>
        <w:tc>
          <w:tcPr>
            <w:tcW w:w="2907" w:type="dxa"/>
            <w:vAlign w:val="center"/>
          </w:tcPr>
          <w:p w14:paraId="46D211A9">
            <w:pPr>
              <w:jc w:val="right"/>
            </w:pPr>
            <w:r>
              <w:rPr>
                <w:rFonts w:hint="eastAsia"/>
              </w:rPr>
              <w:t>-9,801,427.36</w:t>
            </w:r>
          </w:p>
        </w:tc>
      </w:tr>
      <w:tr w14:paraId="7B10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EC0DB3">
            <w:r>
              <w:rPr>
                <w:rFonts w:hint="eastAsia"/>
              </w:rPr>
              <w:t>基金拆分/份额折算前</w:t>
            </w:r>
          </w:p>
        </w:tc>
        <w:tc>
          <w:tcPr>
            <w:tcW w:w="2491" w:type="dxa"/>
            <w:vAlign w:val="center"/>
          </w:tcPr>
          <w:p w14:paraId="1C0F5254">
            <w:pPr>
              <w:jc w:val="right"/>
            </w:pPr>
            <w:r>
              <w:rPr>
                <w:rFonts w:hint="eastAsia"/>
              </w:rPr>
              <w:t>-</w:t>
            </w:r>
          </w:p>
        </w:tc>
        <w:tc>
          <w:tcPr>
            <w:tcW w:w="2907" w:type="dxa"/>
            <w:vAlign w:val="center"/>
          </w:tcPr>
          <w:p w14:paraId="453B16A3">
            <w:pPr>
              <w:jc w:val="right"/>
            </w:pPr>
            <w:r>
              <w:rPr>
                <w:rFonts w:hint="eastAsia"/>
              </w:rPr>
              <w:t>-</w:t>
            </w:r>
          </w:p>
        </w:tc>
      </w:tr>
      <w:tr w14:paraId="3BB80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A0C66A">
            <w:r>
              <w:rPr>
                <w:rFonts w:hint="eastAsia"/>
              </w:rPr>
              <w:t>基金拆分/份额折算调整</w:t>
            </w:r>
          </w:p>
        </w:tc>
        <w:tc>
          <w:tcPr>
            <w:tcW w:w="2491" w:type="dxa"/>
            <w:vAlign w:val="center"/>
          </w:tcPr>
          <w:p w14:paraId="2EAE63C7">
            <w:pPr>
              <w:jc w:val="right"/>
            </w:pPr>
            <w:r>
              <w:rPr>
                <w:rFonts w:hint="eastAsia"/>
              </w:rPr>
              <w:t>-</w:t>
            </w:r>
          </w:p>
        </w:tc>
        <w:tc>
          <w:tcPr>
            <w:tcW w:w="2907" w:type="dxa"/>
            <w:vAlign w:val="center"/>
          </w:tcPr>
          <w:p w14:paraId="381C8915">
            <w:pPr>
              <w:jc w:val="right"/>
            </w:pPr>
            <w:r>
              <w:rPr>
                <w:rFonts w:hint="eastAsia"/>
              </w:rPr>
              <w:t>-</w:t>
            </w:r>
          </w:p>
        </w:tc>
      </w:tr>
      <w:tr w14:paraId="4817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0EF84B">
            <w:r>
              <w:rPr>
                <w:rFonts w:hint="eastAsia"/>
              </w:rPr>
              <w:t>本期申购</w:t>
            </w:r>
          </w:p>
        </w:tc>
        <w:tc>
          <w:tcPr>
            <w:tcW w:w="2491" w:type="dxa"/>
            <w:vAlign w:val="center"/>
          </w:tcPr>
          <w:p w14:paraId="198EC8DE">
            <w:pPr>
              <w:jc w:val="right"/>
            </w:pPr>
            <w:r>
              <w:rPr>
                <w:rFonts w:hint="eastAsia"/>
              </w:rPr>
              <w:t>-</w:t>
            </w:r>
          </w:p>
        </w:tc>
        <w:tc>
          <w:tcPr>
            <w:tcW w:w="2907" w:type="dxa"/>
            <w:vAlign w:val="center"/>
          </w:tcPr>
          <w:p w14:paraId="58498029">
            <w:pPr>
              <w:jc w:val="right"/>
            </w:pPr>
            <w:r>
              <w:rPr>
                <w:rFonts w:hint="eastAsia"/>
              </w:rPr>
              <w:t>-</w:t>
            </w:r>
          </w:p>
        </w:tc>
      </w:tr>
      <w:tr w14:paraId="7A4A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2D02E0">
            <w:r>
              <w:rPr>
                <w:rFonts w:hint="eastAsia"/>
              </w:rPr>
              <w:t>本期赎回（以“-”号填列）</w:t>
            </w:r>
          </w:p>
        </w:tc>
        <w:tc>
          <w:tcPr>
            <w:tcW w:w="2491" w:type="dxa"/>
            <w:vAlign w:val="center"/>
          </w:tcPr>
          <w:p w14:paraId="206D8F32">
            <w:pPr>
              <w:jc w:val="right"/>
            </w:pPr>
            <w:r>
              <w:rPr>
                <w:rFonts w:hint="eastAsia"/>
              </w:rPr>
              <w:t>-</w:t>
            </w:r>
          </w:p>
        </w:tc>
        <w:tc>
          <w:tcPr>
            <w:tcW w:w="2907" w:type="dxa"/>
            <w:vAlign w:val="center"/>
          </w:tcPr>
          <w:p w14:paraId="7085024C">
            <w:pPr>
              <w:jc w:val="right"/>
            </w:pPr>
            <w:r>
              <w:rPr>
                <w:rFonts w:hint="eastAsia"/>
              </w:rPr>
              <w:t>-</w:t>
            </w:r>
          </w:p>
        </w:tc>
      </w:tr>
      <w:tr w14:paraId="67CC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C0FD7A">
            <w:r>
              <w:rPr>
                <w:rFonts w:hint="eastAsia"/>
              </w:rPr>
              <w:t>本期末</w:t>
            </w:r>
          </w:p>
        </w:tc>
        <w:tc>
          <w:tcPr>
            <w:tcW w:w="2491" w:type="dxa"/>
            <w:vAlign w:val="center"/>
          </w:tcPr>
          <w:p w14:paraId="7289125A">
            <w:pPr>
              <w:jc w:val="right"/>
            </w:pPr>
            <w:r>
              <w:rPr>
                <w:rFonts w:hint="eastAsia"/>
              </w:rPr>
              <w:t>224,993.38</w:t>
            </w:r>
          </w:p>
        </w:tc>
        <w:tc>
          <w:tcPr>
            <w:tcW w:w="2907" w:type="dxa"/>
            <w:vAlign w:val="center"/>
          </w:tcPr>
          <w:p w14:paraId="41B2D16F">
            <w:pPr>
              <w:jc w:val="right"/>
            </w:pPr>
            <w:r>
              <w:rPr>
                <w:rFonts w:hint="eastAsia"/>
              </w:rPr>
              <w:t>224,993.38</w:t>
            </w:r>
          </w:p>
        </w:tc>
      </w:tr>
    </w:tbl>
    <w:p w14:paraId="3308B17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AB14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528F95C">
            <w:pPr>
              <w:jc w:val="center"/>
            </w:pPr>
            <w:r>
              <w:rPr>
                <w:rFonts w:hint="eastAsia"/>
                <w:b/>
              </w:rPr>
              <w:t>南方现金通货币C</w:t>
            </w:r>
          </w:p>
        </w:tc>
      </w:tr>
      <w:tr w14:paraId="2F3A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80A5A7E">
            <w:pPr>
              <w:jc w:val="center"/>
            </w:pPr>
            <w:r>
              <w:rPr>
                <w:rFonts w:hint="eastAsia"/>
                <w:b/>
              </w:rPr>
              <w:t>项目</w:t>
            </w:r>
          </w:p>
        </w:tc>
        <w:tc>
          <w:tcPr>
            <w:tcW w:w="2491" w:type="dxa"/>
            <w:gridSpan w:val="2"/>
            <w:shd w:val="clear" w:color="auto" w:fill="BFBFBF"/>
            <w:vAlign w:val="center"/>
          </w:tcPr>
          <w:p w14:paraId="798A5476">
            <w:pPr>
              <w:jc w:val="center"/>
            </w:pPr>
            <w:r>
              <w:rPr>
                <w:rFonts w:hint="eastAsia"/>
                <w:b/>
              </w:rPr>
              <w:t>本期2025年1月1日至2025年12月31日</w:t>
            </w:r>
          </w:p>
        </w:tc>
      </w:tr>
      <w:tr w14:paraId="50D1B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0B64C92"/>
        </w:tc>
        <w:tc>
          <w:tcPr>
            <w:tcW w:w="2491" w:type="dxa"/>
            <w:shd w:val="clear" w:color="auto" w:fill="BFBFBF"/>
            <w:vAlign w:val="center"/>
          </w:tcPr>
          <w:p w14:paraId="391C90AA">
            <w:pPr>
              <w:jc w:val="center"/>
            </w:pPr>
            <w:r>
              <w:rPr>
                <w:rFonts w:hint="eastAsia"/>
                <w:b/>
              </w:rPr>
              <w:t>基金份额（份）</w:t>
            </w:r>
          </w:p>
        </w:tc>
        <w:tc>
          <w:tcPr>
            <w:tcW w:w="2907" w:type="dxa"/>
            <w:shd w:val="clear" w:color="auto" w:fill="BFBFBF"/>
            <w:vAlign w:val="center"/>
          </w:tcPr>
          <w:p w14:paraId="7616BAD2">
            <w:pPr>
              <w:jc w:val="center"/>
            </w:pPr>
            <w:r>
              <w:rPr>
                <w:rFonts w:hint="eastAsia"/>
                <w:b/>
              </w:rPr>
              <w:t>账面金额</w:t>
            </w:r>
          </w:p>
        </w:tc>
      </w:tr>
      <w:tr w14:paraId="334B0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0818BC">
            <w:r>
              <w:rPr>
                <w:rFonts w:hint="eastAsia"/>
              </w:rPr>
              <w:t>上年度末</w:t>
            </w:r>
          </w:p>
        </w:tc>
        <w:tc>
          <w:tcPr>
            <w:tcW w:w="2491" w:type="dxa"/>
            <w:vAlign w:val="center"/>
          </w:tcPr>
          <w:p w14:paraId="1CF21741">
            <w:pPr>
              <w:jc w:val="right"/>
            </w:pPr>
            <w:r>
              <w:rPr>
                <w:rFonts w:hint="eastAsia"/>
              </w:rPr>
              <w:t>102,632,565.95</w:t>
            </w:r>
          </w:p>
        </w:tc>
        <w:tc>
          <w:tcPr>
            <w:tcW w:w="2907" w:type="dxa"/>
            <w:vAlign w:val="center"/>
          </w:tcPr>
          <w:p w14:paraId="58ED1BE4">
            <w:pPr>
              <w:jc w:val="right"/>
            </w:pPr>
            <w:r>
              <w:rPr>
                <w:rFonts w:hint="eastAsia"/>
              </w:rPr>
              <w:t>102,632,565.95</w:t>
            </w:r>
          </w:p>
        </w:tc>
      </w:tr>
      <w:tr w14:paraId="28E45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CAF2A4">
            <w:r>
              <w:rPr>
                <w:rFonts w:hint="eastAsia"/>
              </w:rPr>
              <w:t>本期申购</w:t>
            </w:r>
          </w:p>
        </w:tc>
        <w:tc>
          <w:tcPr>
            <w:tcW w:w="2491" w:type="dxa"/>
            <w:vAlign w:val="center"/>
          </w:tcPr>
          <w:p w14:paraId="75143C76">
            <w:pPr>
              <w:jc w:val="right"/>
            </w:pPr>
            <w:r>
              <w:rPr>
                <w:rFonts w:hint="eastAsia"/>
              </w:rPr>
              <w:t>2,072,546,701.57</w:t>
            </w:r>
          </w:p>
        </w:tc>
        <w:tc>
          <w:tcPr>
            <w:tcW w:w="2907" w:type="dxa"/>
            <w:vAlign w:val="center"/>
          </w:tcPr>
          <w:p w14:paraId="29F5F6D3">
            <w:pPr>
              <w:jc w:val="right"/>
            </w:pPr>
            <w:r>
              <w:rPr>
                <w:rFonts w:hint="eastAsia"/>
              </w:rPr>
              <w:t>2,072,546,701.57</w:t>
            </w:r>
          </w:p>
        </w:tc>
      </w:tr>
      <w:tr w14:paraId="053D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F0067A">
            <w:r>
              <w:rPr>
                <w:rFonts w:hint="eastAsia"/>
              </w:rPr>
              <w:t>本期赎回（以“-”号填列）</w:t>
            </w:r>
          </w:p>
        </w:tc>
        <w:tc>
          <w:tcPr>
            <w:tcW w:w="2491" w:type="dxa"/>
            <w:vAlign w:val="center"/>
          </w:tcPr>
          <w:p w14:paraId="5F809399">
            <w:pPr>
              <w:jc w:val="right"/>
            </w:pPr>
            <w:r>
              <w:rPr>
                <w:rFonts w:hint="eastAsia"/>
              </w:rPr>
              <w:t>-2,081,315,602.49</w:t>
            </w:r>
          </w:p>
        </w:tc>
        <w:tc>
          <w:tcPr>
            <w:tcW w:w="2907" w:type="dxa"/>
            <w:vAlign w:val="center"/>
          </w:tcPr>
          <w:p w14:paraId="4DDB0FFB">
            <w:pPr>
              <w:jc w:val="right"/>
            </w:pPr>
            <w:r>
              <w:rPr>
                <w:rFonts w:hint="eastAsia"/>
              </w:rPr>
              <w:t>-2,081,315,602.49</w:t>
            </w:r>
          </w:p>
        </w:tc>
      </w:tr>
      <w:tr w14:paraId="472B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DD295C">
            <w:r>
              <w:rPr>
                <w:rFonts w:hint="eastAsia"/>
              </w:rPr>
              <w:t>基金拆分/份额折算前</w:t>
            </w:r>
          </w:p>
        </w:tc>
        <w:tc>
          <w:tcPr>
            <w:tcW w:w="2491" w:type="dxa"/>
            <w:vAlign w:val="center"/>
          </w:tcPr>
          <w:p w14:paraId="417F4E1D">
            <w:pPr>
              <w:jc w:val="right"/>
            </w:pPr>
            <w:r>
              <w:rPr>
                <w:rFonts w:hint="eastAsia"/>
              </w:rPr>
              <w:t>-</w:t>
            </w:r>
          </w:p>
        </w:tc>
        <w:tc>
          <w:tcPr>
            <w:tcW w:w="2907" w:type="dxa"/>
            <w:vAlign w:val="center"/>
          </w:tcPr>
          <w:p w14:paraId="509F407D">
            <w:pPr>
              <w:jc w:val="right"/>
            </w:pPr>
            <w:r>
              <w:rPr>
                <w:rFonts w:hint="eastAsia"/>
              </w:rPr>
              <w:t>-</w:t>
            </w:r>
          </w:p>
        </w:tc>
      </w:tr>
      <w:tr w14:paraId="37CD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4608B3">
            <w:r>
              <w:rPr>
                <w:rFonts w:hint="eastAsia"/>
              </w:rPr>
              <w:t>基金拆分/份额折算调整</w:t>
            </w:r>
          </w:p>
        </w:tc>
        <w:tc>
          <w:tcPr>
            <w:tcW w:w="2491" w:type="dxa"/>
            <w:vAlign w:val="center"/>
          </w:tcPr>
          <w:p w14:paraId="3DF38F1B">
            <w:pPr>
              <w:jc w:val="right"/>
            </w:pPr>
            <w:r>
              <w:rPr>
                <w:rFonts w:hint="eastAsia"/>
              </w:rPr>
              <w:t>-</w:t>
            </w:r>
          </w:p>
        </w:tc>
        <w:tc>
          <w:tcPr>
            <w:tcW w:w="2907" w:type="dxa"/>
            <w:vAlign w:val="center"/>
          </w:tcPr>
          <w:p w14:paraId="49A1D3C8">
            <w:pPr>
              <w:jc w:val="right"/>
            </w:pPr>
            <w:r>
              <w:rPr>
                <w:rFonts w:hint="eastAsia"/>
              </w:rPr>
              <w:t>-</w:t>
            </w:r>
          </w:p>
        </w:tc>
      </w:tr>
      <w:tr w14:paraId="3188A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07" w:type="dxa"/>
            <w:vAlign w:val="center"/>
          </w:tcPr>
          <w:p w14:paraId="3251E36C">
            <w:r>
              <w:rPr>
                <w:rFonts w:hint="eastAsia"/>
              </w:rPr>
              <w:t>本期申购</w:t>
            </w:r>
          </w:p>
        </w:tc>
        <w:tc>
          <w:tcPr>
            <w:tcW w:w="2491" w:type="dxa"/>
            <w:vAlign w:val="center"/>
          </w:tcPr>
          <w:p w14:paraId="77B8D194">
            <w:pPr>
              <w:jc w:val="right"/>
            </w:pPr>
            <w:r>
              <w:rPr>
                <w:rFonts w:hint="eastAsia"/>
              </w:rPr>
              <w:t>-</w:t>
            </w:r>
          </w:p>
        </w:tc>
        <w:tc>
          <w:tcPr>
            <w:tcW w:w="2907" w:type="dxa"/>
            <w:vAlign w:val="center"/>
          </w:tcPr>
          <w:p w14:paraId="752E5784">
            <w:pPr>
              <w:jc w:val="right"/>
            </w:pPr>
            <w:r>
              <w:rPr>
                <w:rFonts w:hint="eastAsia"/>
              </w:rPr>
              <w:t>-</w:t>
            </w:r>
          </w:p>
        </w:tc>
      </w:tr>
      <w:tr w14:paraId="2845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AF5529">
            <w:r>
              <w:rPr>
                <w:rFonts w:hint="eastAsia"/>
              </w:rPr>
              <w:t>本期赎回（以“-”号填列）</w:t>
            </w:r>
          </w:p>
        </w:tc>
        <w:tc>
          <w:tcPr>
            <w:tcW w:w="2491" w:type="dxa"/>
            <w:vAlign w:val="center"/>
          </w:tcPr>
          <w:p w14:paraId="3FD84A32">
            <w:pPr>
              <w:jc w:val="right"/>
            </w:pPr>
            <w:r>
              <w:rPr>
                <w:rFonts w:hint="eastAsia"/>
              </w:rPr>
              <w:t>-</w:t>
            </w:r>
          </w:p>
        </w:tc>
        <w:tc>
          <w:tcPr>
            <w:tcW w:w="2907" w:type="dxa"/>
            <w:vAlign w:val="center"/>
          </w:tcPr>
          <w:p w14:paraId="3C01FD85">
            <w:pPr>
              <w:jc w:val="right"/>
            </w:pPr>
            <w:r>
              <w:rPr>
                <w:rFonts w:hint="eastAsia"/>
              </w:rPr>
              <w:t>-</w:t>
            </w:r>
          </w:p>
        </w:tc>
      </w:tr>
      <w:tr w14:paraId="5CA7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3C14E8">
            <w:r>
              <w:rPr>
                <w:rFonts w:hint="eastAsia"/>
              </w:rPr>
              <w:t>本期末</w:t>
            </w:r>
          </w:p>
        </w:tc>
        <w:tc>
          <w:tcPr>
            <w:tcW w:w="2491" w:type="dxa"/>
            <w:vAlign w:val="center"/>
          </w:tcPr>
          <w:p w14:paraId="56B33F35">
            <w:pPr>
              <w:jc w:val="right"/>
            </w:pPr>
            <w:r>
              <w:rPr>
                <w:rFonts w:hint="eastAsia"/>
              </w:rPr>
              <w:t>93,863,665.03</w:t>
            </w:r>
          </w:p>
        </w:tc>
        <w:tc>
          <w:tcPr>
            <w:tcW w:w="2907" w:type="dxa"/>
            <w:vAlign w:val="center"/>
          </w:tcPr>
          <w:p w14:paraId="5326FD69">
            <w:pPr>
              <w:jc w:val="right"/>
            </w:pPr>
            <w:r>
              <w:rPr>
                <w:rFonts w:hint="eastAsia"/>
              </w:rPr>
              <w:t>93,863,665.03</w:t>
            </w:r>
          </w:p>
        </w:tc>
      </w:tr>
    </w:tbl>
    <w:p w14:paraId="0955EF0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6DFC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D17B3C1">
            <w:pPr>
              <w:jc w:val="center"/>
            </w:pPr>
            <w:r>
              <w:rPr>
                <w:rFonts w:hint="eastAsia"/>
                <w:b/>
              </w:rPr>
              <w:t>南方现金通货币E</w:t>
            </w:r>
          </w:p>
        </w:tc>
      </w:tr>
      <w:tr w14:paraId="11879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7836092">
            <w:pPr>
              <w:jc w:val="center"/>
            </w:pPr>
            <w:r>
              <w:rPr>
                <w:rFonts w:hint="eastAsia"/>
                <w:b/>
              </w:rPr>
              <w:t>项目</w:t>
            </w:r>
          </w:p>
        </w:tc>
        <w:tc>
          <w:tcPr>
            <w:tcW w:w="2491" w:type="dxa"/>
            <w:gridSpan w:val="2"/>
            <w:shd w:val="clear" w:color="auto" w:fill="BFBFBF"/>
            <w:vAlign w:val="center"/>
          </w:tcPr>
          <w:p w14:paraId="1995A163">
            <w:pPr>
              <w:jc w:val="center"/>
            </w:pPr>
            <w:r>
              <w:rPr>
                <w:rFonts w:hint="eastAsia"/>
                <w:b/>
              </w:rPr>
              <w:t>本期2025年1月1日至2025年12月31日</w:t>
            </w:r>
          </w:p>
        </w:tc>
      </w:tr>
      <w:tr w14:paraId="39376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7EC58C3"/>
        </w:tc>
        <w:tc>
          <w:tcPr>
            <w:tcW w:w="2491" w:type="dxa"/>
            <w:shd w:val="clear" w:color="auto" w:fill="BFBFBF"/>
            <w:vAlign w:val="center"/>
          </w:tcPr>
          <w:p w14:paraId="29D8746D">
            <w:pPr>
              <w:jc w:val="center"/>
            </w:pPr>
            <w:r>
              <w:rPr>
                <w:rFonts w:hint="eastAsia"/>
                <w:b/>
              </w:rPr>
              <w:t>基金份额（份）</w:t>
            </w:r>
          </w:p>
        </w:tc>
        <w:tc>
          <w:tcPr>
            <w:tcW w:w="2907" w:type="dxa"/>
            <w:shd w:val="clear" w:color="auto" w:fill="BFBFBF"/>
            <w:vAlign w:val="center"/>
          </w:tcPr>
          <w:p w14:paraId="6011D5DA">
            <w:pPr>
              <w:jc w:val="center"/>
            </w:pPr>
            <w:r>
              <w:rPr>
                <w:rFonts w:hint="eastAsia"/>
                <w:b/>
              </w:rPr>
              <w:t>账面金额</w:t>
            </w:r>
          </w:p>
        </w:tc>
      </w:tr>
      <w:tr w14:paraId="669F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1DFAF3">
            <w:r>
              <w:rPr>
                <w:rFonts w:hint="eastAsia"/>
              </w:rPr>
              <w:t>上年度末</w:t>
            </w:r>
          </w:p>
        </w:tc>
        <w:tc>
          <w:tcPr>
            <w:tcW w:w="2491" w:type="dxa"/>
            <w:vAlign w:val="center"/>
          </w:tcPr>
          <w:p w14:paraId="4261C909">
            <w:pPr>
              <w:jc w:val="right"/>
            </w:pPr>
            <w:r>
              <w:rPr>
                <w:rFonts w:hint="eastAsia"/>
              </w:rPr>
              <w:t>237,360,047,361.00</w:t>
            </w:r>
          </w:p>
        </w:tc>
        <w:tc>
          <w:tcPr>
            <w:tcW w:w="2907" w:type="dxa"/>
            <w:vAlign w:val="center"/>
          </w:tcPr>
          <w:p w14:paraId="3F9AB367">
            <w:pPr>
              <w:jc w:val="right"/>
            </w:pPr>
            <w:r>
              <w:rPr>
                <w:rFonts w:hint="eastAsia"/>
              </w:rPr>
              <w:t>237,360,047,361.00</w:t>
            </w:r>
          </w:p>
        </w:tc>
      </w:tr>
      <w:tr w14:paraId="4EB8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2DCDC3">
            <w:r>
              <w:rPr>
                <w:rFonts w:hint="eastAsia"/>
              </w:rPr>
              <w:t>本期申购</w:t>
            </w:r>
          </w:p>
        </w:tc>
        <w:tc>
          <w:tcPr>
            <w:tcW w:w="2491" w:type="dxa"/>
            <w:vAlign w:val="center"/>
          </w:tcPr>
          <w:p w14:paraId="0287400E">
            <w:pPr>
              <w:jc w:val="right"/>
            </w:pPr>
            <w:r>
              <w:rPr>
                <w:rFonts w:hint="eastAsia"/>
              </w:rPr>
              <w:t>4,187,161,356,445.27</w:t>
            </w:r>
          </w:p>
        </w:tc>
        <w:tc>
          <w:tcPr>
            <w:tcW w:w="2907" w:type="dxa"/>
            <w:vAlign w:val="center"/>
          </w:tcPr>
          <w:p w14:paraId="7742014A">
            <w:pPr>
              <w:jc w:val="right"/>
            </w:pPr>
            <w:r>
              <w:rPr>
                <w:rFonts w:hint="eastAsia"/>
              </w:rPr>
              <w:t>4,187,161,356,445.27</w:t>
            </w:r>
          </w:p>
        </w:tc>
      </w:tr>
      <w:tr w14:paraId="7314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01E03D">
            <w:r>
              <w:rPr>
                <w:rFonts w:hint="eastAsia"/>
              </w:rPr>
              <w:t>本期赎回（以“-”号填列）</w:t>
            </w:r>
          </w:p>
        </w:tc>
        <w:tc>
          <w:tcPr>
            <w:tcW w:w="2491" w:type="dxa"/>
            <w:vAlign w:val="center"/>
          </w:tcPr>
          <w:p w14:paraId="7E397F74">
            <w:pPr>
              <w:jc w:val="right"/>
            </w:pPr>
            <w:r>
              <w:rPr>
                <w:rFonts w:hint="eastAsia"/>
              </w:rPr>
              <w:t>-4,173,577,341,576.10</w:t>
            </w:r>
          </w:p>
        </w:tc>
        <w:tc>
          <w:tcPr>
            <w:tcW w:w="2907" w:type="dxa"/>
            <w:vAlign w:val="center"/>
          </w:tcPr>
          <w:p w14:paraId="4ADEEA1D">
            <w:pPr>
              <w:jc w:val="right"/>
            </w:pPr>
            <w:r>
              <w:rPr>
                <w:rFonts w:hint="eastAsia"/>
              </w:rPr>
              <w:t>-4,173,577,341,576.10</w:t>
            </w:r>
          </w:p>
        </w:tc>
      </w:tr>
      <w:tr w14:paraId="68CB3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F7958B">
            <w:r>
              <w:rPr>
                <w:rFonts w:hint="eastAsia"/>
              </w:rPr>
              <w:t>基金拆分/份额折算前</w:t>
            </w:r>
          </w:p>
        </w:tc>
        <w:tc>
          <w:tcPr>
            <w:tcW w:w="2491" w:type="dxa"/>
            <w:vAlign w:val="center"/>
          </w:tcPr>
          <w:p w14:paraId="194A7FBA">
            <w:pPr>
              <w:jc w:val="right"/>
            </w:pPr>
            <w:r>
              <w:rPr>
                <w:rFonts w:hint="eastAsia"/>
              </w:rPr>
              <w:t>-</w:t>
            </w:r>
          </w:p>
        </w:tc>
        <w:tc>
          <w:tcPr>
            <w:tcW w:w="2907" w:type="dxa"/>
            <w:vAlign w:val="center"/>
          </w:tcPr>
          <w:p w14:paraId="0BDDBEF7">
            <w:pPr>
              <w:jc w:val="right"/>
            </w:pPr>
            <w:r>
              <w:rPr>
                <w:rFonts w:hint="eastAsia"/>
              </w:rPr>
              <w:t>-</w:t>
            </w:r>
          </w:p>
        </w:tc>
      </w:tr>
      <w:tr w14:paraId="5902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CCB976">
            <w:r>
              <w:rPr>
                <w:rFonts w:hint="eastAsia"/>
              </w:rPr>
              <w:t>基金拆分/份额折算调整</w:t>
            </w:r>
          </w:p>
        </w:tc>
        <w:tc>
          <w:tcPr>
            <w:tcW w:w="2491" w:type="dxa"/>
            <w:vAlign w:val="center"/>
          </w:tcPr>
          <w:p w14:paraId="6E222EF2">
            <w:pPr>
              <w:jc w:val="right"/>
            </w:pPr>
            <w:r>
              <w:rPr>
                <w:rFonts w:hint="eastAsia"/>
              </w:rPr>
              <w:t>-</w:t>
            </w:r>
          </w:p>
        </w:tc>
        <w:tc>
          <w:tcPr>
            <w:tcW w:w="2907" w:type="dxa"/>
            <w:vAlign w:val="center"/>
          </w:tcPr>
          <w:p w14:paraId="40E464DE">
            <w:pPr>
              <w:jc w:val="right"/>
            </w:pPr>
            <w:r>
              <w:rPr>
                <w:rFonts w:hint="eastAsia"/>
              </w:rPr>
              <w:t>-</w:t>
            </w:r>
          </w:p>
        </w:tc>
      </w:tr>
      <w:tr w14:paraId="79F23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7C0B61">
            <w:r>
              <w:rPr>
                <w:rFonts w:hint="eastAsia"/>
              </w:rPr>
              <w:t>本期申购</w:t>
            </w:r>
          </w:p>
        </w:tc>
        <w:tc>
          <w:tcPr>
            <w:tcW w:w="2491" w:type="dxa"/>
            <w:vAlign w:val="center"/>
          </w:tcPr>
          <w:p w14:paraId="74855915">
            <w:pPr>
              <w:jc w:val="right"/>
            </w:pPr>
            <w:r>
              <w:rPr>
                <w:rFonts w:hint="eastAsia"/>
              </w:rPr>
              <w:t>-</w:t>
            </w:r>
          </w:p>
        </w:tc>
        <w:tc>
          <w:tcPr>
            <w:tcW w:w="2907" w:type="dxa"/>
            <w:vAlign w:val="center"/>
          </w:tcPr>
          <w:p w14:paraId="5D8EBC25">
            <w:pPr>
              <w:jc w:val="right"/>
            </w:pPr>
            <w:r>
              <w:rPr>
                <w:rFonts w:hint="eastAsia"/>
              </w:rPr>
              <w:t>-</w:t>
            </w:r>
          </w:p>
        </w:tc>
      </w:tr>
      <w:tr w14:paraId="589B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773FF4">
            <w:r>
              <w:rPr>
                <w:rFonts w:hint="eastAsia"/>
              </w:rPr>
              <w:t>本期赎回（以“-”号填列）</w:t>
            </w:r>
          </w:p>
        </w:tc>
        <w:tc>
          <w:tcPr>
            <w:tcW w:w="2491" w:type="dxa"/>
            <w:vAlign w:val="center"/>
          </w:tcPr>
          <w:p w14:paraId="0D570DF2">
            <w:pPr>
              <w:jc w:val="right"/>
            </w:pPr>
            <w:r>
              <w:rPr>
                <w:rFonts w:hint="eastAsia"/>
              </w:rPr>
              <w:t>-</w:t>
            </w:r>
          </w:p>
        </w:tc>
        <w:tc>
          <w:tcPr>
            <w:tcW w:w="2907" w:type="dxa"/>
            <w:vAlign w:val="center"/>
          </w:tcPr>
          <w:p w14:paraId="2CB9DD54">
            <w:pPr>
              <w:jc w:val="right"/>
            </w:pPr>
            <w:r>
              <w:rPr>
                <w:rFonts w:hint="eastAsia"/>
              </w:rPr>
              <w:t>-</w:t>
            </w:r>
          </w:p>
        </w:tc>
      </w:tr>
      <w:tr w14:paraId="1654D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A6DBF1">
            <w:r>
              <w:rPr>
                <w:rFonts w:hint="eastAsia"/>
              </w:rPr>
              <w:t>本期末</w:t>
            </w:r>
          </w:p>
        </w:tc>
        <w:tc>
          <w:tcPr>
            <w:tcW w:w="2491" w:type="dxa"/>
            <w:vAlign w:val="center"/>
          </w:tcPr>
          <w:p w14:paraId="6DC93702">
            <w:pPr>
              <w:jc w:val="right"/>
            </w:pPr>
            <w:r>
              <w:rPr>
                <w:rFonts w:hint="eastAsia"/>
              </w:rPr>
              <w:t>250,944,062,230.17</w:t>
            </w:r>
          </w:p>
        </w:tc>
        <w:tc>
          <w:tcPr>
            <w:tcW w:w="2907" w:type="dxa"/>
            <w:vAlign w:val="center"/>
          </w:tcPr>
          <w:p w14:paraId="319D6DF4">
            <w:pPr>
              <w:jc w:val="right"/>
            </w:pPr>
            <w:r>
              <w:rPr>
                <w:rFonts w:hint="eastAsia"/>
              </w:rPr>
              <w:t>250,944,062,230.17</w:t>
            </w:r>
          </w:p>
        </w:tc>
      </w:tr>
    </w:tbl>
    <w:p w14:paraId="0E491ADE">
      <w:pPr>
        <w:pStyle w:val="47"/>
        <w:rPr>
          <w:rFonts w:hint="eastAsia"/>
        </w:rPr>
      </w:pPr>
      <w:r>
        <w:rPr>
          <w:rFonts w:hint="eastAsia"/>
        </w:rPr>
        <w:t>注：本基金申购含红利再投份额（如有）、转换入份额（如有）；赎回含转出份额（如有）。</w:t>
      </w:r>
    </w:p>
    <w:p w14:paraId="7F40005C">
      <w:pPr>
        <w:pStyle w:val="35"/>
      </w:pPr>
      <w:bookmarkStart w:id="81" w:name="_Toc81"/>
      <w:r>
        <w:t xml:space="preserve"> 未分配利润 </w:t>
      </w:r>
      <w:bookmarkEnd w:id="81"/>
    </w:p>
    <w:p w14:paraId="326CFD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DC12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CFA31F4">
            <w:pPr>
              <w:jc w:val="center"/>
            </w:pPr>
            <w:r>
              <w:rPr>
                <w:rFonts w:hint="eastAsia"/>
                <w:b/>
              </w:rPr>
              <w:t>南方现金通货币A</w:t>
            </w:r>
          </w:p>
        </w:tc>
      </w:tr>
      <w:tr w14:paraId="62FC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0D533A1">
            <w:pPr>
              <w:jc w:val="center"/>
            </w:pPr>
            <w:r>
              <w:rPr>
                <w:rFonts w:hint="eastAsia"/>
                <w:b/>
              </w:rPr>
              <w:t>项目</w:t>
            </w:r>
          </w:p>
        </w:tc>
        <w:tc>
          <w:tcPr>
            <w:tcW w:w="2076" w:type="dxa"/>
            <w:shd w:val="clear" w:color="auto" w:fill="BFBFBF"/>
            <w:vAlign w:val="center"/>
          </w:tcPr>
          <w:p w14:paraId="0D38CE89">
            <w:pPr>
              <w:jc w:val="center"/>
            </w:pPr>
            <w:r>
              <w:rPr>
                <w:rFonts w:hint="eastAsia"/>
                <w:b/>
              </w:rPr>
              <w:t>已实现部分</w:t>
            </w:r>
          </w:p>
        </w:tc>
        <w:tc>
          <w:tcPr>
            <w:tcW w:w="2076" w:type="dxa"/>
            <w:shd w:val="clear" w:color="auto" w:fill="BFBFBF"/>
            <w:vAlign w:val="center"/>
          </w:tcPr>
          <w:p w14:paraId="5AE87ECA">
            <w:pPr>
              <w:jc w:val="center"/>
            </w:pPr>
            <w:r>
              <w:rPr>
                <w:rFonts w:hint="eastAsia"/>
                <w:b/>
              </w:rPr>
              <w:t>未实现部分</w:t>
            </w:r>
          </w:p>
        </w:tc>
        <w:tc>
          <w:tcPr>
            <w:tcW w:w="2076" w:type="dxa"/>
            <w:shd w:val="clear" w:color="auto" w:fill="BFBFBF"/>
            <w:vAlign w:val="center"/>
          </w:tcPr>
          <w:p w14:paraId="268AD556">
            <w:pPr>
              <w:jc w:val="center"/>
            </w:pPr>
            <w:r>
              <w:rPr>
                <w:rFonts w:hint="eastAsia"/>
                <w:b/>
              </w:rPr>
              <w:t>未分配利润合计</w:t>
            </w:r>
          </w:p>
        </w:tc>
      </w:tr>
      <w:tr w14:paraId="7DDE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37295A">
            <w:r>
              <w:rPr>
                <w:rFonts w:hint="eastAsia"/>
              </w:rPr>
              <w:t>上年度末</w:t>
            </w:r>
          </w:p>
        </w:tc>
        <w:tc>
          <w:tcPr>
            <w:tcW w:w="2076" w:type="dxa"/>
            <w:vAlign w:val="center"/>
          </w:tcPr>
          <w:p w14:paraId="10BB5F78">
            <w:pPr>
              <w:jc w:val="right"/>
            </w:pPr>
            <w:r>
              <w:rPr>
                <w:rFonts w:hint="eastAsia"/>
              </w:rPr>
              <w:t>-</w:t>
            </w:r>
          </w:p>
        </w:tc>
        <w:tc>
          <w:tcPr>
            <w:tcW w:w="2076" w:type="dxa"/>
            <w:vAlign w:val="center"/>
          </w:tcPr>
          <w:p w14:paraId="12F6803C">
            <w:pPr>
              <w:jc w:val="right"/>
            </w:pPr>
            <w:r>
              <w:rPr>
                <w:rFonts w:hint="eastAsia"/>
              </w:rPr>
              <w:t>-</w:t>
            </w:r>
          </w:p>
        </w:tc>
        <w:tc>
          <w:tcPr>
            <w:tcW w:w="2076" w:type="dxa"/>
            <w:vAlign w:val="center"/>
          </w:tcPr>
          <w:p w14:paraId="1157ED35">
            <w:pPr>
              <w:jc w:val="right"/>
            </w:pPr>
            <w:r>
              <w:rPr>
                <w:rFonts w:hint="eastAsia"/>
              </w:rPr>
              <w:t>-</w:t>
            </w:r>
          </w:p>
        </w:tc>
      </w:tr>
      <w:tr w14:paraId="1C39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B92EF2">
            <w:r>
              <w:rPr>
                <w:rFonts w:hint="eastAsia"/>
              </w:rPr>
              <w:t>加：会计政策变更</w:t>
            </w:r>
          </w:p>
        </w:tc>
        <w:tc>
          <w:tcPr>
            <w:tcW w:w="2076" w:type="dxa"/>
            <w:vAlign w:val="center"/>
          </w:tcPr>
          <w:p w14:paraId="7DB0C71C">
            <w:pPr>
              <w:jc w:val="right"/>
            </w:pPr>
            <w:r>
              <w:rPr>
                <w:rFonts w:hint="eastAsia"/>
              </w:rPr>
              <w:t>-</w:t>
            </w:r>
          </w:p>
        </w:tc>
        <w:tc>
          <w:tcPr>
            <w:tcW w:w="2076" w:type="dxa"/>
            <w:vAlign w:val="center"/>
          </w:tcPr>
          <w:p w14:paraId="41774E2A">
            <w:pPr>
              <w:jc w:val="right"/>
            </w:pPr>
            <w:r>
              <w:rPr>
                <w:rFonts w:hint="eastAsia"/>
              </w:rPr>
              <w:t>-</w:t>
            </w:r>
          </w:p>
        </w:tc>
        <w:tc>
          <w:tcPr>
            <w:tcW w:w="2076" w:type="dxa"/>
            <w:vAlign w:val="center"/>
          </w:tcPr>
          <w:p w14:paraId="709CB99D">
            <w:pPr>
              <w:jc w:val="right"/>
            </w:pPr>
            <w:r>
              <w:rPr>
                <w:rFonts w:hint="eastAsia"/>
              </w:rPr>
              <w:t>-</w:t>
            </w:r>
          </w:p>
        </w:tc>
      </w:tr>
      <w:tr w14:paraId="4DC8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71EE5BF">
            <w:r>
              <w:rPr>
                <w:rFonts w:hint="eastAsia"/>
              </w:rPr>
              <w:t xml:space="preserve">      前期差错更正</w:t>
            </w:r>
          </w:p>
        </w:tc>
        <w:tc>
          <w:tcPr>
            <w:tcW w:w="2076" w:type="dxa"/>
            <w:vAlign w:val="center"/>
          </w:tcPr>
          <w:p w14:paraId="00826814">
            <w:pPr>
              <w:jc w:val="right"/>
            </w:pPr>
            <w:r>
              <w:rPr>
                <w:rFonts w:hint="eastAsia"/>
              </w:rPr>
              <w:t>-</w:t>
            </w:r>
          </w:p>
        </w:tc>
        <w:tc>
          <w:tcPr>
            <w:tcW w:w="2076" w:type="dxa"/>
            <w:vAlign w:val="center"/>
          </w:tcPr>
          <w:p w14:paraId="1FF00B5B">
            <w:pPr>
              <w:jc w:val="right"/>
            </w:pPr>
            <w:r>
              <w:rPr>
                <w:rFonts w:hint="eastAsia"/>
              </w:rPr>
              <w:t>-</w:t>
            </w:r>
          </w:p>
        </w:tc>
        <w:tc>
          <w:tcPr>
            <w:tcW w:w="2076" w:type="dxa"/>
            <w:vAlign w:val="center"/>
          </w:tcPr>
          <w:p w14:paraId="6065EC34">
            <w:pPr>
              <w:jc w:val="right"/>
            </w:pPr>
            <w:r>
              <w:rPr>
                <w:rFonts w:hint="eastAsia"/>
              </w:rPr>
              <w:t>-</w:t>
            </w:r>
          </w:p>
        </w:tc>
      </w:tr>
      <w:tr w14:paraId="3BA4B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22BA06">
            <w:r>
              <w:rPr>
                <w:rFonts w:hint="eastAsia"/>
              </w:rPr>
              <w:t xml:space="preserve">      其他</w:t>
            </w:r>
          </w:p>
        </w:tc>
        <w:tc>
          <w:tcPr>
            <w:tcW w:w="2076" w:type="dxa"/>
            <w:vAlign w:val="center"/>
          </w:tcPr>
          <w:p w14:paraId="64424951">
            <w:pPr>
              <w:jc w:val="right"/>
            </w:pPr>
            <w:r>
              <w:rPr>
                <w:rFonts w:hint="eastAsia"/>
              </w:rPr>
              <w:t>-</w:t>
            </w:r>
          </w:p>
        </w:tc>
        <w:tc>
          <w:tcPr>
            <w:tcW w:w="2076" w:type="dxa"/>
            <w:vAlign w:val="center"/>
          </w:tcPr>
          <w:p w14:paraId="08097981">
            <w:pPr>
              <w:jc w:val="right"/>
            </w:pPr>
            <w:r>
              <w:rPr>
                <w:rFonts w:hint="eastAsia"/>
              </w:rPr>
              <w:t>-</w:t>
            </w:r>
          </w:p>
        </w:tc>
        <w:tc>
          <w:tcPr>
            <w:tcW w:w="2076" w:type="dxa"/>
            <w:vAlign w:val="center"/>
          </w:tcPr>
          <w:p w14:paraId="4069FE38">
            <w:pPr>
              <w:jc w:val="right"/>
            </w:pPr>
            <w:r>
              <w:rPr>
                <w:rFonts w:hint="eastAsia"/>
              </w:rPr>
              <w:t>-</w:t>
            </w:r>
          </w:p>
        </w:tc>
      </w:tr>
      <w:tr w14:paraId="14AA0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7685C1">
            <w:r>
              <w:rPr>
                <w:rFonts w:hint="eastAsia"/>
              </w:rPr>
              <w:t>本期期初</w:t>
            </w:r>
          </w:p>
        </w:tc>
        <w:tc>
          <w:tcPr>
            <w:tcW w:w="2076" w:type="dxa"/>
            <w:vAlign w:val="center"/>
          </w:tcPr>
          <w:p w14:paraId="5E106BA4">
            <w:pPr>
              <w:jc w:val="right"/>
            </w:pPr>
            <w:r>
              <w:rPr>
                <w:rFonts w:hint="eastAsia"/>
              </w:rPr>
              <w:t>-</w:t>
            </w:r>
          </w:p>
        </w:tc>
        <w:tc>
          <w:tcPr>
            <w:tcW w:w="2076" w:type="dxa"/>
            <w:vAlign w:val="center"/>
          </w:tcPr>
          <w:p w14:paraId="08CAAF56">
            <w:pPr>
              <w:jc w:val="right"/>
            </w:pPr>
            <w:r>
              <w:rPr>
                <w:rFonts w:hint="eastAsia"/>
              </w:rPr>
              <w:t>-</w:t>
            </w:r>
          </w:p>
        </w:tc>
        <w:tc>
          <w:tcPr>
            <w:tcW w:w="2076" w:type="dxa"/>
            <w:vAlign w:val="center"/>
          </w:tcPr>
          <w:p w14:paraId="7F5B6F2B">
            <w:pPr>
              <w:jc w:val="right"/>
            </w:pPr>
            <w:r>
              <w:rPr>
                <w:rFonts w:hint="eastAsia"/>
              </w:rPr>
              <w:t>-</w:t>
            </w:r>
          </w:p>
        </w:tc>
      </w:tr>
      <w:tr w14:paraId="33A60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F83EC4">
            <w:r>
              <w:rPr>
                <w:rFonts w:hint="eastAsia"/>
              </w:rPr>
              <w:t>本期利润</w:t>
            </w:r>
          </w:p>
        </w:tc>
        <w:tc>
          <w:tcPr>
            <w:tcW w:w="2076" w:type="dxa"/>
            <w:vAlign w:val="center"/>
          </w:tcPr>
          <w:p w14:paraId="2C26A536">
            <w:pPr>
              <w:jc w:val="right"/>
            </w:pPr>
            <w:r>
              <w:rPr>
                <w:rFonts w:hint="eastAsia"/>
              </w:rPr>
              <w:t>1,699.60</w:t>
            </w:r>
          </w:p>
        </w:tc>
        <w:tc>
          <w:tcPr>
            <w:tcW w:w="2076" w:type="dxa"/>
            <w:vAlign w:val="center"/>
          </w:tcPr>
          <w:p w14:paraId="1A715E94">
            <w:pPr>
              <w:jc w:val="right"/>
            </w:pPr>
            <w:r>
              <w:rPr>
                <w:rFonts w:hint="eastAsia"/>
              </w:rPr>
              <w:t>-</w:t>
            </w:r>
          </w:p>
        </w:tc>
        <w:tc>
          <w:tcPr>
            <w:tcW w:w="2076" w:type="dxa"/>
            <w:vAlign w:val="center"/>
          </w:tcPr>
          <w:p w14:paraId="0855DC77">
            <w:pPr>
              <w:jc w:val="right"/>
            </w:pPr>
            <w:r>
              <w:rPr>
                <w:rFonts w:hint="eastAsia"/>
              </w:rPr>
              <w:t>1,699.60</w:t>
            </w:r>
          </w:p>
        </w:tc>
      </w:tr>
      <w:tr w14:paraId="486A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B750C0">
            <w:r>
              <w:rPr>
                <w:rFonts w:hint="eastAsia"/>
              </w:rPr>
              <w:t>本期基金份额交易产生的变动数</w:t>
            </w:r>
          </w:p>
        </w:tc>
        <w:tc>
          <w:tcPr>
            <w:tcW w:w="2076" w:type="dxa"/>
            <w:vAlign w:val="center"/>
          </w:tcPr>
          <w:p w14:paraId="1375E62D">
            <w:pPr>
              <w:jc w:val="right"/>
            </w:pPr>
            <w:r>
              <w:rPr>
                <w:rFonts w:hint="eastAsia"/>
              </w:rPr>
              <w:t>-</w:t>
            </w:r>
          </w:p>
        </w:tc>
        <w:tc>
          <w:tcPr>
            <w:tcW w:w="2076" w:type="dxa"/>
            <w:vAlign w:val="center"/>
          </w:tcPr>
          <w:p w14:paraId="1DD26913">
            <w:pPr>
              <w:jc w:val="right"/>
            </w:pPr>
            <w:r>
              <w:rPr>
                <w:rFonts w:hint="eastAsia"/>
              </w:rPr>
              <w:t>-</w:t>
            </w:r>
          </w:p>
        </w:tc>
        <w:tc>
          <w:tcPr>
            <w:tcW w:w="2076" w:type="dxa"/>
            <w:vAlign w:val="center"/>
          </w:tcPr>
          <w:p w14:paraId="0EA11ADF">
            <w:pPr>
              <w:jc w:val="right"/>
            </w:pPr>
            <w:r>
              <w:rPr>
                <w:rFonts w:hint="eastAsia"/>
              </w:rPr>
              <w:t>-</w:t>
            </w:r>
          </w:p>
        </w:tc>
      </w:tr>
      <w:tr w14:paraId="048FC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7B7846">
            <w:r>
              <w:rPr>
                <w:rFonts w:hint="eastAsia"/>
              </w:rPr>
              <w:t>其中：基金申购款</w:t>
            </w:r>
          </w:p>
        </w:tc>
        <w:tc>
          <w:tcPr>
            <w:tcW w:w="2076" w:type="dxa"/>
            <w:vAlign w:val="center"/>
          </w:tcPr>
          <w:p w14:paraId="60A706BA">
            <w:pPr>
              <w:jc w:val="right"/>
            </w:pPr>
            <w:r>
              <w:rPr>
                <w:rFonts w:hint="eastAsia"/>
              </w:rPr>
              <w:t>-</w:t>
            </w:r>
          </w:p>
        </w:tc>
        <w:tc>
          <w:tcPr>
            <w:tcW w:w="2076" w:type="dxa"/>
            <w:vAlign w:val="center"/>
          </w:tcPr>
          <w:p w14:paraId="5E680378">
            <w:pPr>
              <w:jc w:val="right"/>
            </w:pPr>
            <w:r>
              <w:rPr>
                <w:rFonts w:hint="eastAsia"/>
              </w:rPr>
              <w:t>-</w:t>
            </w:r>
          </w:p>
        </w:tc>
        <w:tc>
          <w:tcPr>
            <w:tcW w:w="2076" w:type="dxa"/>
            <w:vAlign w:val="center"/>
          </w:tcPr>
          <w:p w14:paraId="484B3E3A">
            <w:pPr>
              <w:jc w:val="right"/>
            </w:pPr>
            <w:r>
              <w:rPr>
                <w:rFonts w:hint="eastAsia"/>
              </w:rPr>
              <w:t>-</w:t>
            </w:r>
          </w:p>
        </w:tc>
      </w:tr>
      <w:tr w14:paraId="285E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DF89D9">
            <w:r>
              <w:rPr>
                <w:rFonts w:hint="eastAsia"/>
              </w:rPr>
              <w:t xml:space="preserve">      基金赎回款</w:t>
            </w:r>
          </w:p>
        </w:tc>
        <w:tc>
          <w:tcPr>
            <w:tcW w:w="2076" w:type="dxa"/>
            <w:vAlign w:val="center"/>
          </w:tcPr>
          <w:p w14:paraId="36C611B0">
            <w:pPr>
              <w:jc w:val="right"/>
            </w:pPr>
            <w:r>
              <w:rPr>
                <w:rFonts w:hint="eastAsia"/>
              </w:rPr>
              <w:t>-</w:t>
            </w:r>
          </w:p>
        </w:tc>
        <w:tc>
          <w:tcPr>
            <w:tcW w:w="2076" w:type="dxa"/>
            <w:vAlign w:val="center"/>
          </w:tcPr>
          <w:p w14:paraId="31258F14">
            <w:pPr>
              <w:jc w:val="right"/>
            </w:pPr>
            <w:r>
              <w:rPr>
                <w:rFonts w:hint="eastAsia"/>
              </w:rPr>
              <w:t>-</w:t>
            </w:r>
          </w:p>
        </w:tc>
        <w:tc>
          <w:tcPr>
            <w:tcW w:w="2076" w:type="dxa"/>
            <w:vAlign w:val="center"/>
          </w:tcPr>
          <w:p w14:paraId="07C6CE9F">
            <w:pPr>
              <w:jc w:val="right"/>
            </w:pPr>
            <w:r>
              <w:rPr>
                <w:rFonts w:hint="eastAsia"/>
              </w:rPr>
              <w:t>-</w:t>
            </w:r>
          </w:p>
        </w:tc>
      </w:tr>
      <w:tr w14:paraId="4B30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DC9F9A">
            <w:r>
              <w:rPr>
                <w:rFonts w:hint="eastAsia"/>
              </w:rPr>
              <w:t>本期已分配利润</w:t>
            </w:r>
          </w:p>
        </w:tc>
        <w:tc>
          <w:tcPr>
            <w:tcW w:w="2076" w:type="dxa"/>
            <w:vAlign w:val="center"/>
          </w:tcPr>
          <w:p w14:paraId="77BB4CCE">
            <w:pPr>
              <w:jc w:val="right"/>
            </w:pPr>
            <w:r>
              <w:rPr>
                <w:rFonts w:hint="eastAsia"/>
              </w:rPr>
              <w:t>-1,699.60</w:t>
            </w:r>
          </w:p>
        </w:tc>
        <w:tc>
          <w:tcPr>
            <w:tcW w:w="2076" w:type="dxa"/>
            <w:vAlign w:val="center"/>
          </w:tcPr>
          <w:p w14:paraId="0F123FCE">
            <w:pPr>
              <w:jc w:val="right"/>
            </w:pPr>
            <w:r>
              <w:rPr>
                <w:rFonts w:hint="eastAsia"/>
              </w:rPr>
              <w:t>-</w:t>
            </w:r>
          </w:p>
        </w:tc>
        <w:tc>
          <w:tcPr>
            <w:tcW w:w="2076" w:type="dxa"/>
            <w:vAlign w:val="center"/>
          </w:tcPr>
          <w:p w14:paraId="3D479B39">
            <w:pPr>
              <w:jc w:val="right"/>
            </w:pPr>
            <w:r>
              <w:rPr>
                <w:rFonts w:hint="eastAsia"/>
              </w:rPr>
              <w:t>-1,699.60</w:t>
            </w:r>
          </w:p>
        </w:tc>
      </w:tr>
      <w:tr w14:paraId="6F6D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A259F9">
            <w:r>
              <w:rPr>
                <w:rFonts w:hint="eastAsia"/>
              </w:rPr>
              <w:t>本期末</w:t>
            </w:r>
          </w:p>
        </w:tc>
        <w:tc>
          <w:tcPr>
            <w:tcW w:w="2076" w:type="dxa"/>
            <w:vAlign w:val="center"/>
          </w:tcPr>
          <w:p w14:paraId="0E17725F">
            <w:pPr>
              <w:jc w:val="right"/>
            </w:pPr>
            <w:r>
              <w:rPr>
                <w:rFonts w:hint="eastAsia"/>
              </w:rPr>
              <w:t>-</w:t>
            </w:r>
          </w:p>
        </w:tc>
        <w:tc>
          <w:tcPr>
            <w:tcW w:w="2076" w:type="dxa"/>
            <w:vAlign w:val="center"/>
          </w:tcPr>
          <w:p w14:paraId="7D738DB4">
            <w:pPr>
              <w:jc w:val="right"/>
            </w:pPr>
            <w:r>
              <w:rPr>
                <w:rFonts w:hint="eastAsia"/>
              </w:rPr>
              <w:t>-</w:t>
            </w:r>
          </w:p>
        </w:tc>
        <w:tc>
          <w:tcPr>
            <w:tcW w:w="2076" w:type="dxa"/>
            <w:vAlign w:val="center"/>
          </w:tcPr>
          <w:p w14:paraId="24ED6FDC">
            <w:pPr>
              <w:jc w:val="right"/>
            </w:pPr>
            <w:r>
              <w:rPr>
                <w:rFonts w:hint="eastAsia"/>
              </w:rPr>
              <w:t>-</w:t>
            </w:r>
          </w:p>
        </w:tc>
      </w:tr>
    </w:tbl>
    <w:p w14:paraId="402E50C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06B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E808A48">
            <w:pPr>
              <w:jc w:val="center"/>
            </w:pPr>
            <w:r>
              <w:rPr>
                <w:rFonts w:hint="eastAsia"/>
                <w:b/>
              </w:rPr>
              <w:t>南方现金通货币B</w:t>
            </w:r>
          </w:p>
        </w:tc>
      </w:tr>
      <w:tr w14:paraId="26F79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17C3F3C">
            <w:pPr>
              <w:jc w:val="center"/>
            </w:pPr>
            <w:r>
              <w:rPr>
                <w:rFonts w:hint="eastAsia"/>
                <w:b/>
              </w:rPr>
              <w:t>项目</w:t>
            </w:r>
          </w:p>
        </w:tc>
        <w:tc>
          <w:tcPr>
            <w:tcW w:w="2076" w:type="dxa"/>
            <w:shd w:val="clear" w:color="auto" w:fill="BFBFBF"/>
            <w:vAlign w:val="center"/>
          </w:tcPr>
          <w:p w14:paraId="1E30085E">
            <w:pPr>
              <w:jc w:val="center"/>
            </w:pPr>
            <w:r>
              <w:rPr>
                <w:rFonts w:hint="eastAsia"/>
                <w:b/>
              </w:rPr>
              <w:t>已实现部分</w:t>
            </w:r>
          </w:p>
        </w:tc>
        <w:tc>
          <w:tcPr>
            <w:tcW w:w="2076" w:type="dxa"/>
            <w:shd w:val="clear" w:color="auto" w:fill="BFBFBF"/>
            <w:vAlign w:val="center"/>
          </w:tcPr>
          <w:p w14:paraId="76A1552E">
            <w:pPr>
              <w:jc w:val="center"/>
            </w:pPr>
            <w:r>
              <w:rPr>
                <w:rFonts w:hint="eastAsia"/>
                <w:b/>
              </w:rPr>
              <w:t>未实现部分</w:t>
            </w:r>
          </w:p>
        </w:tc>
        <w:tc>
          <w:tcPr>
            <w:tcW w:w="2076" w:type="dxa"/>
            <w:shd w:val="clear" w:color="auto" w:fill="BFBFBF"/>
            <w:vAlign w:val="center"/>
          </w:tcPr>
          <w:p w14:paraId="517B2832">
            <w:pPr>
              <w:jc w:val="center"/>
            </w:pPr>
            <w:r>
              <w:rPr>
                <w:rFonts w:hint="eastAsia"/>
                <w:b/>
              </w:rPr>
              <w:t>未分配利润合计</w:t>
            </w:r>
          </w:p>
        </w:tc>
      </w:tr>
      <w:tr w14:paraId="7771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DBECE2">
            <w:r>
              <w:rPr>
                <w:rFonts w:hint="eastAsia"/>
              </w:rPr>
              <w:t>上年度末</w:t>
            </w:r>
          </w:p>
        </w:tc>
        <w:tc>
          <w:tcPr>
            <w:tcW w:w="2076" w:type="dxa"/>
            <w:vAlign w:val="center"/>
          </w:tcPr>
          <w:p w14:paraId="02984BC1">
            <w:pPr>
              <w:jc w:val="right"/>
            </w:pPr>
            <w:r>
              <w:rPr>
                <w:rFonts w:hint="eastAsia"/>
              </w:rPr>
              <w:t>-</w:t>
            </w:r>
          </w:p>
        </w:tc>
        <w:tc>
          <w:tcPr>
            <w:tcW w:w="2076" w:type="dxa"/>
            <w:vAlign w:val="center"/>
          </w:tcPr>
          <w:p w14:paraId="099D5F16">
            <w:pPr>
              <w:jc w:val="right"/>
            </w:pPr>
            <w:r>
              <w:rPr>
                <w:rFonts w:hint="eastAsia"/>
              </w:rPr>
              <w:t>-</w:t>
            </w:r>
          </w:p>
        </w:tc>
        <w:tc>
          <w:tcPr>
            <w:tcW w:w="2076" w:type="dxa"/>
            <w:vAlign w:val="center"/>
          </w:tcPr>
          <w:p w14:paraId="74645426">
            <w:pPr>
              <w:jc w:val="right"/>
            </w:pPr>
            <w:r>
              <w:rPr>
                <w:rFonts w:hint="eastAsia"/>
              </w:rPr>
              <w:t>-</w:t>
            </w:r>
          </w:p>
        </w:tc>
      </w:tr>
      <w:tr w14:paraId="2565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F5C310">
            <w:r>
              <w:rPr>
                <w:rFonts w:hint="eastAsia"/>
              </w:rPr>
              <w:t>加：会计政策变更</w:t>
            </w:r>
          </w:p>
        </w:tc>
        <w:tc>
          <w:tcPr>
            <w:tcW w:w="2076" w:type="dxa"/>
            <w:vAlign w:val="center"/>
          </w:tcPr>
          <w:p w14:paraId="50E50FE6">
            <w:pPr>
              <w:jc w:val="right"/>
            </w:pPr>
            <w:r>
              <w:rPr>
                <w:rFonts w:hint="eastAsia"/>
              </w:rPr>
              <w:t>-</w:t>
            </w:r>
          </w:p>
        </w:tc>
        <w:tc>
          <w:tcPr>
            <w:tcW w:w="2076" w:type="dxa"/>
            <w:vAlign w:val="center"/>
          </w:tcPr>
          <w:p w14:paraId="5A233F78">
            <w:pPr>
              <w:jc w:val="right"/>
            </w:pPr>
            <w:r>
              <w:rPr>
                <w:rFonts w:hint="eastAsia"/>
              </w:rPr>
              <w:t>-</w:t>
            </w:r>
          </w:p>
        </w:tc>
        <w:tc>
          <w:tcPr>
            <w:tcW w:w="2076" w:type="dxa"/>
            <w:vAlign w:val="center"/>
          </w:tcPr>
          <w:p w14:paraId="292ECC9B">
            <w:pPr>
              <w:jc w:val="right"/>
            </w:pPr>
            <w:r>
              <w:rPr>
                <w:rFonts w:hint="eastAsia"/>
              </w:rPr>
              <w:t>-</w:t>
            </w:r>
          </w:p>
        </w:tc>
      </w:tr>
      <w:tr w14:paraId="74887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8FCBCB">
            <w:r>
              <w:rPr>
                <w:rFonts w:hint="eastAsia"/>
              </w:rPr>
              <w:t xml:space="preserve">      前期差错更正</w:t>
            </w:r>
          </w:p>
        </w:tc>
        <w:tc>
          <w:tcPr>
            <w:tcW w:w="2076" w:type="dxa"/>
            <w:vAlign w:val="center"/>
          </w:tcPr>
          <w:p w14:paraId="6B448A51">
            <w:pPr>
              <w:jc w:val="right"/>
            </w:pPr>
            <w:r>
              <w:rPr>
                <w:rFonts w:hint="eastAsia"/>
              </w:rPr>
              <w:t>-</w:t>
            </w:r>
          </w:p>
        </w:tc>
        <w:tc>
          <w:tcPr>
            <w:tcW w:w="2076" w:type="dxa"/>
            <w:vAlign w:val="center"/>
          </w:tcPr>
          <w:p w14:paraId="3307A423">
            <w:pPr>
              <w:jc w:val="right"/>
            </w:pPr>
            <w:r>
              <w:rPr>
                <w:rFonts w:hint="eastAsia"/>
              </w:rPr>
              <w:t>-</w:t>
            </w:r>
          </w:p>
        </w:tc>
        <w:tc>
          <w:tcPr>
            <w:tcW w:w="2076" w:type="dxa"/>
            <w:vAlign w:val="center"/>
          </w:tcPr>
          <w:p w14:paraId="63D96024">
            <w:pPr>
              <w:jc w:val="right"/>
            </w:pPr>
            <w:r>
              <w:rPr>
                <w:rFonts w:hint="eastAsia"/>
              </w:rPr>
              <w:t>-</w:t>
            </w:r>
          </w:p>
        </w:tc>
      </w:tr>
      <w:tr w14:paraId="30EF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0C46AB">
            <w:r>
              <w:rPr>
                <w:rFonts w:hint="eastAsia"/>
              </w:rPr>
              <w:t xml:space="preserve">      其他</w:t>
            </w:r>
          </w:p>
        </w:tc>
        <w:tc>
          <w:tcPr>
            <w:tcW w:w="2076" w:type="dxa"/>
            <w:vAlign w:val="center"/>
          </w:tcPr>
          <w:p w14:paraId="707C9EC0">
            <w:pPr>
              <w:jc w:val="right"/>
            </w:pPr>
            <w:r>
              <w:rPr>
                <w:rFonts w:hint="eastAsia"/>
              </w:rPr>
              <w:t>-</w:t>
            </w:r>
          </w:p>
        </w:tc>
        <w:tc>
          <w:tcPr>
            <w:tcW w:w="2076" w:type="dxa"/>
            <w:vAlign w:val="center"/>
          </w:tcPr>
          <w:p w14:paraId="36338471">
            <w:pPr>
              <w:jc w:val="right"/>
            </w:pPr>
            <w:r>
              <w:rPr>
                <w:rFonts w:hint="eastAsia"/>
              </w:rPr>
              <w:t>-</w:t>
            </w:r>
          </w:p>
        </w:tc>
        <w:tc>
          <w:tcPr>
            <w:tcW w:w="2076" w:type="dxa"/>
            <w:vAlign w:val="center"/>
          </w:tcPr>
          <w:p w14:paraId="1D8357A5">
            <w:pPr>
              <w:jc w:val="right"/>
            </w:pPr>
            <w:r>
              <w:rPr>
                <w:rFonts w:hint="eastAsia"/>
              </w:rPr>
              <w:t>-</w:t>
            </w:r>
          </w:p>
        </w:tc>
      </w:tr>
      <w:tr w14:paraId="7302F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1AB632">
            <w:r>
              <w:rPr>
                <w:rFonts w:hint="eastAsia"/>
              </w:rPr>
              <w:t>本期期初</w:t>
            </w:r>
          </w:p>
        </w:tc>
        <w:tc>
          <w:tcPr>
            <w:tcW w:w="2076" w:type="dxa"/>
            <w:vAlign w:val="center"/>
          </w:tcPr>
          <w:p w14:paraId="0C41CBC2">
            <w:pPr>
              <w:jc w:val="right"/>
            </w:pPr>
            <w:r>
              <w:rPr>
                <w:rFonts w:hint="eastAsia"/>
              </w:rPr>
              <w:t>-</w:t>
            </w:r>
          </w:p>
        </w:tc>
        <w:tc>
          <w:tcPr>
            <w:tcW w:w="2076" w:type="dxa"/>
            <w:vAlign w:val="center"/>
          </w:tcPr>
          <w:p w14:paraId="2E56E3F0">
            <w:pPr>
              <w:jc w:val="right"/>
            </w:pPr>
            <w:r>
              <w:rPr>
                <w:rFonts w:hint="eastAsia"/>
              </w:rPr>
              <w:t>-</w:t>
            </w:r>
          </w:p>
        </w:tc>
        <w:tc>
          <w:tcPr>
            <w:tcW w:w="2076" w:type="dxa"/>
            <w:vAlign w:val="center"/>
          </w:tcPr>
          <w:p w14:paraId="2F27D58D">
            <w:pPr>
              <w:jc w:val="right"/>
            </w:pPr>
            <w:r>
              <w:rPr>
                <w:rFonts w:hint="eastAsia"/>
              </w:rPr>
              <w:t>-</w:t>
            </w:r>
          </w:p>
        </w:tc>
      </w:tr>
      <w:tr w14:paraId="7766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D13FAB">
            <w:r>
              <w:rPr>
                <w:rFonts w:hint="eastAsia"/>
              </w:rPr>
              <w:t>本期利润</w:t>
            </w:r>
          </w:p>
        </w:tc>
        <w:tc>
          <w:tcPr>
            <w:tcW w:w="2076" w:type="dxa"/>
            <w:vAlign w:val="center"/>
          </w:tcPr>
          <w:p w14:paraId="7677AA4F">
            <w:pPr>
              <w:jc w:val="right"/>
            </w:pPr>
            <w:r>
              <w:rPr>
                <w:rFonts w:hint="eastAsia"/>
              </w:rPr>
              <w:t>5,434.97</w:t>
            </w:r>
          </w:p>
        </w:tc>
        <w:tc>
          <w:tcPr>
            <w:tcW w:w="2076" w:type="dxa"/>
            <w:vAlign w:val="center"/>
          </w:tcPr>
          <w:p w14:paraId="7FB80F28">
            <w:pPr>
              <w:jc w:val="right"/>
            </w:pPr>
            <w:r>
              <w:rPr>
                <w:rFonts w:hint="eastAsia"/>
              </w:rPr>
              <w:t>-</w:t>
            </w:r>
          </w:p>
        </w:tc>
        <w:tc>
          <w:tcPr>
            <w:tcW w:w="2076" w:type="dxa"/>
            <w:vAlign w:val="center"/>
          </w:tcPr>
          <w:p w14:paraId="18BB1B76">
            <w:pPr>
              <w:jc w:val="right"/>
            </w:pPr>
            <w:r>
              <w:rPr>
                <w:rFonts w:hint="eastAsia"/>
              </w:rPr>
              <w:t>5,434.97</w:t>
            </w:r>
          </w:p>
        </w:tc>
      </w:tr>
      <w:tr w14:paraId="1BF51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450F64">
            <w:r>
              <w:rPr>
                <w:rFonts w:hint="eastAsia"/>
              </w:rPr>
              <w:t>本期基金份额交易产生的变动数</w:t>
            </w:r>
          </w:p>
        </w:tc>
        <w:tc>
          <w:tcPr>
            <w:tcW w:w="2076" w:type="dxa"/>
            <w:vAlign w:val="center"/>
          </w:tcPr>
          <w:p w14:paraId="2471FDAE">
            <w:pPr>
              <w:jc w:val="right"/>
            </w:pPr>
            <w:r>
              <w:rPr>
                <w:rFonts w:hint="eastAsia"/>
              </w:rPr>
              <w:t>-</w:t>
            </w:r>
          </w:p>
        </w:tc>
        <w:tc>
          <w:tcPr>
            <w:tcW w:w="2076" w:type="dxa"/>
            <w:vAlign w:val="center"/>
          </w:tcPr>
          <w:p w14:paraId="45B9E970">
            <w:pPr>
              <w:jc w:val="right"/>
            </w:pPr>
            <w:r>
              <w:rPr>
                <w:rFonts w:hint="eastAsia"/>
              </w:rPr>
              <w:t>-</w:t>
            </w:r>
          </w:p>
        </w:tc>
        <w:tc>
          <w:tcPr>
            <w:tcW w:w="2076" w:type="dxa"/>
            <w:vAlign w:val="center"/>
          </w:tcPr>
          <w:p w14:paraId="24E43281">
            <w:pPr>
              <w:jc w:val="right"/>
            </w:pPr>
            <w:r>
              <w:rPr>
                <w:rFonts w:hint="eastAsia"/>
              </w:rPr>
              <w:t>-</w:t>
            </w:r>
          </w:p>
        </w:tc>
      </w:tr>
      <w:tr w14:paraId="2874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63658A">
            <w:r>
              <w:rPr>
                <w:rFonts w:hint="eastAsia"/>
              </w:rPr>
              <w:t>其中：基金申购款</w:t>
            </w:r>
          </w:p>
        </w:tc>
        <w:tc>
          <w:tcPr>
            <w:tcW w:w="2076" w:type="dxa"/>
            <w:vAlign w:val="center"/>
          </w:tcPr>
          <w:p w14:paraId="356B35FE">
            <w:pPr>
              <w:jc w:val="right"/>
            </w:pPr>
            <w:r>
              <w:rPr>
                <w:rFonts w:hint="eastAsia"/>
              </w:rPr>
              <w:t>-</w:t>
            </w:r>
          </w:p>
        </w:tc>
        <w:tc>
          <w:tcPr>
            <w:tcW w:w="2076" w:type="dxa"/>
            <w:vAlign w:val="center"/>
          </w:tcPr>
          <w:p w14:paraId="7440EAC1">
            <w:pPr>
              <w:jc w:val="right"/>
            </w:pPr>
            <w:r>
              <w:rPr>
                <w:rFonts w:hint="eastAsia"/>
              </w:rPr>
              <w:t>-</w:t>
            </w:r>
          </w:p>
        </w:tc>
        <w:tc>
          <w:tcPr>
            <w:tcW w:w="2076" w:type="dxa"/>
            <w:vAlign w:val="center"/>
          </w:tcPr>
          <w:p w14:paraId="302004E6">
            <w:pPr>
              <w:jc w:val="right"/>
            </w:pPr>
            <w:r>
              <w:rPr>
                <w:rFonts w:hint="eastAsia"/>
              </w:rPr>
              <w:t>-</w:t>
            </w:r>
          </w:p>
        </w:tc>
      </w:tr>
      <w:tr w14:paraId="062C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911230">
            <w:r>
              <w:rPr>
                <w:rFonts w:hint="eastAsia"/>
              </w:rPr>
              <w:t xml:space="preserve">      基金赎回款</w:t>
            </w:r>
          </w:p>
        </w:tc>
        <w:tc>
          <w:tcPr>
            <w:tcW w:w="2076" w:type="dxa"/>
            <w:vAlign w:val="center"/>
          </w:tcPr>
          <w:p w14:paraId="569D6A8B">
            <w:pPr>
              <w:jc w:val="right"/>
            </w:pPr>
            <w:r>
              <w:rPr>
                <w:rFonts w:hint="eastAsia"/>
              </w:rPr>
              <w:t>-</w:t>
            </w:r>
          </w:p>
        </w:tc>
        <w:tc>
          <w:tcPr>
            <w:tcW w:w="2076" w:type="dxa"/>
            <w:vAlign w:val="center"/>
          </w:tcPr>
          <w:p w14:paraId="07A9CDE9">
            <w:pPr>
              <w:jc w:val="right"/>
            </w:pPr>
            <w:r>
              <w:rPr>
                <w:rFonts w:hint="eastAsia"/>
              </w:rPr>
              <w:t>-</w:t>
            </w:r>
          </w:p>
        </w:tc>
        <w:tc>
          <w:tcPr>
            <w:tcW w:w="2076" w:type="dxa"/>
            <w:vAlign w:val="center"/>
          </w:tcPr>
          <w:p w14:paraId="40C59B93">
            <w:pPr>
              <w:jc w:val="right"/>
            </w:pPr>
            <w:r>
              <w:rPr>
                <w:rFonts w:hint="eastAsia"/>
              </w:rPr>
              <w:t>-</w:t>
            </w:r>
          </w:p>
        </w:tc>
      </w:tr>
      <w:tr w14:paraId="3DC6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7E47B8">
            <w:r>
              <w:rPr>
                <w:rFonts w:hint="eastAsia"/>
              </w:rPr>
              <w:t>本期已分配利润</w:t>
            </w:r>
          </w:p>
        </w:tc>
        <w:tc>
          <w:tcPr>
            <w:tcW w:w="2076" w:type="dxa"/>
            <w:vAlign w:val="center"/>
          </w:tcPr>
          <w:p w14:paraId="6A7D6B82">
            <w:pPr>
              <w:jc w:val="right"/>
            </w:pPr>
            <w:r>
              <w:rPr>
                <w:rFonts w:hint="eastAsia"/>
              </w:rPr>
              <w:t>-5,434.97</w:t>
            </w:r>
          </w:p>
        </w:tc>
        <w:tc>
          <w:tcPr>
            <w:tcW w:w="2076" w:type="dxa"/>
            <w:vAlign w:val="center"/>
          </w:tcPr>
          <w:p w14:paraId="24BF8C1A">
            <w:pPr>
              <w:jc w:val="right"/>
            </w:pPr>
            <w:r>
              <w:rPr>
                <w:rFonts w:hint="eastAsia"/>
              </w:rPr>
              <w:t>-</w:t>
            </w:r>
          </w:p>
        </w:tc>
        <w:tc>
          <w:tcPr>
            <w:tcW w:w="2076" w:type="dxa"/>
            <w:vAlign w:val="center"/>
          </w:tcPr>
          <w:p w14:paraId="4916E10A">
            <w:pPr>
              <w:jc w:val="right"/>
            </w:pPr>
            <w:r>
              <w:rPr>
                <w:rFonts w:hint="eastAsia"/>
              </w:rPr>
              <w:t>-5,434.97</w:t>
            </w:r>
          </w:p>
        </w:tc>
      </w:tr>
      <w:tr w14:paraId="48F7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AD1305">
            <w:r>
              <w:rPr>
                <w:rFonts w:hint="eastAsia"/>
              </w:rPr>
              <w:t>本期末</w:t>
            </w:r>
          </w:p>
        </w:tc>
        <w:tc>
          <w:tcPr>
            <w:tcW w:w="2076" w:type="dxa"/>
            <w:vAlign w:val="center"/>
          </w:tcPr>
          <w:p w14:paraId="02B3BBC1">
            <w:pPr>
              <w:jc w:val="right"/>
            </w:pPr>
            <w:r>
              <w:rPr>
                <w:rFonts w:hint="eastAsia"/>
              </w:rPr>
              <w:t>-</w:t>
            </w:r>
          </w:p>
        </w:tc>
        <w:tc>
          <w:tcPr>
            <w:tcW w:w="2076" w:type="dxa"/>
            <w:vAlign w:val="center"/>
          </w:tcPr>
          <w:p w14:paraId="6A932E9E">
            <w:pPr>
              <w:jc w:val="right"/>
            </w:pPr>
            <w:r>
              <w:rPr>
                <w:rFonts w:hint="eastAsia"/>
              </w:rPr>
              <w:t>-</w:t>
            </w:r>
          </w:p>
        </w:tc>
        <w:tc>
          <w:tcPr>
            <w:tcW w:w="2076" w:type="dxa"/>
            <w:vAlign w:val="center"/>
          </w:tcPr>
          <w:p w14:paraId="588F4C34">
            <w:pPr>
              <w:jc w:val="right"/>
            </w:pPr>
            <w:r>
              <w:rPr>
                <w:rFonts w:hint="eastAsia"/>
              </w:rPr>
              <w:t>-</w:t>
            </w:r>
          </w:p>
        </w:tc>
      </w:tr>
    </w:tbl>
    <w:p w14:paraId="5069CDD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555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005D816">
            <w:pPr>
              <w:jc w:val="center"/>
            </w:pPr>
            <w:r>
              <w:rPr>
                <w:rFonts w:hint="eastAsia"/>
                <w:b/>
              </w:rPr>
              <w:t>南方现金通货币C</w:t>
            </w:r>
          </w:p>
        </w:tc>
      </w:tr>
      <w:tr w14:paraId="2328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2227908">
            <w:pPr>
              <w:jc w:val="center"/>
            </w:pPr>
            <w:r>
              <w:rPr>
                <w:rFonts w:hint="eastAsia"/>
                <w:b/>
              </w:rPr>
              <w:t>项目</w:t>
            </w:r>
          </w:p>
        </w:tc>
        <w:tc>
          <w:tcPr>
            <w:tcW w:w="2076" w:type="dxa"/>
            <w:shd w:val="clear" w:color="auto" w:fill="BFBFBF"/>
            <w:vAlign w:val="center"/>
          </w:tcPr>
          <w:p w14:paraId="37AA8797">
            <w:pPr>
              <w:jc w:val="center"/>
            </w:pPr>
            <w:r>
              <w:rPr>
                <w:rFonts w:hint="eastAsia"/>
                <w:b/>
              </w:rPr>
              <w:t>已实现部分</w:t>
            </w:r>
          </w:p>
        </w:tc>
        <w:tc>
          <w:tcPr>
            <w:tcW w:w="2076" w:type="dxa"/>
            <w:shd w:val="clear" w:color="auto" w:fill="BFBFBF"/>
            <w:vAlign w:val="center"/>
          </w:tcPr>
          <w:p w14:paraId="67D8CECD">
            <w:pPr>
              <w:jc w:val="center"/>
            </w:pPr>
            <w:r>
              <w:rPr>
                <w:rFonts w:hint="eastAsia"/>
                <w:b/>
              </w:rPr>
              <w:t>未实现部分</w:t>
            </w:r>
          </w:p>
        </w:tc>
        <w:tc>
          <w:tcPr>
            <w:tcW w:w="2076" w:type="dxa"/>
            <w:shd w:val="clear" w:color="auto" w:fill="BFBFBF"/>
            <w:vAlign w:val="center"/>
          </w:tcPr>
          <w:p w14:paraId="18137CAD">
            <w:pPr>
              <w:jc w:val="center"/>
            </w:pPr>
            <w:r>
              <w:rPr>
                <w:rFonts w:hint="eastAsia"/>
                <w:b/>
              </w:rPr>
              <w:t>未分配利润合计</w:t>
            </w:r>
          </w:p>
        </w:tc>
      </w:tr>
      <w:tr w14:paraId="16BB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D43E30">
            <w:r>
              <w:rPr>
                <w:rFonts w:hint="eastAsia"/>
              </w:rPr>
              <w:t>上年度末</w:t>
            </w:r>
          </w:p>
        </w:tc>
        <w:tc>
          <w:tcPr>
            <w:tcW w:w="2076" w:type="dxa"/>
            <w:vAlign w:val="center"/>
          </w:tcPr>
          <w:p w14:paraId="56BAD0E0">
            <w:pPr>
              <w:jc w:val="right"/>
            </w:pPr>
            <w:r>
              <w:rPr>
                <w:rFonts w:hint="eastAsia"/>
              </w:rPr>
              <w:t>-</w:t>
            </w:r>
          </w:p>
        </w:tc>
        <w:tc>
          <w:tcPr>
            <w:tcW w:w="2076" w:type="dxa"/>
            <w:vAlign w:val="center"/>
          </w:tcPr>
          <w:p w14:paraId="75A6FE7F">
            <w:pPr>
              <w:jc w:val="right"/>
            </w:pPr>
            <w:r>
              <w:rPr>
                <w:rFonts w:hint="eastAsia"/>
              </w:rPr>
              <w:t>-</w:t>
            </w:r>
          </w:p>
        </w:tc>
        <w:tc>
          <w:tcPr>
            <w:tcW w:w="2076" w:type="dxa"/>
            <w:vAlign w:val="center"/>
          </w:tcPr>
          <w:p w14:paraId="6D648247">
            <w:pPr>
              <w:jc w:val="right"/>
            </w:pPr>
            <w:r>
              <w:rPr>
                <w:rFonts w:hint="eastAsia"/>
              </w:rPr>
              <w:t>-</w:t>
            </w:r>
          </w:p>
        </w:tc>
      </w:tr>
      <w:tr w14:paraId="63DD2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9429F1">
            <w:r>
              <w:rPr>
                <w:rFonts w:hint="eastAsia"/>
              </w:rPr>
              <w:t>加：会计政策变更</w:t>
            </w:r>
          </w:p>
        </w:tc>
        <w:tc>
          <w:tcPr>
            <w:tcW w:w="2076" w:type="dxa"/>
            <w:vAlign w:val="center"/>
          </w:tcPr>
          <w:p w14:paraId="372C2D93">
            <w:pPr>
              <w:jc w:val="right"/>
            </w:pPr>
            <w:r>
              <w:rPr>
                <w:rFonts w:hint="eastAsia"/>
              </w:rPr>
              <w:t>-</w:t>
            </w:r>
          </w:p>
        </w:tc>
        <w:tc>
          <w:tcPr>
            <w:tcW w:w="2076" w:type="dxa"/>
            <w:vAlign w:val="center"/>
          </w:tcPr>
          <w:p w14:paraId="597C4256">
            <w:pPr>
              <w:jc w:val="right"/>
            </w:pPr>
            <w:r>
              <w:rPr>
                <w:rFonts w:hint="eastAsia"/>
              </w:rPr>
              <w:t>-</w:t>
            </w:r>
          </w:p>
        </w:tc>
        <w:tc>
          <w:tcPr>
            <w:tcW w:w="2076" w:type="dxa"/>
            <w:vAlign w:val="center"/>
          </w:tcPr>
          <w:p w14:paraId="64AF7D94">
            <w:pPr>
              <w:jc w:val="right"/>
            </w:pPr>
            <w:r>
              <w:rPr>
                <w:rFonts w:hint="eastAsia"/>
              </w:rPr>
              <w:t>-</w:t>
            </w:r>
          </w:p>
        </w:tc>
      </w:tr>
      <w:tr w14:paraId="5EB1C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506263">
            <w:r>
              <w:rPr>
                <w:rFonts w:hint="eastAsia"/>
              </w:rPr>
              <w:t xml:space="preserve">      前期差错更正</w:t>
            </w:r>
          </w:p>
        </w:tc>
        <w:tc>
          <w:tcPr>
            <w:tcW w:w="2076" w:type="dxa"/>
            <w:vAlign w:val="center"/>
          </w:tcPr>
          <w:p w14:paraId="5E2288BB">
            <w:pPr>
              <w:jc w:val="right"/>
            </w:pPr>
            <w:r>
              <w:rPr>
                <w:rFonts w:hint="eastAsia"/>
              </w:rPr>
              <w:t>-</w:t>
            </w:r>
          </w:p>
        </w:tc>
        <w:tc>
          <w:tcPr>
            <w:tcW w:w="2076" w:type="dxa"/>
            <w:vAlign w:val="center"/>
          </w:tcPr>
          <w:p w14:paraId="1C843AE1">
            <w:pPr>
              <w:jc w:val="right"/>
            </w:pPr>
            <w:r>
              <w:rPr>
                <w:rFonts w:hint="eastAsia"/>
              </w:rPr>
              <w:t>-</w:t>
            </w:r>
          </w:p>
        </w:tc>
        <w:tc>
          <w:tcPr>
            <w:tcW w:w="2076" w:type="dxa"/>
            <w:vAlign w:val="center"/>
          </w:tcPr>
          <w:p w14:paraId="3A28FC40">
            <w:pPr>
              <w:jc w:val="right"/>
            </w:pPr>
            <w:r>
              <w:rPr>
                <w:rFonts w:hint="eastAsia"/>
              </w:rPr>
              <w:t>-</w:t>
            </w:r>
          </w:p>
        </w:tc>
      </w:tr>
      <w:tr w14:paraId="7EB2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DDBF85">
            <w:r>
              <w:rPr>
                <w:rFonts w:hint="eastAsia"/>
              </w:rPr>
              <w:t xml:space="preserve">      其他</w:t>
            </w:r>
          </w:p>
        </w:tc>
        <w:tc>
          <w:tcPr>
            <w:tcW w:w="2076" w:type="dxa"/>
            <w:vAlign w:val="center"/>
          </w:tcPr>
          <w:p w14:paraId="03DCB655">
            <w:pPr>
              <w:jc w:val="right"/>
            </w:pPr>
            <w:r>
              <w:rPr>
                <w:rFonts w:hint="eastAsia"/>
              </w:rPr>
              <w:t>-</w:t>
            </w:r>
          </w:p>
        </w:tc>
        <w:tc>
          <w:tcPr>
            <w:tcW w:w="2076" w:type="dxa"/>
            <w:vAlign w:val="center"/>
          </w:tcPr>
          <w:p w14:paraId="677DDB03">
            <w:pPr>
              <w:jc w:val="right"/>
            </w:pPr>
            <w:r>
              <w:rPr>
                <w:rFonts w:hint="eastAsia"/>
              </w:rPr>
              <w:t>-</w:t>
            </w:r>
          </w:p>
        </w:tc>
        <w:tc>
          <w:tcPr>
            <w:tcW w:w="2076" w:type="dxa"/>
            <w:vAlign w:val="center"/>
          </w:tcPr>
          <w:p w14:paraId="4B9EC2B7">
            <w:pPr>
              <w:jc w:val="right"/>
            </w:pPr>
            <w:r>
              <w:rPr>
                <w:rFonts w:hint="eastAsia"/>
              </w:rPr>
              <w:t>-</w:t>
            </w:r>
          </w:p>
        </w:tc>
      </w:tr>
      <w:tr w14:paraId="715CF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B4C804">
            <w:r>
              <w:rPr>
                <w:rFonts w:hint="eastAsia"/>
              </w:rPr>
              <w:t>本期期初</w:t>
            </w:r>
          </w:p>
        </w:tc>
        <w:tc>
          <w:tcPr>
            <w:tcW w:w="2076" w:type="dxa"/>
            <w:vAlign w:val="center"/>
          </w:tcPr>
          <w:p w14:paraId="7DE2830A">
            <w:pPr>
              <w:jc w:val="right"/>
            </w:pPr>
            <w:r>
              <w:rPr>
                <w:rFonts w:hint="eastAsia"/>
              </w:rPr>
              <w:t>-</w:t>
            </w:r>
          </w:p>
        </w:tc>
        <w:tc>
          <w:tcPr>
            <w:tcW w:w="2076" w:type="dxa"/>
            <w:vAlign w:val="center"/>
          </w:tcPr>
          <w:p w14:paraId="3D0BF8B1">
            <w:pPr>
              <w:jc w:val="right"/>
            </w:pPr>
            <w:r>
              <w:rPr>
                <w:rFonts w:hint="eastAsia"/>
              </w:rPr>
              <w:t>-</w:t>
            </w:r>
          </w:p>
        </w:tc>
        <w:tc>
          <w:tcPr>
            <w:tcW w:w="2076" w:type="dxa"/>
            <w:vAlign w:val="center"/>
          </w:tcPr>
          <w:p w14:paraId="347DB065">
            <w:pPr>
              <w:jc w:val="right"/>
            </w:pPr>
            <w:r>
              <w:rPr>
                <w:rFonts w:hint="eastAsia"/>
              </w:rPr>
              <w:t>-</w:t>
            </w:r>
          </w:p>
        </w:tc>
      </w:tr>
      <w:tr w14:paraId="64FD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1087D8">
            <w:r>
              <w:rPr>
                <w:rFonts w:hint="eastAsia"/>
              </w:rPr>
              <w:t>本期利润</w:t>
            </w:r>
          </w:p>
        </w:tc>
        <w:tc>
          <w:tcPr>
            <w:tcW w:w="2076" w:type="dxa"/>
            <w:vAlign w:val="center"/>
          </w:tcPr>
          <w:p w14:paraId="7A7B08ED">
            <w:pPr>
              <w:jc w:val="right"/>
            </w:pPr>
            <w:r>
              <w:rPr>
                <w:rFonts w:hint="eastAsia"/>
              </w:rPr>
              <w:t>4,606,508.35</w:t>
            </w:r>
          </w:p>
        </w:tc>
        <w:tc>
          <w:tcPr>
            <w:tcW w:w="2076" w:type="dxa"/>
            <w:vAlign w:val="center"/>
          </w:tcPr>
          <w:p w14:paraId="5305B631">
            <w:pPr>
              <w:jc w:val="right"/>
            </w:pPr>
            <w:r>
              <w:rPr>
                <w:rFonts w:hint="eastAsia"/>
              </w:rPr>
              <w:t>-</w:t>
            </w:r>
          </w:p>
        </w:tc>
        <w:tc>
          <w:tcPr>
            <w:tcW w:w="2076" w:type="dxa"/>
            <w:vAlign w:val="center"/>
          </w:tcPr>
          <w:p w14:paraId="5D2E703A">
            <w:pPr>
              <w:jc w:val="right"/>
            </w:pPr>
            <w:r>
              <w:rPr>
                <w:rFonts w:hint="eastAsia"/>
              </w:rPr>
              <w:t>4,606,508.35</w:t>
            </w:r>
          </w:p>
        </w:tc>
      </w:tr>
      <w:tr w14:paraId="17E9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8FD0D1">
            <w:r>
              <w:rPr>
                <w:rFonts w:hint="eastAsia"/>
              </w:rPr>
              <w:t>本期基金份额交易产生的变动数</w:t>
            </w:r>
          </w:p>
        </w:tc>
        <w:tc>
          <w:tcPr>
            <w:tcW w:w="2076" w:type="dxa"/>
            <w:vAlign w:val="center"/>
          </w:tcPr>
          <w:p w14:paraId="63047377">
            <w:pPr>
              <w:jc w:val="right"/>
            </w:pPr>
            <w:r>
              <w:rPr>
                <w:rFonts w:hint="eastAsia"/>
              </w:rPr>
              <w:t>-</w:t>
            </w:r>
          </w:p>
        </w:tc>
        <w:tc>
          <w:tcPr>
            <w:tcW w:w="2076" w:type="dxa"/>
            <w:vAlign w:val="center"/>
          </w:tcPr>
          <w:p w14:paraId="6F0F98B5">
            <w:pPr>
              <w:jc w:val="right"/>
            </w:pPr>
            <w:r>
              <w:rPr>
                <w:rFonts w:hint="eastAsia"/>
              </w:rPr>
              <w:t>-</w:t>
            </w:r>
          </w:p>
        </w:tc>
        <w:tc>
          <w:tcPr>
            <w:tcW w:w="2076" w:type="dxa"/>
            <w:vAlign w:val="center"/>
          </w:tcPr>
          <w:p w14:paraId="6814A492">
            <w:pPr>
              <w:jc w:val="right"/>
            </w:pPr>
            <w:r>
              <w:rPr>
                <w:rFonts w:hint="eastAsia"/>
              </w:rPr>
              <w:t>-</w:t>
            </w:r>
          </w:p>
        </w:tc>
      </w:tr>
      <w:tr w14:paraId="025F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27275A">
            <w:r>
              <w:rPr>
                <w:rFonts w:hint="eastAsia"/>
              </w:rPr>
              <w:t>其中：基金申购款</w:t>
            </w:r>
          </w:p>
        </w:tc>
        <w:tc>
          <w:tcPr>
            <w:tcW w:w="2076" w:type="dxa"/>
            <w:vAlign w:val="center"/>
          </w:tcPr>
          <w:p w14:paraId="08BE0964">
            <w:pPr>
              <w:jc w:val="right"/>
            </w:pPr>
            <w:r>
              <w:rPr>
                <w:rFonts w:hint="eastAsia"/>
              </w:rPr>
              <w:t>-</w:t>
            </w:r>
          </w:p>
        </w:tc>
        <w:tc>
          <w:tcPr>
            <w:tcW w:w="2076" w:type="dxa"/>
            <w:vAlign w:val="center"/>
          </w:tcPr>
          <w:p w14:paraId="6841EF44">
            <w:pPr>
              <w:jc w:val="right"/>
            </w:pPr>
            <w:r>
              <w:rPr>
                <w:rFonts w:hint="eastAsia"/>
              </w:rPr>
              <w:t>-</w:t>
            </w:r>
          </w:p>
        </w:tc>
        <w:tc>
          <w:tcPr>
            <w:tcW w:w="2076" w:type="dxa"/>
            <w:vAlign w:val="center"/>
          </w:tcPr>
          <w:p w14:paraId="263D4208">
            <w:pPr>
              <w:jc w:val="right"/>
            </w:pPr>
            <w:r>
              <w:rPr>
                <w:rFonts w:hint="eastAsia"/>
              </w:rPr>
              <w:t>-</w:t>
            </w:r>
          </w:p>
        </w:tc>
      </w:tr>
      <w:tr w14:paraId="7744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6EF860">
            <w:r>
              <w:rPr>
                <w:rFonts w:hint="eastAsia"/>
              </w:rPr>
              <w:t xml:space="preserve">      基金赎回款</w:t>
            </w:r>
          </w:p>
        </w:tc>
        <w:tc>
          <w:tcPr>
            <w:tcW w:w="2076" w:type="dxa"/>
            <w:vAlign w:val="center"/>
          </w:tcPr>
          <w:p w14:paraId="18C7183D">
            <w:pPr>
              <w:jc w:val="right"/>
            </w:pPr>
            <w:r>
              <w:rPr>
                <w:rFonts w:hint="eastAsia"/>
              </w:rPr>
              <w:t>-</w:t>
            </w:r>
          </w:p>
        </w:tc>
        <w:tc>
          <w:tcPr>
            <w:tcW w:w="2076" w:type="dxa"/>
            <w:vAlign w:val="center"/>
          </w:tcPr>
          <w:p w14:paraId="093A380F">
            <w:pPr>
              <w:jc w:val="right"/>
            </w:pPr>
            <w:r>
              <w:rPr>
                <w:rFonts w:hint="eastAsia"/>
              </w:rPr>
              <w:t>-</w:t>
            </w:r>
          </w:p>
        </w:tc>
        <w:tc>
          <w:tcPr>
            <w:tcW w:w="2076" w:type="dxa"/>
            <w:vAlign w:val="center"/>
          </w:tcPr>
          <w:p w14:paraId="5D220FC7">
            <w:pPr>
              <w:jc w:val="right"/>
            </w:pPr>
            <w:r>
              <w:rPr>
                <w:rFonts w:hint="eastAsia"/>
              </w:rPr>
              <w:t>-</w:t>
            </w:r>
          </w:p>
        </w:tc>
      </w:tr>
      <w:tr w14:paraId="43833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2CE38EC">
            <w:r>
              <w:rPr>
                <w:rFonts w:hint="eastAsia"/>
              </w:rPr>
              <w:t>本期已分配利润</w:t>
            </w:r>
          </w:p>
        </w:tc>
        <w:tc>
          <w:tcPr>
            <w:tcW w:w="2076" w:type="dxa"/>
            <w:vAlign w:val="center"/>
          </w:tcPr>
          <w:p w14:paraId="64638E60">
            <w:pPr>
              <w:jc w:val="right"/>
            </w:pPr>
            <w:r>
              <w:rPr>
                <w:rFonts w:hint="eastAsia"/>
              </w:rPr>
              <w:t>-4,606,508.35</w:t>
            </w:r>
          </w:p>
        </w:tc>
        <w:tc>
          <w:tcPr>
            <w:tcW w:w="2076" w:type="dxa"/>
            <w:vAlign w:val="center"/>
          </w:tcPr>
          <w:p w14:paraId="4C5A3284">
            <w:pPr>
              <w:jc w:val="right"/>
            </w:pPr>
            <w:r>
              <w:rPr>
                <w:rFonts w:hint="eastAsia"/>
              </w:rPr>
              <w:t>-</w:t>
            </w:r>
          </w:p>
        </w:tc>
        <w:tc>
          <w:tcPr>
            <w:tcW w:w="2076" w:type="dxa"/>
            <w:vAlign w:val="center"/>
          </w:tcPr>
          <w:p w14:paraId="29E24C34">
            <w:pPr>
              <w:jc w:val="right"/>
            </w:pPr>
            <w:r>
              <w:rPr>
                <w:rFonts w:hint="eastAsia"/>
              </w:rPr>
              <w:t>-4,606,508.35</w:t>
            </w:r>
          </w:p>
        </w:tc>
      </w:tr>
      <w:tr w14:paraId="378C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D4EC08">
            <w:r>
              <w:rPr>
                <w:rFonts w:hint="eastAsia"/>
              </w:rPr>
              <w:t>本期末</w:t>
            </w:r>
          </w:p>
        </w:tc>
        <w:tc>
          <w:tcPr>
            <w:tcW w:w="2076" w:type="dxa"/>
            <w:vAlign w:val="center"/>
          </w:tcPr>
          <w:p w14:paraId="2D7F0498">
            <w:pPr>
              <w:jc w:val="right"/>
            </w:pPr>
            <w:r>
              <w:rPr>
                <w:rFonts w:hint="eastAsia"/>
              </w:rPr>
              <w:t>-</w:t>
            </w:r>
          </w:p>
        </w:tc>
        <w:tc>
          <w:tcPr>
            <w:tcW w:w="2076" w:type="dxa"/>
            <w:vAlign w:val="center"/>
          </w:tcPr>
          <w:p w14:paraId="5A1A80D7">
            <w:pPr>
              <w:jc w:val="right"/>
            </w:pPr>
            <w:r>
              <w:rPr>
                <w:rFonts w:hint="eastAsia"/>
              </w:rPr>
              <w:t>-</w:t>
            </w:r>
          </w:p>
        </w:tc>
        <w:tc>
          <w:tcPr>
            <w:tcW w:w="2076" w:type="dxa"/>
            <w:vAlign w:val="center"/>
          </w:tcPr>
          <w:p w14:paraId="11DB21F9">
            <w:pPr>
              <w:jc w:val="right"/>
            </w:pPr>
            <w:r>
              <w:rPr>
                <w:rFonts w:hint="eastAsia"/>
              </w:rPr>
              <w:t>-</w:t>
            </w:r>
          </w:p>
        </w:tc>
      </w:tr>
    </w:tbl>
    <w:p w14:paraId="5FB7433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9B2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2C0CD9F">
            <w:pPr>
              <w:jc w:val="center"/>
            </w:pPr>
            <w:r>
              <w:rPr>
                <w:rFonts w:hint="eastAsia"/>
                <w:b/>
              </w:rPr>
              <w:t>南方现金通货币E</w:t>
            </w:r>
          </w:p>
        </w:tc>
      </w:tr>
      <w:tr w14:paraId="283B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6611B69">
            <w:pPr>
              <w:jc w:val="center"/>
            </w:pPr>
            <w:r>
              <w:rPr>
                <w:rFonts w:hint="eastAsia"/>
                <w:b/>
              </w:rPr>
              <w:t>项目</w:t>
            </w:r>
          </w:p>
        </w:tc>
        <w:tc>
          <w:tcPr>
            <w:tcW w:w="2076" w:type="dxa"/>
            <w:shd w:val="clear" w:color="auto" w:fill="BFBFBF"/>
            <w:vAlign w:val="center"/>
          </w:tcPr>
          <w:p w14:paraId="53D7F507">
            <w:pPr>
              <w:jc w:val="center"/>
            </w:pPr>
            <w:r>
              <w:rPr>
                <w:rFonts w:hint="eastAsia"/>
                <w:b/>
              </w:rPr>
              <w:t>已实现部分</w:t>
            </w:r>
          </w:p>
        </w:tc>
        <w:tc>
          <w:tcPr>
            <w:tcW w:w="2076" w:type="dxa"/>
            <w:shd w:val="clear" w:color="auto" w:fill="BFBFBF"/>
            <w:vAlign w:val="center"/>
          </w:tcPr>
          <w:p w14:paraId="4EADA37E">
            <w:pPr>
              <w:jc w:val="center"/>
            </w:pPr>
            <w:r>
              <w:rPr>
                <w:rFonts w:hint="eastAsia"/>
                <w:b/>
              </w:rPr>
              <w:t>未实现部分</w:t>
            </w:r>
          </w:p>
        </w:tc>
        <w:tc>
          <w:tcPr>
            <w:tcW w:w="2076" w:type="dxa"/>
            <w:shd w:val="clear" w:color="auto" w:fill="BFBFBF"/>
            <w:vAlign w:val="center"/>
          </w:tcPr>
          <w:p w14:paraId="345A0CE3">
            <w:pPr>
              <w:jc w:val="center"/>
            </w:pPr>
            <w:r>
              <w:rPr>
                <w:rFonts w:hint="eastAsia"/>
                <w:b/>
              </w:rPr>
              <w:t>未分配利润合计</w:t>
            </w:r>
          </w:p>
        </w:tc>
      </w:tr>
      <w:tr w14:paraId="7C90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2C4FB6">
            <w:r>
              <w:rPr>
                <w:rFonts w:hint="eastAsia"/>
              </w:rPr>
              <w:t>上年度末</w:t>
            </w:r>
          </w:p>
        </w:tc>
        <w:tc>
          <w:tcPr>
            <w:tcW w:w="2076" w:type="dxa"/>
            <w:vAlign w:val="center"/>
          </w:tcPr>
          <w:p w14:paraId="62EC0376">
            <w:pPr>
              <w:jc w:val="right"/>
            </w:pPr>
            <w:r>
              <w:rPr>
                <w:rFonts w:hint="eastAsia"/>
              </w:rPr>
              <w:t>-</w:t>
            </w:r>
          </w:p>
        </w:tc>
        <w:tc>
          <w:tcPr>
            <w:tcW w:w="2076" w:type="dxa"/>
            <w:vAlign w:val="center"/>
          </w:tcPr>
          <w:p w14:paraId="054D9674">
            <w:pPr>
              <w:jc w:val="right"/>
            </w:pPr>
            <w:r>
              <w:rPr>
                <w:rFonts w:hint="eastAsia"/>
              </w:rPr>
              <w:t>-</w:t>
            </w:r>
          </w:p>
        </w:tc>
        <w:tc>
          <w:tcPr>
            <w:tcW w:w="2076" w:type="dxa"/>
            <w:vAlign w:val="center"/>
          </w:tcPr>
          <w:p w14:paraId="6F6472CB">
            <w:pPr>
              <w:jc w:val="right"/>
            </w:pPr>
            <w:r>
              <w:rPr>
                <w:rFonts w:hint="eastAsia"/>
              </w:rPr>
              <w:t>-</w:t>
            </w:r>
          </w:p>
        </w:tc>
      </w:tr>
      <w:tr w14:paraId="0682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54FD8A">
            <w:r>
              <w:rPr>
                <w:rFonts w:hint="eastAsia"/>
              </w:rPr>
              <w:t>加：会计政策变更</w:t>
            </w:r>
          </w:p>
        </w:tc>
        <w:tc>
          <w:tcPr>
            <w:tcW w:w="2076" w:type="dxa"/>
            <w:vAlign w:val="center"/>
          </w:tcPr>
          <w:p w14:paraId="1E2EC404">
            <w:pPr>
              <w:jc w:val="right"/>
            </w:pPr>
            <w:r>
              <w:rPr>
                <w:rFonts w:hint="eastAsia"/>
              </w:rPr>
              <w:t>-</w:t>
            </w:r>
          </w:p>
        </w:tc>
        <w:tc>
          <w:tcPr>
            <w:tcW w:w="2076" w:type="dxa"/>
            <w:vAlign w:val="center"/>
          </w:tcPr>
          <w:p w14:paraId="650180C8">
            <w:pPr>
              <w:jc w:val="right"/>
            </w:pPr>
            <w:r>
              <w:rPr>
                <w:rFonts w:hint="eastAsia"/>
              </w:rPr>
              <w:t>-</w:t>
            </w:r>
          </w:p>
        </w:tc>
        <w:tc>
          <w:tcPr>
            <w:tcW w:w="2076" w:type="dxa"/>
            <w:vAlign w:val="center"/>
          </w:tcPr>
          <w:p w14:paraId="2FC86A29">
            <w:pPr>
              <w:jc w:val="right"/>
            </w:pPr>
            <w:r>
              <w:rPr>
                <w:rFonts w:hint="eastAsia"/>
              </w:rPr>
              <w:t>-</w:t>
            </w:r>
          </w:p>
        </w:tc>
      </w:tr>
      <w:tr w14:paraId="6F17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39489D">
            <w:r>
              <w:rPr>
                <w:rFonts w:hint="eastAsia"/>
              </w:rPr>
              <w:t xml:space="preserve">      前期差错更正</w:t>
            </w:r>
          </w:p>
        </w:tc>
        <w:tc>
          <w:tcPr>
            <w:tcW w:w="2076" w:type="dxa"/>
            <w:vAlign w:val="center"/>
          </w:tcPr>
          <w:p w14:paraId="0A6CFB5A">
            <w:pPr>
              <w:jc w:val="right"/>
            </w:pPr>
            <w:r>
              <w:rPr>
                <w:rFonts w:hint="eastAsia"/>
              </w:rPr>
              <w:t>-</w:t>
            </w:r>
          </w:p>
        </w:tc>
        <w:tc>
          <w:tcPr>
            <w:tcW w:w="2076" w:type="dxa"/>
            <w:vAlign w:val="center"/>
          </w:tcPr>
          <w:p w14:paraId="3E557E9E">
            <w:pPr>
              <w:jc w:val="right"/>
            </w:pPr>
            <w:r>
              <w:rPr>
                <w:rFonts w:hint="eastAsia"/>
              </w:rPr>
              <w:t>-</w:t>
            </w:r>
          </w:p>
        </w:tc>
        <w:tc>
          <w:tcPr>
            <w:tcW w:w="2076" w:type="dxa"/>
            <w:vAlign w:val="center"/>
          </w:tcPr>
          <w:p w14:paraId="488E6A72">
            <w:pPr>
              <w:jc w:val="right"/>
            </w:pPr>
            <w:r>
              <w:rPr>
                <w:rFonts w:hint="eastAsia"/>
              </w:rPr>
              <w:t>-</w:t>
            </w:r>
          </w:p>
        </w:tc>
      </w:tr>
      <w:tr w14:paraId="3E71B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C3EEF4">
            <w:r>
              <w:rPr>
                <w:rFonts w:hint="eastAsia"/>
              </w:rPr>
              <w:t xml:space="preserve">      其他</w:t>
            </w:r>
          </w:p>
        </w:tc>
        <w:tc>
          <w:tcPr>
            <w:tcW w:w="2076" w:type="dxa"/>
            <w:vAlign w:val="center"/>
          </w:tcPr>
          <w:p w14:paraId="611B1AC5">
            <w:pPr>
              <w:jc w:val="right"/>
            </w:pPr>
            <w:r>
              <w:rPr>
                <w:rFonts w:hint="eastAsia"/>
              </w:rPr>
              <w:t>-</w:t>
            </w:r>
          </w:p>
        </w:tc>
        <w:tc>
          <w:tcPr>
            <w:tcW w:w="2076" w:type="dxa"/>
            <w:vAlign w:val="center"/>
          </w:tcPr>
          <w:p w14:paraId="2257B63B">
            <w:pPr>
              <w:jc w:val="right"/>
            </w:pPr>
            <w:r>
              <w:rPr>
                <w:rFonts w:hint="eastAsia"/>
              </w:rPr>
              <w:t>-</w:t>
            </w:r>
          </w:p>
        </w:tc>
        <w:tc>
          <w:tcPr>
            <w:tcW w:w="2076" w:type="dxa"/>
            <w:vAlign w:val="center"/>
          </w:tcPr>
          <w:p w14:paraId="1F12F049">
            <w:pPr>
              <w:jc w:val="right"/>
            </w:pPr>
            <w:r>
              <w:rPr>
                <w:rFonts w:hint="eastAsia"/>
              </w:rPr>
              <w:t>-</w:t>
            </w:r>
          </w:p>
        </w:tc>
      </w:tr>
      <w:tr w14:paraId="5E8A3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673851">
            <w:r>
              <w:rPr>
                <w:rFonts w:hint="eastAsia"/>
              </w:rPr>
              <w:t>本期期初</w:t>
            </w:r>
          </w:p>
        </w:tc>
        <w:tc>
          <w:tcPr>
            <w:tcW w:w="2076" w:type="dxa"/>
            <w:vAlign w:val="center"/>
          </w:tcPr>
          <w:p w14:paraId="1D99BC76">
            <w:pPr>
              <w:jc w:val="right"/>
            </w:pPr>
            <w:r>
              <w:rPr>
                <w:rFonts w:hint="eastAsia"/>
              </w:rPr>
              <w:t>-</w:t>
            </w:r>
          </w:p>
        </w:tc>
        <w:tc>
          <w:tcPr>
            <w:tcW w:w="2076" w:type="dxa"/>
            <w:vAlign w:val="center"/>
          </w:tcPr>
          <w:p w14:paraId="3B0D3555">
            <w:pPr>
              <w:jc w:val="right"/>
            </w:pPr>
            <w:r>
              <w:rPr>
                <w:rFonts w:hint="eastAsia"/>
              </w:rPr>
              <w:t>-</w:t>
            </w:r>
          </w:p>
        </w:tc>
        <w:tc>
          <w:tcPr>
            <w:tcW w:w="2076" w:type="dxa"/>
            <w:vAlign w:val="center"/>
          </w:tcPr>
          <w:p w14:paraId="3D8232E9">
            <w:pPr>
              <w:jc w:val="right"/>
            </w:pPr>
            <w:r>
              <w:rPr>
                <w:rFonts w:hint="eastAsia"/>
              </w:rPr>
              <w:t>-</w:t>
            </w:r>
          </w:p>
        </w:tc>
      </w:tr>
      <w:tr w14:paraId="4338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855C19">
            <w:r>
              <w:rPr>
                <w:rFonts w:hint="eastAsia"/>
              </w:rPr>
              <w:t>本期利润</w:t>
            </w:r>
          </w:p>
        </w:tc>
        <w:tc>
          <w:tcPr>
            <w:tcW w:w="2076" w:type="dxa"/>
            <w:vAlign w:val="center"/>
          </w:tcPr>
          <w:p w14:paraId="35329E68">
            <w:pPr>
              <w:jc w:val="right"/>
            </w:pPr>
            <w:r>
              <w:rPr>
                <w:rFonts w:hint="eastAsia"/>
              </w:rPr>
              <w:t>3,001,439,805.34</w:t>
            </w:r>
          </w:p>
        </w:tc>
        <w:tc>
          <w:tcPr>
            <w:tcW w:w="2076" w:type="dxa"/>
            <w:vAlign w:val="center"/>
          </w:tcPr>
          <w:p w14:paraId="34B9426D">
            <w:pPr>
              <w:jc w:val="right"/>
            </w:pPr>
            <w:r>
              <w:rPr>
                <w:rFonts w:hint="eastAsia"/>
              </w:rPr>
              <w:t>-</w:t>
            </w:r>
          </w:p>
        </w:tc>
        <w:tc>
          <w:tcPr>
            <w:tcW w:w="2076" w:type="dxa"/>
            <w:vAlign w:val="center"/>
          </w:tcPr>
          <w:p w14:paraId="7ADAE44A">
            <w:pPr>
              <w:jc w:val="right"/>
            </w:pPr>
            <w:r>
              <w:rPr>
                <w:rFonts w:hint="eastAsia"/>
              </w:rPr>
              <w:t>3,001,439,805.34</w:t>
            </w:r>
          </w:p>
        </w:tc>
      </w:tr>
      <w:tr w14:paraId="06FA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BC7FA7">
            <w:r>
              <w:rPr>
                <w:rFonts w:hint="eastAsia"/>
              </w:rPr>
              <w:t>本期基金份额交易产生的变动数</w:t>
            </w:r>
          </w:p>
        </w:tc>
        <w:tc>
          <w:tcPr>
            <w:tcW w:w="2076" w:type="dxa"/>
            <w:vAlign w:val="center"/>
          </w:tcPr>
          <w:p w14:paraId="322A7D1D">
            <w:pPr>
              <w:jc w:val="right"/>
            </w:pPr>
            <w:r>
              <w:rPr>
                <w:rFonts w:hint="eastAsia"/>
              </w:rPr>
              <w:t>-</w:t>
            </w:r>
          </w:p>
        </w:tc>
        <w:tc>
          <w:tcPr>
            <w:tcW w:w="2076" w:type="dxa"/>
            <w:vAlign w:val="center"/>
          </w:tcPr>
          <w:p w14:paraId="62BDF3AD">
            <w:pPr>
              <w:jc w:val="right"/>
            </w:pPr>
            <w:r>
              <w:rPr>
                <w:rFonts w:hint="eastAsia"/>
              </w:rPr>
              <w:t>-</w:t>
            </w:r>
          </w:p>
        </w:tc>
        <w:tc>
          <w:tcPr>
            <w:tcW w:w="2076" w:type="dxa"/>
            <w:vAlign w:val="center"/>
          </w:tcPr>
          <w:p w14:paraId="6FF813FE">
            <w:pPr>
              <w:jc w:val="right"/>
            </w:pPr>
            <w:r>
              <w:rPr>
                <w:rFonts w:hint="eastAsia"/>
              </w:rPr>
              <w:t>-</w:t>
            </w:r>
          </w:p>
        </w:tc>
      </w:tr>
      <w:tr w14:paraId="4BDF0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7903D9">
            <w:r>
              <w:rPr>
                <w:rFonts w:hint="eastAsia"/>
              </w:rPr>
              <w:t>其中：基金申购款</w:t>
            </w:r>
          </w:p>
        </w:tc>
        <w:tc>
          <w:tcPr>
            <w:tcW w:w="2076" w:type="dxa"/>
            <w:vAlign w:val="center"/>
          </w:tcPr>
          <w:p w14:paraId="1B8335AD">
            <w:pPr>
              <w:jc w:val="right"/>
            </w:pPr>
            <w:r>
              <w:rPr>
                <w:rFonts w:hint="eastAsia"/>
              </w:rPr>
              <w:t>-</w:t>
            </w:r>
          </w:p>
        </w:tc>
        <w:tc>
          <w:tcPr>
            <w:tcW w:w="2076" w:type="dxa"/>
            <w:vAlign w:val="center"/>
          </w:tcPr>
          <w:p w14:paraId="3CCE2A78">
            <w:pPr>
              <w:jc w:val="right"/>
            </w:pPr>
            <w:r>
              <w:rPr>
                <w:rFonts w:hint="eastAsia"/>
              </w:rPr>
              <w:t>-</w:t>
            </w:r>
          </w:p>
        </w:tc>
        <w:tc>
          <w:tcPr>
            <w:tcW w:w="2076" w:type="dxa"/>
            <w:vAlign w:val="center"/>
          </w:tcPr>
          <w:p w14:paraId="57ACA189">
            <w:pPr>
              <w:jc w:val="right"/>
            </w:pPr>
            <w:r>
              <w:rPr>
                <w:rFonts w:hint="eastAsia"/>
              </w:rPr>
              <w:t>-</w:t>
            </w:r>
          </w:p>
        </w:tc>
      </w:tr>
      <w:tr w14:paraId="4BE96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C2F5AD">
            <w:r>
              <w:rPr>
                <w:rFonts w:hint="eastAsia"/>
              </w:rPr>
              <w:t xml:space="preserve">      基金赎回款</w:t>
            </w:r>
          </w:p>
        </w:tc>
        <w:tc>
          <w:tcPr>
            <w:tcW w:w="2076" w:type="dxa"/>
            <w:vAlign w:val="center"/>
          </w:tcPr>
          <w:p w14:paraId="2F1A62EA">
            <w:pPr>
              <w:jc w:val="right"/>
            </w:pPr>
            <w:r>
              <w:rPr>
                <w:rFonts w:hint="eastAsia"/>
              </w:rPr>
              <w:t>-</w:t>
            </w:r>
          </w:p>
        </w:tc>
        <w:tc>
          <w:tcPr>
            <w:tcW w:w="2076" w:type="dxa"/>
            <w:vAlign w:val="center"/>
          </w:tcPr>
          <w:p w14:paraId="42ADD136">
            <w:pPr>
              <w:jc w:val="right"/>
            </w:pPr>
            <w:r>
              <w:rPr>
                <w:rFonts w:hint="eastAsia"/>
              </w:rPr>
              <w:t>-</w:t>
            </w:r>
          </w:p>
        </w:tc>
        <w:tc>
          <w:tcPr>
            <w:tcW w:w="2076" w:type="dxa"/>
            <w:vAlign w:val="center"/>
          </w:tcPr>
          <w:p w14:paraId="02341B0F">
            <w:pPr>
              <w:jc w:val="right"/>
            </w:pPr>
            <w:r>
              <w:rPr>
                <w:rFonts w:hint="eastAsia"/>
              </w:rPr>
              <w:t>-</w:t>
            </w:r>
          </w:p>
        </w:tc>
      </w:tr>
      <w:tr w14:paraId="2764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C264DE">
            <w:r>
              <w:rPr>
                <w:rFonts w:hint="eastAsia"/>
              </w:rPr>
              <w:t>本期已分配利润</w:t>
            </w:r>
          </w:p>
        </w:tc>
        <w:tc>
          <w:tcPr>
            <w:tcW w:w="2076" w:type="dxa"/>
            <w:vAlign w:val="center"/>
          </w:tcPr>
          <w:p w14:paraId="66C56B8A">
            <w:pPr>
              <w:jc w:val="right"/>
            </w:pPr>
            <w:r>
              <w:rPr>
                <w:rFonts w:hint="eastAsia"/>
              </w:rPr>
              <w:t>-3,001,439,805.34</w:t>
            </w:r>
          </w:p>
        </w:tc>
        <w:tc>
          <w:tcPr>
            <w:tcW w:w="2076" w:type="dxa"/>
            <w:vAlign w:val="center"/>
          </w:tcPr>
          <w:p w14:paraId="5EB4A49E">
            <w:pPr>
              <w:jc w:val="right"/>
            </w:pPr>
            <w:r>
              <w:rPr>
                <w:rFonts w:hint="eastAsia"/>
              </w:rPr>
              <w:t>-</w:t>
            </w:r>
          </w:p>
        </w:tc>
        <w:tc>
          <w:tcPr>
            <w:tcW w:w="2076" w:type="dxa"/>
            <w:vAlign w:val="center"/>
          </w:tcPr>
          <w:p w14:paraId="5CFEEC86">
            <w:pPr>
              <w:jc w:val="right"/>
            </w:pPr>
            <w:r>
              <w:rPr>
                <w:rFonts w:hint="eastAsia"/>
              </w:rPr>
              <w:t>-3,001,439,805.34</w:t>
            </w:r>
          </w:p>
        </w:tc>
      </w:tr>
      <w:tr w14:paraId="4EDA4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5E47D2">
            <w:r>
              <w:rPr>
                <w:rFonts w:hint="eastAsia"/>
              </w:rPr>
              <w:t>本期末</w:t>
            </w:r>
          </w:p>
        </w:tc>
        <w:tc>
          <w:tcPr>
            <w:tcW w:w="2076" w:type="dxa"/>
            <w:vAlign w:val="center"/>
          </w:tcPr>
          <w:p w14:paraId="465A92BD">
            <w:pPr>
              <w:jc w:val="right"/>
            </w:pPr>
            <w:r>
              <w:rPr>
                <w:rFonts w:hint="eastAsia"/>
              </w:rPr>
              <w:t>-</w:t>
            </w:r>
          </w:p>
        </w:tc>
        <w:tc>
          <w:tcPr>
            <w:tcW w:w="2076" w:type="dxa"/>
            <w:vAlign w:val="center"/>
          </w:tcPr>
          <w:p w14:paraId="6F82977D">
            <w:pPr>
              <w:jc w:val="right"/>
            </w:pPr>
            <w:r>
              <w:rPr>
                <w:rFonts w:hint="eastAsia"/>
              </w:rPr>
              <w:t>-</w:t>
            </w:r>
          </w:p>
        </w:tc>
        <w:tc>
          <w:tcPr>
            <w:tcW w:w="2076" w:type="dxa"/>
            <w:vAlign w:val="center"/>
          </w:tcPr>
          <w:p w14:paraId="1CD4F2D8">
            <w:pPr>
              <w:jc w:val="right"/>
            </w:pPr>
            <w:r>
              <w:rPr>
                <w:rFonts w:hint="eastAsia"/>
              </w:rPr>
              <w:t>-</w:t>
            </w:r>
          </w:p>
        </w:tc>
      </w:tr>
    </w:tbl>
    <w:p w14:paraId="01E9BCEB">
      <w:pPr>
        <w:pStyle w:val="35"/>
      </w:pPr>
      <w:bookmarkStart w:id="82" w:name="_Toc82"/>
      <w:r>
        <w:t xml:space="preserve"> 存款利息收入</w:t>
      </w:r>
      <w:bookmarkEnd w:id="82"/>
    </w:p>
    <w:p w14:paraId="251F8CA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15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455DFF">
            <w:pPr>
              <w:jc w:val="center"/>
            </w:pPr>
            <w:r>
              <w:rPr>
                <w:rFonts w:hint="eastAsia"/>
                <w:b/>
              </w:rPr>
              <w:t>项目</w:t>
            </w:r>
          </w:p>
        </w:tc>
        <w:tc>
          <w:tcPr>
            <w:tcW w:w="2768" w:type="dxa"/>
            <w:shd w:val="clear" w:color="auto" w:fill="BFBFBF"/>
            <w:vAlign w:val="center"/>
          </w:tcPr>
          <w:p w14:paraId="227AB48D">
            <w:pPr>
              <w:jc w:val="center"/>
            </w:pPr>
            <w:r>
              <w:rPr>
                <w:rFonts w:hint="eastAsia"/>
                <w:b/>
              </w:rPr>
              <w:t>本期2025年1月1日至2025年12月31日</w:t>
            </w:r>
          </w:p>
        </w:tc>
        <w:tc>
          <w:tcPr>
            <w:tcW w:w="2768" w:type="dxa"/>
            <w:shd w:val="clear" w:color="auto" w:fill="BFBFBF"/>
            <w:vAlign w:val="center"/>
          </w:tcPr>
          <w:p w14:paraId="4A8A5238">
            <w:pPr>
              <w:jc w:val="center"/>
            </w:pPr>
            <w:r>
              <w:rPr>
                <w:rFonts w:hint="eastAsia"/>
                <w:b/>
              </w:rPr>
              <w:t>上年度可比期间2024年1月1日至2024年12月31日</w:t>
            </w:r>
          </w:p>
        </w:tc>
      </w:tr>
      <w:tr w14:paraId="5192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B9B2B8">
            <w:r>
              <w:rPr>
                <w:rFonts w:hint="eastAsia"/>
              </w:rPr>
              <w:t>活期存款利息收入</w:t>
            </w:r>
          </w:p>
        </w:tc>
        <w:tc>
          <w:tcPr>
            <w:tcW w:w="2768" w:type="dxa"/>
            <w:vAlign w:val="center"/>
          </w:tcPr>
          <w:p w14:paraId="206A8382">
            <w:pPr>
              <w:jc w:val="right"/>
            </w:pPr>
            <w:r>
              <w:rPr>
                <w:rFonts w:hint="eastAsia"/>
              </w:rPr>
              <w:t>122,879,557.83</w:t>
            </w:r>
          </w:p>
        </w:tc>
        <w:tc>
          <w:tcPr>
            <w:tcW w:w="2768" w:type="dxa"/>
            <w:vAlign w:val="center"/>
          </w:tcPr>
          <w:p w14:paraId="6BA888A2">
            <w:pPr>
              <w:jc w:val="right"/>
            </w:pPr>
            <w:r>
              <w:rPr>
                <w:rFonts w:hint="eastAsia"/>
              </w:rPr>
              <w:t>215,534,931.37</w:t>
            </w:r>
          </w:p>
        </w:tc>
      </w:tr>
      <w:tr w14:paraId="4C39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1F06E">
            <w:r>
              <w:rPr>
                <w:rFonts w:hint="eastAsia"/>
              </w:rPr>
              <w:t>定期存款利息收入</w:t>
            </w:r>
          </w:p>
        </w:tc>
        <w:tc>
          <w:tcPr>
            <w:tcW w:w="2768" w:type="dxa"/>
            <w:vAlign w:val="center"/>
          </w:tcPr>
          <w:p w14:paraId="0F101212">
            <w:pPr>
              <w:jc w:val="right"/>
            </w:pPr>
            <w:r>
              <w:rPr>
                <w:rFonts w:hint="eastAsia"/>
              </w:rPr>
              <w:t>1,035,045,745.71</w:t>
            </w:r>
          </w:p>
        </w:tc>
        <w:tc>
          <w:tcPr>
            <w:tcW w:w="2768" w:type="dxa"/>
            <w:vAlign w:val="center"/>
          </w:tcPr>
          <w:p w14:paraId="0F6C942E">
            <w:pPr>
              <w:jc w:val="right"/>
            </w:pPr>
            <w:r>
              <w:rPr>
                <w:rFonts w:hint="eastAsia"/>
              </w:rPr>
              <w:t>1,368,233,532.58</w:t>
            </w:r>
          </w:p>
        </w:tc>
      </w:tr>
      <w:tr w14:paraId="6DFB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2674E6">
            <w:r>
              <w:rPr>
                <w:rFonts w:hint="eastAsia"/>
              </w:rPr>
              <w:t>其他存款利息收入</w:t>
            </w:r>
          </w:p>
        </w:tc>
        <w:tc>
          <w:tcPr>
            <w:tcW w:w="2768" w:type="dxa"/>
            <w:vAlign w:val="center"/>
          </w:tcPr>
          <w:p w14:paraId="103B5D03">
            <w:pPr>
              <w:jc w:val="right"/>
            </w:pPr>
            <w:r>
              <w:rPr>
                <w:rFonts w:hint="eastAsia"/>
              </w:rPr>
              <w:t>-</w:t>
            </w:r>
          </w:p>
        </w:tc>
        <w:tc>
          <w:tcPr>
            <w:tcW w:w="2768" w:type="dxa"/>
            <w:vAlign w:val="center"/>
          </w:tcPr>
          <w:p w14:paraId="027CB409">
            <w:pPr>
              <w:jc w:val="right"/>
            </w:pPr>
            <w:r>
              <w:rPr>
                <w:rFonts w:hint="eastAsia"/>
              </w:rPr>
              <w:t>-</w:t>
            </w:r>
          </w:p>
        </w:tc>
      </w:tr>
      <w:tr w14:paraId="59A1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242C65">
            <w:r>
              <w:rPr>
                <w:rFonts w:hint="eastAsia"/>
              </w:rPr>
              <w:t>结算备付金利息收入</w:t>
            </w:r>
          </w:p>
        </w:tc>
        <w:tc>
          <w:tcPr>
            <w:tcW w:w="2768" w:type="dxa"/>
            <w:vAlign w:val="center"/>
          </w:tcPr>
          <w:p w14:paraId="35AF61F1">
            <w:pPr>
              <w:jc w:val="right"/>
            </w:pPr>
            <w:r>
              <w:rPr>
                <w:rFonts w:hint="eastAsia"/>
              </w:rPr>
              <w:t>174,284.24</w:t>
            </w:r>
          </w:p>
        </w:tc>
        <w:tc>
          <w:tcPr>
            <w:tcW w:w="2768" w:type="dxa"/>
            <w:vAlign w:val="center"/>
          </w:tcPr>
          <w:p w14:paraId="3E1807B7">
            <w:pPr>
              <w:jc w:val="right"/>
            </w:pPr>
            <w:r>
              <w:rPr>
                <w:rFonts w:hint="eastAsia"/>
              </w:rPr>
              <w:t>9,027,483.59</w:t>
            </w:r>
          </w:p>
        </w:tc>
      </w:tr>
      <w:tr w14:paraId="65CE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E6D3D1">
            <w:r>
              <w:rPr>
                <w:rFonts w:hint="eastAsia"/>
              </w:rPr>
              <w:t>其他</w:t>
            </w:r>
          </w:p>
        </w:tc>
        <w:tc>
          <w:tcPr>
            <w:tcW w:w="2768" w:type="dxa"/>
            <w:vAlign w:val="center"/>
          </w:tcPr>
          <w:p w14:paraId="1CA9DE43">
            <w:pPr>
              <w:jc w:val="right"/>
            </w:pPr>
            <w:r>
              <w:rPr>
                <w:rFonts w:hint="eastAsia"/>
              </w:rPr>
              <w:t>57,517.68</w:t>
            </w:r>
          </w:p>
        </w:tc>
        <w:tc>
          <w:tcPr>
            <w:tcW w:w="2768" w:type="dxa"/>
            <w:vAlign w:val="center"/>
          </w:tcPr>
          <w:p w14:paraId="58CDE5E2">
            <w:pPr>
              <w:jc w:val="right"/>
            </w:pPr>
            <w:r>
              <w:rPr>
                <w:rFonts w:hint="eastAsia"/>
              </w:rPr>
              <w:t>58,744.35</w:t>
            </w:r>
          </w:p>
        </w:tc>
      </w:tr>
      <w:tr w14:paraId="0D62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06F0B">
            <w:r>
              <w:rPr>
                <w:rFonts w:hint="eastAsia"/>
              </w:rPr>
              <w:t>合计</w:t>
            </w:r>
          </w:p>
        </w:tc>
        <w:tc>
          <w:tcPr>
            <w:tcW w:w="2768" w:type="dxa"/>
            <w:vAlign w:val="center"/>
          </w:tcPr>
          <w:p w14:paraId="24512882">
            <w:pPr>
              <w:jc w:val="right"/>
            </w:pPr>
            <w:r>
              <w:rPr>
                <w:rFonts w:hint="eastAsia"/>
              </w:rPr>
              <w:t>1,158,157,105.46</w:t>
            </w:r>
          </w:p>
        </w:tc>
        <w:tc>
          <w:tcPr>
            <w:tcW w:w="2768" w:type="dxa"/>
            <w:vAlign w:val="center"/>
          </w:tcPr>
          <w:p w14:paraId="25742DF6">
            <w:pPr>
              <w:jc w:val="right"/>
            </w:pPr>
            <w:r>
              <w:rPr>
                <w:rFonts w:hint="eastAsia"/>
              </w:rPr>
              <w:t>1,592,854,691.89</w:t>
            </w:r>
          </w:p>
        </w:tc>
      </w:tr>
    </w:tbl>
    <w:p w14:paraId="11A1B87F">
      <w:pPr>
        <w:pStyle w:val="35"/>
      </w:pPr>
      <w:bookmarkStart w:id="83" w:name="_Toc83"/>
      <w:r>
        <w:t>股票投资收益</w:t>
      </w:r>
      <w:bookmarkEnd w:id="83"/>
    </w:p>
    <w:p w14:paraId="035F501A">
      <w:pPr>
        <w:pStyle w:val="36"/>
      </w:pPr>
      <w:bookmarkStart w:id="84" w:name="_Toc84"/>
      <w:r>
        <w:t>股票投资收益——买卖股票差价收入</w:t>
      </w:r>
      <w:bookmarkEnd w:id="84"/>
    </w:p>
    <w:p w14:paraId="1FF2C734">
      <w:pPr>
        <w:pStyle w:val="18"/>
        <w:rPr>
          <w:rFonts w:hint="eastAsia"/>
        </w:rPr>
      </w:pPr>
      <w:r>
        <w:rPr>
          <w:rFonts w:hint="eastAsia"/>
        </w:rPr>
        <w:t>无。</w:t>
      </w:r>
    </w:p>
    <w:p w14:paraId="636EB159">
      <w:pPr>
        <w:pStyle w:val="35"/>
      </w:pPr>
      <w:bookmarkStart w:id="85" w:name="_Toc85"/>
      <w:r>
        <w:t>基金投资收益</w:t>
      </w:r>
      <w:bookmarkEnd w:id="85"/>
    </w:p>
    <w:p w14:paraId="20EC3428">
      <w:pPr>
        <w:pStyle w:val="18"/>
        <w:rPr>
          <w:rFonts w:hint="eastAsia"/>
        </w:rPr>
      </w:pPr>
      <w:r>
        <w:rPr>
          <w:rFonts w:hint="eastAsia"/>
        </w:rPr>
        <w:t>无。</w:t>
      </w:r>
    </w:p>
    <w:p w14:paraId="4420E559">
      <w:pPr>
        <w:pStyle w:val="35"/>
      </w:pPr>
      <w:bookmarkStart w:id="86" w:name="_Toc86"/>
      <w:r>
        <w:t>债券投资收益</w:t>
      </w:r>
      <w:bookmarkEnd w:id="86"/>
    </w:p>
    <w:p w14:paraId="52E0D338">
      <w:pPr>
        <w:pStyle w:val="36"/>
      </w:pPr>
      <w:bookmarkStart w:id="87" w:name="_Toc87"/>
      <w:r>
        <w:t>债券投资收益项目构成</w:t>
      </w:r>
      <w:bookmarkEnd w:id="87"/>
    </w:p>
    <w:p w14:paraId="25696F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9A8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DA062BE">
            <w:pPr>
              <w:jc w:val="center"/>
            </w:pPr>
            <w:r>
              <w:rPr>
                <w:rFonts w:hint="eastAsia"/>
                <w:b/>
              </w:rPr>
              <w:t>项目</w:t>
            </w:r>
          </w:p>
        </w:tc>
        <w:tc>
          <w:tcPr>
            <w:tcW w:w="2469" w:type="dxa"/>
            <w:shd w:val="clear" w:color="auto" w:fill="BFBFBF"/>
            <w:vAlign w:val="center"/>
          </w:tcPr>
          <w:p w14:paraId="2834CFAF">
            <w:pPr>
              <w:jc w:val="center"/>
            </w:pPr>
            <w:r>
              <w:rPr>
                <w:rFonts w:hint="eastAsia"/>
                <w:b/>
              </w:rPr>
              <w:t>本期2025年1月1日至2025年12月31日</w:t>
            </w:r>
          </w:p>
        </w:tc>
        <w:tc>
          <w:tcPr>
            <w:tcW w:w="2801" w:type="dxa"/>
            <w:shd w:val="clear" w:color="auto" w:fill="BFBFBF"/>
            <w:vAlign w:val="center"/>
          </w:tcPr>
          <w:p w14:paraId="3ECFE3E6">
            <w:pPr>
              <w:jc w:val="center"/>
            </w:pPr>
            <w:r>
              <w:rPr>
                <w:rFonts w:hint="eastAsia"/>
                <w:b/>
              </w:rPr>
              <w:t>上年度可比期间2024年1月1日至2024年12月31日</w:t>
            </w:r>
          </w:p>
        </w:tc>
      </w:tr>
      <w:tr w14:paraId="27EC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EA979D9">
            <w:r>
              <w:rPr>
                <w:rFonts w:hint="eastAsia"/>
              </w:rPr>
              <w:t>债券投资收益——利息收入</w:t>
            </w:r>
          </w:p>
        </w:tc>
        <w:tc>
          <w:tcPr>
            <w:tcW w:w="2469" w:type="dxa"/>
            <w:vAlign w:val="center"/>
          </w:tcPr>
          <w:p w14:paraId="79C96FCA">
            <w:pPr>
              <w:jc w:val="right"/>
            </w:pPr>
            <w:r>
              <w:rPr>
                <w:rFonts w:hint="eastAsia"/>
              </w:rPr>
              <w:t>2,232,960,198.75</w:t>
            </w:r>
          </w:p>
        </w:tc>
        <w:tc>
          <w:tcPr>
            <w:tcW w:w="2801" w:type="dxa"/>
            <w:vAlign w:val="center"/>
          </w:tcPr>
          <w:p w14:paraId="54807E58">
            <w:pPr>
              <w:jc w:val="right"/>
            </w:pPr>
            <w:r>
              <w:rPr>
                <w:rFonts w:hint="eastAsia"/>
              </w:rPr>
              <w:t>2,226,606,468.36</w:t>
            </w:r>
          </w:p>
        </w:tc>
      </w:tr>
      <w:tr w14:paraId="6CED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F259D7">
            <w:r>
              <w:rPr>
                <w:rFonts w:hint="eastAsia"/>
              </w:rPr>
              <w:t>债券投资收益——买卖债券（债转股及债券到期兑付）差价收入</w:t>
            </w:r>
          </w:p>
        </w:tc>
        <w:tc>
          <w:tcPr>
            <w:tcW w:w="2469" w:type="dxa"/>
            <w:vAlign w:val="center"/>
          </w:tcPr>
          <w:p w14:paraId="314A320D">
            <w:pPr>
              <w:jc w:val="right"/>
            </w:pPr>
            <w:r>
              <w:rPr>
                <w:rFonts w:hint="eastAsia"/>
              </w:rPr>
              <w:t>5,333,735.13</w:t>
            </w:r>
          </w:p>
        </w:tc>
        <w:tc>
          <w:tcPr>
            <w:tcW w:w="2801" w:type="dxa"/>
            <w:vAlign w:val="center"/>
          </w:tcPr>
          <w:p w14:paraId="6D319509">
            <w:pPr>
              <w:jc w:val="right"/>
            </w:pPr>
            <w:r>
              <w:rPr>
                <w:rFonts w:hint="eastAsia"/>
              </w:rPr>
              <w:t>65,984,427.48</w:t>
            </w:r>
          </w:p>
        </w:tc>
      </w:tr>
      <w:tr w14:paraId="1C7B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405FD7">
            <w:r>
              <w:rPr>
                <w:rFonts w:hint="eastAsia"/>
              </w:rPr>
              <w:t>债券投资收益——赎回差价收入</w:t>
            </w:r>
          </w:p>
        </w:tc>
        <w:tc>
          <w:tcPr>
            <w:tcW w:w="2469" w:type="dxa"/>
            <w:vAlign w:val="center"/>
          </w:tcPr>
          <w:p w14:paraId="586F6C01">
            <w:pPr>
              <w:jc w:val="right"/>
            </w:pPr>
            <w:r>
              <w:rPr>
                <w:rFonts w:hint="eastAsia"/>
              </w:rPr>
              <w:t>-</w:t>
            </w:r>
          </w:p>
        </w:tc>
        <w:tc>
          <w:tcPr>
            <w:tcW w:w="2801" w:type="dxa"/>
            <w:vAlign w:val="center"/>
          </w:tcPr>
          <w:p w14:paraId="24E7ECBA">
            <w:pPr>
              <w:jc w:val="right"/>
            </w:pPr>
            <w:r>
              <w:rPr>
                <w:rFonts w:hint="eastAsia"/>
              </w:rPr>
              <w:t>-</w:t>
            </w:r>
          </w:p>
        </w:tc>
      </w:tr>
      <w:tr w14:paraId="672F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BE3B96">
            <w:r>
              <w:rPr>
                <w:rFonts w:hint="eastAsia"/>
              </w:rPr>
              <w:t>债券投资收益——申购差价收入</w:t>
            </w:r>
          </w:p>
        </w:tc>
        <w:tc>
          <w:tcPr>
            <w:tcW w:w="2469" w:type="dxa"/>
            <w:vAlign w:val="center"/>
          </w:tcPr>
          <w:p w14:paraId="32F7A5F2">
            <w:pPr>
              <w:jc w:val="right"/>
            </w:pPr>
            <w:r>
              <w:rPr>
                <w:rFonts w:hint="eastAsia"/>
              </w:rPr>
              <w:t>-</w:t>
            </w:r>
          </w:p>
        </w:tc>
        <w:tc>
          <w:tcPr>
            <w:tcW w:w="2801" w:type="dxa"/>
            <w:vAlign w:val="center"/>
          </w:tcPr>
          <w:p w14:paraId="15E78CA9">
            <w:pPr>
              <w:jc w:val="right"/>
            </w:pPr>
            <w:r>
              <w:rPr>
                <w:rFonts w:hint="eastAsia"/>
              </w:rPr>
              <w:t>-</w:t>
            </w:r>
          </w:p>
        </w:tc>
      </w:tr>
      <w:tr w14:paraId="6714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2CAFA52">
            <w:r>
              <w:rPr>
                <w:rFonts w:hint="eastAsia"/>
              </w:rPr>
              <w:t>合计</w:t>
            </w:r>
          </w:p>
        </w:tc>
        <w:tc>
          <w:tcPr>
            <w:tcW w:w="2469" w:type="dxa"/>
            <w:vAlign w:val="center"/>
          </w:tcPr>
          <w:p w14:paraId="72A731D6">
            <w:pPr>
              <w:jc w:val="right"/>
            </w:pPr>
            <w:r>
              <w:rPr>
                <w:rFonts w:hint="eastAsia"/>
              </w:rPr>
              <w:t>2,238,293,933.88</w:t>
            </w:r>
          </w:p>
        </w:tc>
        <w:tc>
          <w:tcPr>
            <w:tcW w:w="2801" w:type="dxa"/>
            <w:vAlign w:val="center"/>
          </w:tcPr>
          <w:p w14:paraId="3B41CB6C">
            <w:pPr>
              <w:jc w:val="right"/>
            </w:pPr>
            <w:r>
              <w:rPr>
                <w:rFonts w:hint="eastAsia"/>
              </w:rPr>
              <w:t>2,292,590,895.84</w:t>
            </w:r>
          </w:p>
        </w:tc>
      </w:tr>
    </w:tbl>
    <w:p w14:paraId="54C6054B">
      <w:pPr>
        <w:pStyle w:val="36"/>
      </w:pPr>
      <w:bookmarkStart w:id="88" w:name="_Toc88"/>
      <w:r>
        <w:t>债券投资收益——买卖债券差价收入</w:t>
      </w:r>
      <w:bookmarkEnd w:id="88"/>
    </w:p>
    <w:p w14:paraId="7CBE3F5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C17D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187FC7">
            <w:pPr>
              <w:jc w:val="center"/>
            </w:pPr>
            <w:r>
              <w:rPr>
                <w:rFonts w:hint="eastAsia"/>
                <w:b/>
              </w:rPr>
              <w:t>项目</w:t>
            </w:r>
          </w:p>
        </w:tc>
        <w:tc>
          <w:tcPr>
            <w:tcW w:w="2768" w:type="dxa"/>
            <w:shd w:val="clear" w:color="auto" w:fill="BFBFBF"/>
            <w:vAlign w:val="center"/>
          </w:tcPr>
          <w:p w14:paraId="03419635">
            <w:pPr>
              <w:jc w:val="center"/>
            </w:pPr>
            <w:r>
              <w:rPr>
                <w:rFonts w:hint="eastAsia"/>
                <w:b/>
              </w:rPr>
              <w:t>本期2025年1月1日至2025年12月31日</w:t>
            </w:r>
          </w:p>
        </w:tc>
        <w:tc>
          <w:tcPr>
            <w:tcW w:w="2768" w:type="dxa"/>
            <w:shd w:val="clear" w:color="auto" w:fill="BFBFBF"/>
            <w:vAlign w:val="center"/>
          </w:tcPr>
          <w:p w14:paraId="6467D272">
            <w:pPr>
              <w:jc w:val="center"/>
            </w:pPr>
            <w:r>
              <w:rPr>
                <w:rFonts w:hint="eastAsia"/>
                <w:b/>
              </w:rPr>
              <w:t>上年度可比期间2024年1月1日至2024年12月31日</w:t>
            </w:r>
          </w:p>
        </w:tc>
      </w:tr>
      <w:tr w14:paraId="1855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EA586E">
            <w:r>
              <w:rPr>
                <w:rFonts w:hint="eastAsia"/>
              </w:rPr>
              <w:t>卖出债券（债转股及债券到期兑付）成交总额</w:t>
            </w:r>
          </w:p>
        </w:tc>
        <w:tc>
          <w:tcPr>
            <w:tcW w:w="2768" w:type="dxa"/>
            <w:vAlign w:val="center"/>
          </w:tcPr>
          <w:p w14:paraId="3A15AF79">
            <w:pPr>
              <w:jc w:val="right"/>
            </w:pPr>
            <w:r>
              <w:rPr>
                <w:rFonts w:hint="eastAsia"/>
              </w:rPr>
              <w:t>323,157,270,020.76</w:t>
            </w:r>
          </w:p>
        </w:tc>
        <w:tc>
          <w:tcPr>
            <w:tcW w:w="2768" w:type="dxa"/>
            <w:vAlign w:val="center"/>
          </w:tcPr>
          <w:p w14:paraId="7D20C329">
            <w:pPr>
              <w:jc w:val="right"/>
            </w:pPr>
            <w:r>
              <w:rPr>
                <w:rFonts w:hint="eastAsia"/>
              </w:rPr>
              <w:t>280,625,160,469.39</w:t>
            </w:r>
          </w:p>
        </w:tc>
      </w:tr>
      <w:tr w14:paraId="66F0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FD884B">
            <w:r>
              <w:rPr>
                <w:rFonts w:hint="eastAsia"/>
              </w:rPr>
              <w:t>减：卖出债券（债转股及债券到期兑付）成本总额</w:t>
            </w:r>
          </w:p>
        </w:tc>
        <w:tc>
          <w:tcPr>
            <w:tcW w:w="2768" w:type="dxa"/>
            <w:vAlign w:val="center"/>
          </w:tcPr>
          <w:p w14:paraId="76287BF0">
            <w:pPr>
              <w:jc w:val="right"/>
            </w:pPr>
            <w:r>
              <w:rPr>
                <w:rFonts w:hint="eastAsia"/>
              </w:rPr>
              <w:t>322,669,396,814.00</w:t>
            </w:r>
          </w:p>
        </w:tc>
        <w:tc>
          <w:tcPr>
            <w:tcW w:w="2768" w:type="dxa"/>
            <w:vAlign w:val="center"/>
          </w:tcPr>
          <w:p w14:paraId="0A49AA6C">
            <w:pPr>
              <w:jc w:val="right"/>
            </w:pPr>
            <w:r>
              <w:rPr>
                <w:rFonts w:hint="eastAsia"/>
              </w:rPr>
              <w:t>280,010,725,118.08</w:t>
            </w:r>
          </w:p>
        </w:tc>
      </w:tr>
      <w:tr w14:paraId="00D8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FAC85">
            <w:r>
              <w:rPr>
                <w:rFonts w:hint="eastAsia"/>
              </w:rPr>
              <w:t>减：应计利息总额</w:t>
            </w:r>
          </w:p>
        </w:tc>
        <w:tc>
          <w:tcPr>
            <w:tcW w:w="2768" w:type="dxa"/>
            <w:vAlign w:val="center"/>
          </w:tcPr>
          <w:p w14:paraId="0AAB8B12">
            <w:pPr>
              <w:jc w:val="right"/>
            </w:pPr>
            <w:r>
              <w:rPr>
                <w:rFonts w:hint="eastAsia"/>
              </w:rPr>
              <w:t>482,539,471.63</w:t>
            </w:r>
          </w:p>
        </w:tc>
        <w:tc>
          <w:tcPr>
            <w:tcW w:w="2768" w:type="dxa"/>
            <w:vAlign w:val="center"/>
          </w:tcPr>
          <w:p w14:paraId="192D6271">
            <w:pPr>
              <w:jc w:val="right"/>
            </w:pPr>
            <w:r>
              <w:rPr>
                <w:rFonts w:hint="eastAsia"/>
              </w:rPr>
              <w:t>548,450,923.83</w:t>
            </w:r>
          </w:p>
        </w:tc>
      </w:tr>
      <w:tr w14:paraId="5B3D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0F0C1">
            <w:r>
              <w:rPr>
                <w:rFonts w:hint="eastAsia"/>
              </w:rPr>
              <w:t>减：交易费用</w:t>
            </w:r>
          </w:p>
        </w:tc>
        <w:tc>
          <w:tcPr>
            <w:tcW w:w="2768" w:type="dxa"/>
            <w:vAlign w:val="center"/>
          </w:tcPr>
          <w:p w14:paraId="2E0B991C">
            <w:pPr>
              <w:jc w:val="right"/>
            </w:pPr>
            <w:r>
              <w:rPr>
                <w:rFonts w:hint="eastAsia"/>
              </w:rPr>
              <w:t>-</w:t>
            </w:r>
          </w:p>
        </w:tc>
        <w:tc>
          <w:tcPr>
            <w:tcW w:w="2768" w:type="dxa"/>
            <w:vAlign w:val="center"/>
          </w:tcPr>
          <w:p w14:paraId="513C4650">
            <w:pPr>
              <w:jc w:val="right"/>
            </w:pPr>
            <w:r>
              <w:rPr>
                <w:rFonts w:hint="eastAsia"/>
              </w:rPr>
              <w:t>-</w:t>
            </w:r>
          </w:p>
        </w:tc>
      </w:tr>
      <w:tr w14:paraId="77AE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6A963">
            <w:r>
              <w:rPr>
                <w:rFonts w:hint="eastAsia"/>
              </w:rPr>
              <w:t>买卖债券差价收入</w:t>
            </w:r>
          </w:p>
        </w:tc>
        <w:tc>
          <w:tcPr>
            <w:tcW w:w="2768" w:type="dxa"/>
            <w:vAlign w:val="center"/>
          </w:tcPr>
          <w:p w14:paraId="39A6395F">
            <w:pPr>
              <w:jc w:val="right"/>
            </w:pPr>
            <w:r>
              <w:rPr>
                <w:rFonts w:hint="eastAsia"/>
              </w:rPr>
              <w:t>5,333,735.13</w:t>
            </w:r>
          </w:p>
        </w:tc>
        <w:tc>
          <w:tcPr>
            <w:tcW w:w="2768" w:type="dxa"/>
            <w:vAlign w:val="center"/>
          </w:tcPr>
          <w:p w14:paraId="52C0A5F5">
            <w:pPr>
              <w:jc w:val="right"/>
            </w:pPr>
            <w:r>
              <w:rPr>
                <w:rFonts w:hint="eastAsia"/>
              </w:rPr>
              <w:t>65,984,427.48</w:t>
            </w:r>
          </w:p>
        </w:tc>
      </w:tr>
    </w:tbl>
    <w:p w14:paraId="3949ECF0">
      <w:pPr>
        <w:pStyle w:val="35"/>
      </w:pPr>
      <w:bookmarkStart w:id="89" w:name="_Toc89"/>
      <w:r>
        <w:t>资产支持证券投资收益</w:t>
      </w:r>
      <w:bookmarkEnd w:id="89"/>
    </w:p>
    <w:p w14:paraId="4EB0376B">
      <w:pPr>
        <w:pStyle w:val="36"/>
      </w:pPr>
      <w:bookmarkStart w:id="90" w:name="_Toc90"/>
      <w:r>
        <w:t>资产支持证券投资收益——买卖资产支持证券差价收入</w:t>
      </w:r>
      <w:bookmarkEnd w:id="90"/>
    </w:p>
    <w:p w14:paraId="6D0DC3CA">
      <w:pPr>
        <w:pStyle w:val="18"/>
        <w:rPr>
          <w:rFonts w:hint="eastAsia"/>
        </w:rPr>
      </w:pPr>
      <w:r>
        <w:rPr>
          <w:rFonts w:hint="eastAsia"/>
        </w:rPr>
        <w:t>无。</w:t>
      </w:r>
    </w:p>
    <w:p w14:paraId="075344A2">
      <w:pPr>
        <w:pStyle w:val="35"/>
      </w:pPr>
      <w:bookmarkStart w:id="91" w:name="_Toc91"/>
      <w:r>
        <w:t>衍生工具收益</w:t>
      </w:r>
      <w:bookmarkEnd w:id="91"/>
    </w:p>
    <w:p w14:paraId="01723C42">
      <w:pPr>
        <w:pStyle w:val="36"/>
      </w:pPr>
      <w:bookmarkStart w:id="92" w:name="_Toc92"/>
      <w:r>
        <w:t>衍生工具收益——买卖权证差价收入</w:t>
      </w:r>
      <w:bookmarkEnd w:id="92"/>
    </w:p>
    <w:p w14:paraId="77EA2E48">
      <w:pPr>
        <w:pStyle w:val="18"/>
        <w:rPr>
          <w:rFonts w:hint="eastAsia"/>
        </w:rPr>
      </w:pPr>
      <w:r>
        <w:rPr>
          <w:rFonts w:hint="eastAsia"/>
        </w:rPr>
        <w:t>无。</w:t>
      </w:r>
    </w:p>
    <w:p w14:paraId="74D2CFF7">
      <w:pPr>
        <w:pStyle w:val="36"/>
      </w:pPr>
      <w:bookmarkStart w:id="93" w:name="_Toc93"/>
      <w:r>
        <w:t>衍生工具收益——其他投资收益</w:t>
      </w:r>
      <w:bookmarkEnd w:id="93"/>
    </w:p>
    <w:p w14:paraId="4721C968">
      <w:pPr>
        <w:pStyle w:val="18"/>
        <w:rPr>
          <w:rFonts w:hint="eastAsia"/>
        </w:rPr>
      </w:pPr>
      <w:r>
        <w:rPr>
          <w:rFonts w:hint="eastAsia"/>
        </w:rPr>
        <w:t>无。</w:t>
      </w:r>
    </w:p>
    <w:p w14:paraId="1EF4A9D2">
      <w:pPr>
        <w:pStyle w:val="35"/>
      </w:pPr>
      <w:bookmarkStart w:id="94" w:name="_Toc94"/>
      <w:r>
        <w:t>其他收入</w:t>
      </w:r>
      <w:bookmarkEnd w:id="94"/>
    </w:p>
    <w:p w14:paraId="238E53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9FF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A352E98">
            <w:pPr>
              <w:jc w:val="center"/>
            </w:pPr>
            <w:r>
              <w:rPr>
                <w:rFonts w:hint="eastAsia"/>
                <w:b/>
              </w:rPr>
              <w:t>项目</w:t>
            </w:r>
          </w:p>
        </w:tc>
        <w:tc>
          <w:tcPr>
            <w:tcW w:w="2469" w:type="dxa"/>
            <w:shd w:val="clear" w:color="auto" w:fill="BFBFBF"/>
            <w:vAlign w:val="center"/>
          </w:tcPr>
          <w:p w14:paraId="64211429">
            <w:pPr>
              <w:jc w:val="center"/>
            </w:pPr>
            <w:r>
              <w:rPr>
                <w:rFonts w:hint="eastAsia"/>
                <w:b/>
              </w:rPr>
              <w:t>本期2025年1月1日至2025年12月31日</w:t>
            </w:r>
          </w:p>
        </w:tc>
        <w:tc>
          <w:tcPr>
            <w:tcW w:w="2801" w:type="dxa"/>
            <w:shd w:val="clear" w:color="auto" w:fill="BFBFBF"/>
            <w:vAlign w:val="center"/>
          </w:tcPr>
          <w:p w14:paraId="5E477DF5">
            <w:pPr>
              <w:jc w:val="center"/>
            </w:pPr>
            <w:r>
              <w:rPr>
                <w:rFonts w:hint="eastAsia"/>
                <w:b/>
              </w:rPr>
              <w:t>上年度可比期间2024年1月1日至2024年12月31日</w:t>
            </w:r>
          </w:p>
        </w:tc>
      </w:tr>
      <w:tr w14:paraId="6DFF9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4C295B3">
            <w:r>
              <w:rPr>
                <w:rFonts w:hint="eastAsia"/>
              </w:rPr>
              <w:t>基金赎回费收入</w:t>
            </w:r>
          </w:p>
        </w:tc>
        <w:tc>
          <w:tcPr>
            <w:tcW w:w="2469" w:type="dxa"/>
            <w:vAlign w:val="center"/>
          </w:tcPr>
          <w:p w14:paraId="03B99349">
            <w:pPr>
              <w:jc w:val="right"/>
            </w:pPr>
            <w:r>
              <w:rPr>
                <w:rFonts w:hint="eastAsia"/>
              </w:rPr>
              <w:t>-</w:t>
            </w:r>
          </w:p>
        </w:tc>
        <w:tc>
          <w:tcPr>
            <w:tcW w:w="2801" w:type="dxa"/>
            <w:vAlign w:val="center"/>
          </w:tcPr>
          <w:p w14:paraId="63646B90">
            <w:pPr>
              <w:jc w:val="right"/>
            </w:pPr>
            <w:r>
              <w:rPr>
                <w:rFonts w:hint="eastAsia"/>
              </w:rPr>
              <w:t>-</w:t>
            </w:r>
          </w:p>
        </w:tc>
      </w:tr>
      <w:tr w14:paraId="04FDBF37">
        <w:tblPrEx>
          <w:tblCellMar>
            <w:top w:w="0" w:type="dxa"/>
            <w:left w:w="108" w:type="dxa"/>
            <w:bottom w:w="0" w:type="dxa"/>
            <w:right w:w="108" w:type="dxa"/>
          </w:tblCellMar>
        </w:tblPrEx>
        <w:trPr>
          <w:jc w:val="center"/>
        </w:trPr>
        <w:tc>
          <w:tcPr>
            <w:tcW w:w="3034" w:type="dxa"/>
            <w:vAlign w:val="center"/>
          </w:tcPr>
          <w:p w14:paraId="0903DC73">
            <w:r>
              <w:rPr>
                <w:rFonts w:hint="eastAsia"/>
              </w:rPr>
              <w:t>其他</w:t>
            </w:r>
          </w:p>
        </w:tc>
        <w:tc>
          <w:tcPr>
            <w:tcW w:w="2469" w:type="dxa"/>
            <w:vAlign w:val="center"/>
          </w:tcPr>
          <w:p w14:paraId="4FEB0FF1">
            <w:pPr>
              <w:jc w:val="right"/>
            </w:pPr>
            <w:r>
              <w:rPr>
                <w:rFonts w:hint="eastAsia"/>
              </w:rPr>
              <w:t>40,540.00</w:t>
            </w:r>
          </w:p>
        </w:tc>
        <w:tc>
          <w:tcPr>
            <w:tcW w:w="2801" w:type="dxa"/>
            <w:vAlign w:val="center"/>
          </w:tcPr>
          <w:p w14:paraId="41E1637B">
            <w:pPr>
              <w:jc w:val="right"/>
            </w:pPr>
            <w:r>
              <w:rPr>
                <w:rFonts w:hint="eastAsia"/>
              </w:rPr>
              <w:t>5,541.86</w:t>
            </w:r>
          </w:p>
        </w:tc>
      </w:tr>
      <w:tr w14:paraId="21A92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99B447">
            <w:r>
              <w:rPr>
                <w:rFonts w:hint="eastAsia"/>
              </w:rPr>
              <w:t>合计</w:t>
            </w:r>
          </w:p>
        </w:tc>
        <w:tc>
          <w:tcPr>
            <w:tcW w:w="2469" w:type="dxa"/>
            <w:vAlign w:val="center"/>
          </w:tcPr>
          <w:p w14:paraId="76E58396">
            <w:pPr>
              <w:jc w:val="right"/>
            </w:pPr>
            <w:r>
              <w:rPr>
                <w:rFonts w:hint="eastAsia"/>
              </w:rPr>
              <w:t>40,540.00</w:t>
            </w:r>
          </w:p>
        </w:tc>
        <w:tc>
          <w:tcPr>
            <w:tcW w:w="2801" w:type="dxa"/>
            <w:vAlign w:val="center"/>
          </w:tcPr>
          <w:p w14:paraId="4A512130">
            <w:pPr>
              <w:jc w:val="right"/>
            </w:pPr>
            <w:r>
              <w:rPr>
                <w:rFonts w:hint="eastAsia"/>
              </w:rPr>
              <w:t>5,541.86</w:t>
            </w:r>
          </w:p>
        </w:tc>
      </w:tr>
    </w:tbl>
    <w:p w14:paraId="36622B69">
      <w:pPr>
        <w:pStyle w:val="35"/>
      </w:pPr>
      <w:bookmarkStart w:id="95" w:name="_Toc95"/>
      <w:r>
        <w:t>其他费用</w:t>
      </w:r>
      <w:bookmarkEnd w:id="95"/>
    </w:p>
    <w:p w14:paraId="6B93E70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2B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541879">
            <w:pPr>
              <w:jc w:val="center"/>
            </w:pPr>
            <w:r>
              <w:rPr>
                <w:rFonts w:hint="eastAsia"/>
                <w:b/>
              </w:rPr>
              <w:t>项目</w:t>
            </w:r>
          </w:p>
        </w:tc>
        <w:tc>
          <w:tcPr>
            <w:tcW w:w="2768" w:type="dxa"/>
            <w:shd w:val="clear" w:color="auto" w:fill="BFBFBF"/>
            <w:vAlign w:val="center"/>
          </w:tcPr>
          <w:p w14:paraId="204B7EE0">
            <w:pPr>
              <w:jc w:val="center"/>
            </w:pPr>
            <w:r>
              <w:rPr>
                <w:rFonts w:hint="eastAsia"/>
                <w:b/>
              </w:rPr>
              <w:t>本期2025年1月1日至2025年12月31日</w:t>
            </w:r>
          </w:p>
        </w:tc>
        <w:tc>
          <w:tcPr>
            <w:tcW w:w="2768" w:type="dxa"/>
            <w:shd w:val="clear" w:color="auto" w:fill="BFBFBF"/>
            <w:vAlign w:val="center"/>
          </w:tcPr>
          <w:p w14:paraId="7DA00E97">
            <w:pPr>
              <w:jc w:val="center"/>
            </w:pPr>
            <w:r>
              <w:rPr>
                <w:rFonts w:hint="eastAsia"/>
                <w:b/>
              </w:rPr>
              <w:t>上年度可比期间2024年1月1日至2024年12月31日</w:t>
            </w:r>
          </w:p>
        </w:tc>
      </w:tr>
      <w:tr w14:paraId="1BA4F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28232">
            <w:r>
              <w:rPr>
                <w:rFonts w:hint="eastAsia"/>
              </w:rPr>
              <w:t>审计费用</w:t>
            </w:r>
          </w:p>
        </w:tc>
        <w:tc>
          <w:tcPr>
            <w:tcW w:w="2768" w:type="dxa"/>
            <w:vAlign w:val="center"/>
          </w:tcPr>
          <w:p w14:paraId="03B9BBC9">
            <w:pPr>
              <w:jc w:val="right"/>
            </w:pPr>
            <w:r>
              <w:rPr>
                <w:rFonts w:hint="eastAsia"/>
              </w:rPr>
              <w:t>100,000.00</w:t>
            </w:r>
          </w:p>
        </w:tc>
        <w:tc>
          <w:tcPr>
            <w:tcW w:w="2768" w:type="dxa"/>
            <w:vAlign w:val="center"/>
          </w:tcPr>
          <w:p w14:paraId="0EEEE09C">
            <w:pPr>
              <w:jc w:val="right"/>
            </w:pPr>
            <w:r>
              <w:rPr>
                <w:rFonts w:hint="eastAsia"/>
              </w:rPr>
              <w:t>90,000.00</w:t>
            </w:r>
          </w:p>
        </w:tc>
      </w:tr>
      <w:tr w14:paraId="39229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31C97E">
            <w:r>
              <w:rPr>
                <w:rFonts w:hint="eastAsia"/>
              </w:rPr>
              <w:t>信息披露费</w:t>
            </w:r>
          </w:p>
        </w:tc>
        <w:tc>
          <w:tcPr>
            <w:tcW w:w="2768" w:type="dxa"/>
            <w:vAlign w:val="center"/>
          </w:tcPr>
          <w:p w14:paraId="2E7C0084">
            <w:pPr>
              <w:jc w:val="right"/>
            </w:pPr>
            <w:r>
              <w:rPr>
                <w:rFonts w:hint="eastAsia"/>
              </w:rPr>
              <w:t>120,000.00</w:t>
            </w:r>
          </w:p>
        </w:tc>
        <w:tc>
          <w:tcPr>
            <w:tcW w:w="2768" w:type="dxa"/>
            <w:vAlign w:val="center"/>
          </w:tcPr>
          <w:p w14:paraId="5C76B633">
            <w:pPr>
              <w:jc w:val="right"/>
            </w:pPr>
            <w:r>
              <w:rPr>
                <w:rFonts w:hint="eastAsia"/>
              </w:rPr>
              <w:t>120,000.00</w:t>
            </w:r>
          </w:p>
        </w:tc>
      </w:tr>
      <w:tr w14:paraId="0BB4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8FB484">
            <w:r>
              <w:rPr>
                <w:rFonts w:hint="eastAsia"/>
              </w:rPr>
              <w:t>证券出借违约金</w:t>
            </w:r>
          </w:p>
        </w:tc>
        <w:tc>
          <w:tcPr>
            <w:tcW w:w="2768" w:type="dxa"/>
            <w:vAlign w:val="center"/>
          </w:tcPr>
          <w:p w14:paraId="0719FAAB">
            <w:pPr>
              <w:jc w:val="right"/>
            </w:pPr>
            <w:r>
              <w:rPr>
                <w:rFonts w:hint="eastAsia"/>
              </w:rPr>
              <w:t>-</w:t>
            </w:r>
          </w:p>
        </w:tc>
        <w:tc>
          <w:tcPr>
            <w:tcW w:w="2768" w:type="dxa"/>
            <w:vAlign w:val="center"/>
          </w:tcPr>
          <w:p w14:paraId="31B46EC3">
            <w:pPr>
              <w:jc w:val="right"/>
            </w:pPr>
            <w:r>
              <w:rPr>
                <w:rFonts w:hint="eastAsia"/>
              </w:rPr>
              <w:t>-</w:t>
            </w:r>
          </w:p>
        </w:tc>
      </w:tr>
      <w:tr w14:paraId="30FF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8C8683">
            <w:r>
              <w:rPr>
                <w:rFonts w:hint="eastAsia"/>
              </w:rPr>
              <w:t>账户维护费</w:t>
            </w:r>
          </w:p>
        </w:tc>
        <w:tc>
          <w:tcPr>
            <w:tcW w:w="2768" w:type="dxa"/>
            <w:vAlign w:val="center"/>
          </w:tcPr>
          <w:p w14:paraId="044B782F">
            <w:pPr>
              <w:jc w:val="right"/>
            </w:pPr>
            <w:r>
              <w:rPr>
                <w:rFonts w:hint="eastAsia"/>
              </w:rPr>
              <w:t>37,200.00</w:t>
            </w:r>
          </w:p>
        </w:tc>
        <w:tc>
          <w:tcPr>
            <w:tcW w:w="2768" w:type="dxa"/>
            <w:vAlign w:val="center"/>
          </w:tcPr>
          <w:p w14:paraId="69023278">
            <w:pPr>
              <w:jc w:val="right"/>
            </w:pPr>
            <w:r>
              <w:rPr>
                <w:rFonts w:hint="eastAsia"/>
              </w:rPr>
              <w:t>37,200.00</w:t>
            </w:r>
          </w:p>
        </w:tc>
      </w:tr>
      <w:tr w14:paraId="5374D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6412DB">
            <w:r>
              <w:rPr>
                <w:rFonts w:hint="eastAsia"/>
              </w:rPr>
              <w:t>银行费用</w:t>
            </w:r>
          </w:p>
        </w:tc>
        <w:tc>
          <w:tcPr>
            <w:tcW w:w="2768" w:type="dxa"/>
            <w:vAlign w:val="center"/>
          </w:tcPr>
          <w:p w14:paraId="0537B885">
            <w:pPr>
              <w:jc w:val="right"/>
            </w:pPr>
            <w:r>
              <w:rPr>
                <w:rFonts w:hint="eastAsia"/>
              </w:rPr>
              <w:t>148,276.75</w:t>
            </w:r>
          </w:p>
        </w:tc>
        <w:tc>
          <w:tcPr>
            <w:tcW w:w="2768" w:type="dxa"/>
            <w:vAlign w:val="center"/>
          </w:tcPr>
          <w:p w14:paraId="7EA47706">
            <w:pPr>
              <w:jc w:val="right"/>
            </w:pPr>
            <w:r>
              <w:rPr>
                <w:rFonts w:hint="eastAsia"/>
              </w:rPr>
              <w:t>147,225.15</w:t>
            </w:r>
          </w:p>
        </w:tc>
      </w:tr>
      <w:tr w14:paraId="55D24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A867D2">
            <w:r>
              <w:rPr>
                <w:rFonts w:hint="eastAsia"/>
              </w:rPr>
              <w:t>其他</w:t>
            </w:r>
          </w:p>
        </w:tc>
        <w:tc>
          <w:tcPr>
            <w:tcW w:w="2768" w:type="dxa"/>
            <w:vAlign w:val="center"/>
          </w:tcPr>
          <w:p w14:paraId="6D3970A8">
            <w:pPr>
              <w:jc w:val="right"/>
            </w:pPr>
            <w:r>
              <w:rPr>
                <w:rFonts w:hint="eastAsia"/>
              </w:rPr>
              <w:t>660.00</w:t>
            </w:r>
          </w:p>
        </w:tc>
        <w:tc>
          <w:tcPr>
            <w:tcW w:w="2768" w:type="dxa"/>
            <w:vAlign w:val="center"/>
          </w:tcPr>
          <w:p w14:paraId="1F39AADB">
            <w:pPr>
              <w:jc w:val="right"/>
            </w:pPr>
            <w:r>
              <w:rPr>
                <w:rFonts w:hint="eastAsia"/>
              </w:rPr>
              <w:t>285.00</w:t>
            </w:r>
          </w:p>
        </w:tc>
      </w:tr>
      <w:tr w14:paraId="40E8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758C1">
            <w:r>
              <w:rPr>
                <w:rFonts w:hint="eastAsia"/>
              </w:rPr>
              <w:t>合计</w:t>
            </w:r>
          </w:p>
        </w:tc>
        <w:tc>
          <w:tcPr>
            <w:tcW w:w="2768" w:type="dxa"/>
            <w:vAlign w:val="center"/>
          </w:tcPr>
          <w:p w14:paraId="77FB8BF6">
            <w:pPr>
              <w:jc w:val="right"/>
            </w:pPr>
            <w:r>
              <w:rPr>
                <w:rFonts w:hint="eastAsia"/>
              </w:rPr>
              <w:t>406,136.75</w:t>
            </w:r>
          </w:p>
        </w:tc>
        <w:tc>
          <w:tcPr>
            <w:tcW w:w="2768" w:type="dxa"/>
            <w:vAlign w:val="center"/>
          </w:tcPr>
          <w:p w14:paraId="69C6584C">
            <w:pPr>
              <w:jc w:val="right"/>
            </w:pPr>
            <w:r>
              <w:rPr>
                <w:rFonts w:hint="eastAsia"/>
              </w:rPr>
              <w:t>394,710.15</w:t>
            </w:r>
          </w:p>
        </w:tc>
      </w:tr>
    </w:tbl>
    <w:p w14:paraId="7AC4071C">
      <w:pPr>
        <w:pStyle w:val="28"/>
      </w:pPr>
      <w:bookmarkStart w:id="96" w:name="_Toc96"/>
      <w:r>
        <w:t>或有事项、资产负债表日后事项的说明</w:t>
      </w:r>
      <w:bookmarkEnd w:id="96"/>
    </w:p>
    <w:p w14:paraId="5154CC24">
      <w:pPr>
        <w:pStyle w:val="35"/>
      </w:pPr>
      <w:bookmarkStart w:id="97" w:name="_Toc97"/>
      <w:r>
        <w:t>或有事项</w:t>
      </w:r>
      <w:bookmarkEnd w:id="97"/>
    </w:p>
    <w:p w14:paraId="1250ECF0">
      <w:pPr>
        <w:pStyle w:val="18"/>
        <w:rPr>
          <w:rFonts w:hint="eastAsia"/>
        </w:rPr>
      </w:pPr>
      <w:r>
        <w:rPr>
          <w:rFonts w:hint="eastAsia"/>
        </w:rPr>
        <w:t>无。</w:t>
      </w:r>
    </w:p>
    <w:p w14:paraId="1AD0541A">
      <w:pPr>
        <w:pStyle w:val="35"/>
      </w:pPr>
      <w:bookmarkStart w:id="98" w:name="_Toc98"/>
      <w:r>
        <w:t>资产负债表日后事项</w:t>
      </w:r>
      <w:bookmarkEnd w:id="98"/>
    </w:p>
    <w:p w14:paraId="422F3158">
      <w:pPr>
        <w:pStyle w:val="18"/>
        <w:rPr>
          <w:rFonts w:hint="eastAsia"/>
        </w:rPr>
      </w:pPr>
      <w:r>
        <w:rPr>
          <w:rFonts w:hint="eastAsia"/>
        </w:rPr>
        <w:t>截至财务报告批准报出日，本基金无需要披露的资产负债表日后事项。</w:t>
      </w:r>
    </w:p>
    <w:p w14:paraId="6C6DCB09">
      <w:pPr>
        <w:pStyle w:val="28"/>
      </w:pPr>
      <w:bookmarkStart w:id="99" w:name="_Toc99"/>
      <w:r>
        <w:t>关联方关系</w:t>
      </w:r>
      <w:bookmarkEnd w:id="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53E3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4260D61">
            <w:pPr>
              <w:jc w:val="center"/>
            </w:pPr>
            <w:r>
              <w:rPr>
                <w:rFonts w:hint="eastAsia"/>
                <w:b/>
              </w:rPr>
              <w:t>关联方名称</w:t>
            </w:r>
          </w:p>
        </w:tc>
        <w:tc>
          <w:tcPr>
            <w:tcW w:w="3322" w:type="dxa"/>
            <w:shd w:val="clear" w:color="auto" w:fill="BFBFBF"/>
            <w:vAlign w:val="center"/>
          </w:tcPr>
          <w:p w14:paraId="7A07D2AC">
            <w:pPr>
              <w:jc w:val="center"/>
            </w:pPr>
            <w:r>
              <w:rPr>
                <w:rFonts w:hint="eastAsia"/>
                <w:b/>
              </w:rPr>
              <w:t>与本基金的关系</w:t>
            </w:r>
          </w:p>
        </w:tc>
      </w:tr>
      <w:tr w14:paraId="51C2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FE7141">
            <w:r>
              <w:rPr>
                <w:rFonts w:hint="eastAsia"/>
              </w:rPr>
              <w:t>南方基金管理股份有限公司（“南方基金”）</w:t>
            </w:r>
          </w:p>
        </w:tc>
        <w:tc>
          <w:tcPr>
            <w:tcW w:w="3322" w:type="dxa"/>
            <w:vAlign w:val="center"/>
          </w:tcPr>
          <w:p w14:paraId="751B0BBC">
            <w:r>
              <w:rPr>
                <w:rFonts w:hint="eastAsia"/>
              </w:rPr>
              <w:t>基金管理人、登记机构、基金销售机构</w:t>
            </w:r>
          </w:p>
        </w:tc>
      </w:tr>
      <w:tr w14:paraId="59E2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2270D9">
            <w:r>
              <w:rPr>
                <w:rFonts w:hint="eastAsia"/>
              </w:rPr>
              <w:t>中国工商银行股份有限公司（“中国工商银行”）</w:t>
            </w:r>
          </w:p>
        </w:tc>
        <w:tc>
          <w:tcPr>
            <w:tcW w:w="3322" w:type="dxa"/>
            <w:vAlign w:val="center"/>
          </w:tcPr>
          <w:p w14:paraId="0C588F4C">
            <w:r>
              <w:rPr>
                <w:rFonts w:hint="eastAsia"/>
              </w:rPr>
              <w:t>基金托管人、基金销售机构</w:t>
            </w:r>
          </w:p>
        </w:tc>
      </w:tr>
      <w:tr w14:paraId="51E1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C70864">
            <w:r>
              <w:rPr>
                <w:rFonts w:hint="eastAsia"/>
              </w:rPr>
              <w:t>华泰证券股份有限公司（“华泰证券”）</w:t>
            </w:r>
          </w:p>
        </w:tc>
        <w:tc>
          <w:tcPr>
            <w:tcW w:w="3322" w:type="dxa"/>
            <w:vAlign w:val="center"/>
          </w:tcPr>
          <w:p w14:paraId="0C725A90">
            <w:r>
              <w:rPr>
                <w:rFonts w:hint="eastAsia"/>
              </w:rPr>
              <w:t>基金管理人的股东、基金销售机构</w:t>
            </w:r>
          </w:p>
        </w:tc>
      </w:tr>
      <w:tr w14:paraId="6713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C801AC">
            <w:r>
              <w:rPr>
                <w:rFonts w:hint="eastAsia"/>
              </w:rPr>
              <w:t>兴业证券股份有限公司（“兴业证券”）</w:t>
            </w:r>
          </w:p>
        </w:tc>
        <w:tc>
          <w:tcPr>
            <w:tcW w:w="3322" w:type="dxa"/>
            <w:vAlign w:val="center"/>
          </w:tcPr>
          <w:p w14:paraId="0E14A3C5">
            <w:r>
              <w:rPr>
                <w:rFonts w:hint="eastAsia"/>
              </w:rPr>
              <w:t>基金管理人的股东</w:t>
            </w:r>
          </w:p>
        </w:tc>
      </w:tr>
      <w:tr w14:paraId="4865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7256E85">
            <w:r>
              <w:rPr>
                <w:rFonts w:hint="eastAsia"/>
              </w:rPr>
              <w:t>南方资本管理有限公司（“南方资本”）</w:t>
            </w:r>
          </w:p>
        </w:tc>
        <w:tc>
          <w:tcPr>
            <w:tcW w:w="3322" w:type="dxa"/>
            <w:vAlign w:val="center"/>
          </w:tcPr>
          <w:p w14:paraId="065B4931">
            <w:r>
              <w:rPr>
                <w:rFonts w:hint="eastAsia"/>
              </w:rPr>
              <w:t>基金管理人的子公司</w:t>
            </w:r>
          </w:p>
        </w:tc>
      </w:tr>
      <w:tr w14:paraId="1F54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3029D6">
            <w:r>
              <w:rPr>
                <w:rFonts w:hint="eastAsia"/>
              </w:rPr>
              <w:t>南方东英资产管理有限公司（“南方东英”）</w:t>
            </w:r>
          </w:p>
        </w:tc>
        <w:tc>
          <w:tcPr>
            <w:tcW w:w="3322" w:type="dxa"/>
            <w:vAlign w:val="center"/>
          </w:tcPr>
          <w:p w14:paraId="333AA184">
            <w:r>
              <w:rPr>
                <w:rFonts w:hint="eastAsia"/>
              </w:rPr>
              <w:t>基金管理人的子公司</w:t>
            </w:r>
          </w:p>
        </w:tc>
      </w:tr>
      <w:tr w14:paraId="5186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180064">
            <w:r>
              <w:rPr>
                <w:rFonts w:hint="eastAsia"/>
              </w:rPr>
              <w:t>厦门国际信托有限公司（“厦门国际信托”）</w:t>
            </w:r>
          </w:p>
        </w:tc>
        <w:tc>
          <w:tcPr>
            <w:tcW w:w="3322" w:type="dxa"/>
            <w:vAlign w:val="center"/>
          </w:tcPr>
          <w:p w14:paraId="1495860F">
            <w:r>
              <w:rPr>
                <w:rFonts w:hint="eastAsia"/>
              </w:rPr>
              <w:t>基金管理人的股东</w:t>
            </w:r>
          </w:p>
        </w:tc>
      </w:tr>
      <w:tr w14:paraId="1A69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8E016A">
            <w:r>
              <w:rPr>
                <w:rFonts w:hint="eastAsia"/>
              </w:rPr>
              <w:t>深圳市投资控股有限公司（“深圳投资控股”）</w:t>
            </w:r>
          </w:p>
        </w:tc>
        <w:tc>
          <w:tcPr>
            <w:tcW w:w="3322" w:type="dxa"/>
            <w:vAlign w:val="center"/>
          </w:tcPr>
          <w:p w14:paraId="5E941F60">
            <w:r>
              <w:rPr>
                <w:rFonts w:hint="eastAsia"/>
              </w:rPr>
              <w:t>基金管理人的股东</w:t>
            </w:r>
          </w:p>
        </w:tc>
      </w:tr>
      <w:tr w14:paraId="5A31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D2A349E">
            <w:r>
              <w:rPr>
                <w:rFonts w:hint="eastAsia"/>
              </w:rPr>
              <w:t>厦门合泽吉企业管理合伙企业（有限合伙）</w:t>
            </w:r>
          </w:p>
        </w:tc>
        <w:tc>
          <w:tcPr>
            <w:tcW w:w="3322" w:type="dxa"/>
            <w:vAlign w:val="center"/>
          </w:tcPr>
          <w:p w14:paraId="20C75362">
            <w:r>
              <w:rPr>
                <w:rFonts w:hint="eastAsia"/>
              </w:rPr>
              <w:t>基金管理人的股东</w:t>
            </w:r>
          </w:p>
        </w:tc>
      </w:tr>
      <w:tr w14:paraId="245F4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AE8B0E">
            <w:r>
              <w:rPr>
                <w:rFonts w:hint="eastAsia"/>
              </w:rPr>
              <w:t>厦门合泽祥企业管理合伙企业（有限合伙）</w:t>
            </w:r>
          </w:p>
        </w:tc>
        <w:tc>
          <w:tcPr>
            <w:tcW w:w="3322" w:type="dxa"/>
            <w:vAlign w:val="center"/>
          </w:tcPr>
          <w:p w14:paraId="1408925E">
            <w:r>
              <w:rPr>
                <w:rFonts w:hint="eastAsia"/>
              </w:rPr>
              <w:t>基金管理人的股东</w:t>
            </w:r>
          </w:p>
        </w:tc>
      </w:tr>
      <w:tr w14:paraId="5F70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DC0E24">
            <w:r>
              <w:rPr>
                <w:rFonts w:hint="eastAsia"/>
              </w:rPr>
              <w:t>厦门合泽益企业管理合伙企业（有限合伙）</w:t>
            </w:r>
          </w:p>
        </w:tc>
        <w:tc>
          <w:tcPr>
            <w:tcW w:w="3322" w:type="dxa"/>
            <w:vAlign w:val="center"/>
          </w:tcPr>
          <w:p w14:paraId="1D724525">
            <w:r>
              <w:rPr>
                <w:rFonts w:hint="eastAsia"/>
              </w:rPr>
              <w:t>基金管理人的股东</w:t>
            </w:r>
          </w:p>
        </w:tc>
      </w:tr>
      <w:tr w14:paraId="5931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1273C5">
            <w:r>
              <w:rPr>
                <w:rFonts w:hint="eastAsia"/>
              </w:rPr>
              <w:t>厦门合泽盈企业管理合伙企业（有限合伙）</w:t>
            </w:r>
          </w:p>
        </w:tc>
        <w:tc>
          <w:tcPr>
            <w:tcW w:w="3322" w:type="dxa"/>
            <w:vAlign w:val="center"/>
          </w:tcPr>
          <w:p w14:paraId="6CDB9548">
            <w:r>
              <w:rPr>
                <w:rFonts w:hint="eastAsia"/>
              </w:rPr>
              <w:t>基金管理人的股东</w:t>
            </w:r>
          </w:p>
        </w:tc>
      </w:tr>
      <w:tr w14:paraId="3B472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56D0B7">
            <w:r>
              <w:rPr>
                <w:rFonts w:hint="eastAsia"/>
              </w:rPr>
              <w:t>华泰紫金投资有限责任公司（“华泰紫金”）</w:t>
            </w:r>
          </w:p>
        </w:tc>
        <w:tc>
          <w:tcPr>
            <w:tcW w:w="3322" w:type="dxa"/>
            <w:vAlign w:val="center"/>
          </w:tcPr>
          <w:p w14:paraId="4AB5E7DF">
            <w:r>
              <w:rPr>
                <w:rFonts w:hint="eastAsia"/>
              </w:rPr>
              <w:t>基金管理人的股东华泰证券控制的公司</w:t>
            </w:r>
          </w:p>
        </w:tc>
      </w:tr>
    </w:tbl>
    <w:p w14:paraId="45441AF0">
      <w:pPr>
        <w:pStyle w:val="47"/>
        <w:rPr>
          <w:rFonts w:hint="eastAsia"/>
        </w:rPr>
      </w:pPr>
      <w:r>
        <w:rPr>
          <w:rFonts w:hint="eastAsia"/>
        </w:rPr>
        <w:t>注：下述关联交易均在正常业务范围内按一般商业条款订立。</w:t>
      </w:r>
    </w:p>
    <w:p w14:paraId="18D9E1CA">
      <w:pPr>
        <w:pStyle w:val="28"/>
      </w:pPr>
      <w:bookmarkStart w:id="100" w:name="_Toc100"/>
      <w:r>
        <w:t>本报告期及上年度可比期间的关联方交易</w:t>
      </w:r>
      <w:bookmarkEnd w:id="100"/>
    </w:p>
    <w:p w14:paraId="40FCCAA9">
      <w:pPr>
        <w:pStyle w:val="35"/>
      </w:pPr>
      <w:bookmarkStart w:id="101" w:name="_Toc101"/>
      <w:r>
        <w:t>通过关联方交易单元进行的交易</w:t>
      </w:r>
      <w:bookmarkEnd w:id="101"/>
    </w:p>
    <w:p w14:paraId="233717F6">
      <w:pPr>
        <w:pStyle w:val="36"/>
      </w:pPr>
      <w:bookmarkStart w:id="102" w:name="_Toc102"/>
      <w:r>
        <w:t>股票交易</w:t>
      </w:r>
      <w:bookmarkEnd w:id="102"/>
    </w:p>
    <w:p w14:paraId="544DDB65">
      <w:pPr>
        <w:pStyle w:val="18"/>
        <w:rPr>
          <w:rFonts w:hint="eastAsia"/>
        </w:rPr>
      </w:pPr>
      <w:r>
        <w:rPr>
          <w:rFonts w:hint="eastAsia"/>
        </w:rPr>
        <w:t>无。</w:t>
      </w:r>
    </w:p>
    <w:p w14:paraId="35A15DA1">
      <w:pPr>
        <w:pStyle w:val="36"/>
      </w:pPr>
      <w:bookmarkStart w:id="103" w:name="_Toc103"/>
      <w:r>
        <w:t>债券交易</w:t>
      </w:r>
      <w:bookmarkEnd w:id="103"/>
    </w:p>
    <w:p w14:paraId="16797FFF">
      <w:pPr>
        <w:pStyle w:val="18"/>
        <w:rPr>
          <w:rFonts w:hint="eastAsia"/>
        </w:rPr>
      </w:pPr>
      <w:r>
        <w:rPr>
          <w:rFonts w:hint="eastAsia"/>
        </w:rPr>
        <w:t>无。</w:t>
      </w:r>
    </w:p>
    <w:p w14:paraId="1818202B">
      <w:pPr>
        <w:pStyle w:val="36"/>
      </w:pPr>
      <w:bookmarkStart w:id="104" w:name="_Toc104"/>
      <w:r>
        <w:t>债券回购交易</w:t>
      </w:r>
      <w:bookmarkEnd w:id="104"/>
    </w:p>
    <w:p w14:paraId="26D0E20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263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4BF1C26">
            <w:pPr>
              <w:jc w:val="center"/>
            </w:pPr>
            <w:r>
              <w:rPr>
                <w:rFonts w:hint="eastAsia"/>
                <w:b/>
              </w:rPr>
              <w:t>关联方名称</w:t>
            </w:r>
          </w:p>
        </w:tc>
        <w:tc>
          <w:tcPr>
            <w:tcW w:w="1661" w:type="dxa"/>
            <w:gridSpan w:val="2"/>
            <w:shd w:val="clear" w:color="auto" w:fill="BFBFBF"/>
            <w:vAlign w:val="center"/>
          </w:tcPr>
          <w:p w14:paraId="2E03B214">
            <w:pPr>
              <w:jc w:val="center"/>
            </w:pPr>
            <w:r>
              <w:rPr>
                <w:rFonts w:hint="eastAsia"/>
                <w:b/>
              </w:rPr>
              <w:t>本期2025年1月1日至2025年12月31日</w:t>
            </w:r>
          </w:p>
        </w:tc>
        <w:tc>
          <w:tcPr>
            <w:tcW w:w="1661" w:type="dxa"/>
            <w:gridSpan w:val="2"/>
            <w:shd w:val="clear" w:color="auto" w:fill="BFBFBF"/>
            <w:vAlign w:val="center"/>
          </w:tcPr>
          <w:p w14:paraId="6EC47070">
            <w:pPr>
              <w:jc w:val="center"/>
            </w:pPr>
            <w:r>
              <w:rPr>
                <w:rFonts w:hint="eastAsia"/>
                <w:b/>
              </w:rPr>
              <w:t>上年度可比期间2024年1月1日至2024年12月31日</w:t>
            </w:r>
          </w:p>
        </w:tc>
      </w:tr>
      <w:tr w14:paraId="05D1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C781177"/>
        </w:tc>
        <w:tc>
          <w:tcPr>
            <w:tcW w:w="1661" w:type="dxa"/>
            <w:shd w:val="clear" w:color="auto" w:fill="BFBFBF"/>
            <w:vAlign w:val="center"/>
          </w:tcPr>
          <w:p w14:paraId="480E47B6">
            <w:pPr>
              <w:jc w:val="center"/>
            </w:pPr>
            <w:r>
              <w:rPr>
                <w:rFonts w:hint="eastAsia"/>
                <w:b/>
              </w:rPr>
              <w:t>成交金额</w:t>
            </w:r>
          </w:p>
        </w:tc>
        <w:tc>
          <w:tcPr>
            <w:tcW w:w="1661" w:type="dxa"/>
            <w:shd w:val="clear" w:color="auto" w:fill="BFBFBF"/>
            <w:vAlign w:val="center"/>
          </w:tcPr>
          <w:p w14:paraId="4ECA6BF4">
            <w:pPr>
              <w:jc w:val="center"/>
            </w:pPr>
            <w:r>
              <w:rPr>
                <w:rFonts w:hint="eastAsia"/>
                <w:b/>
              </w:rPr>
              <w:t>占当期债券回购成交总额的比例</w:t>
            </w:r>
          </w:p>
        </w:tc>
        <w:tc>
          <w:tcPr>
            <w:tcW w:w="1661" w:type="dxa"/>
            <w:shd w:val="clear" w:color="auto" w:fill="BFBFBF"/>
            <w:vAlign w:val="center"/>
          </w:tcPr>
          <w:p w14:paraId="2736A049">
            <w:pPr>
              <w:jc w:val="center"/>
            </w:pPr>
            <w:r>
              <w:rPr>
                <w:rFonts w:hint="eastAsia"/>
                <w:b/>
              </w:rPr>
              <w:t>成交金额</w:t>
            </w:r>
          </w:p>
        </w:tc>
        <w:tc>
          <w:tcPr>
            <w:tcW w:w="1661" w:type="dxa"/>
            <w:shd w:val="clear" w:color="auto" w:fill="BFBFBF"/>
            <w:vAlign w:val="center"/>
          </w:tcPr>
          <w:p w14:paraId="5C79EA05">
            <w:pPr>
              <w:jc w:val="center"/>
            </w:pPr>
            <w:r>
              <w:rPr>
                <w:rFonts w:hint="eastAsia"/>
                <w:b/>
              </w:rPr>
              <w:t>占当期债券回购成交总额的比例</w:t>
            </w:r>
          </w:p>
        </w:tc>
      </w:tr>
      <w:tr w14:paraId="4039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827462">
            <w:r>
              <w:rPr>
                <w:rFonts w:hint="eastAsia"/>
              </w:rPr>
              <w:t>华泰证券</w:t>
            </w:r>
          </w:p>
        </w:tc>
        <w:tc>
          <w:tcPr>
            <w:tcW w:w="1661" w:type="dxa"/>
            <w:vAlign w:val="center"/>
          </w:tcPr>
          <w:p w14:paraId="66B1B4A0">
            <w:pPr>
              <w:jc w:val="right"/>
            </w:pPr>
            <w:r>
              <w:rPr>
                <w:rFonts w:hint="eastAsia"/>
              </w:rPr>
              <w:t>-</w:t>
            </w:r>
          </w:p>
        </w:tc>
        <w:tc>
          <w:tcPr>
            <w:tcW w:w="1661" w:type="dxa"/>
            <w:vAlign w:val="center"/>
          </w:tcPr>
          <w:p w14:paraId="69A3998B">
            <w:pPr>
              <w:jc w:val="right"/>
            </w:pPr>
            <w:r>
              <w:rPr>
                <w:rFonts w:hint="eastAsia"/>
              </w:rPr>
              <w:t>-</w:t>
            </w:r>
          </w:p>
        </w:tc>
        <w:tc>
          <w:tcPr>
            <w:tcW w:w="1661" w:type="dxa"/>
            <w:vAlign w:val="center"/>
          </w:tcPr>
          <w:p w14:paraId="04DFDB06">
            <w:pPr>
              <w:jc w:val="right"/>
            </w:pPr>
            <w:r>
              <w:rPr>
                <w:rFonts w:hint="eastAsia"/>
              </w:rPr>
              <w:t>50,000,000.00</w:t>
            </w:r>
          </w:p>
        </w:tc>
        <w:tc>
          <w:tcPr>
            <w:tcW w:w="1661" w:type="dxa"/>
            <w:vAlign w:val="center"/>
          </w:tcPr>
          <w:p w14:paraId="7ACD7CEC">
            <w:pPr>
              <w:jc w:val="right"/>
            </w:pPr>
            <w:r>
              <w:rPr>
                <w:rFonts w:hint="eastAsia"/>
              </w:rPr>
              <w:t>0.01%</w:t>
            </w:r>
          </w:p>
        </w:tc>
      </w:tr>
    </w:tbl>
    <w:p w14:paraId="622C1109">
      <w:pPr>
        <w:pStyle w:val="36"/>
      </w:pPr>
      <w:bookmarkStart w:id="105" w:name="_Toc105"/>
      <w:r>
        <w:t>基金交易</w:t>
      </w:r>
      <w:bookmarkEnd w:id="105"/>
    </w:p>
    <w:p w14:paraId="532C24C6">
      <w:pPr>
        <w:pStyle w:val="18"/>
        <w:rPr>
          <w:rFonts w:hint="eastAsia"/>
        </w:rPr>
      </w:pPr>
      <w:r>
        <w:rPr>
          <w:rFonts w:hint="eastAsia"/>
        </w:rPr>
        <w:t>无。</w:t>
      </w:r>
    </w:p>
    <w:p w14:paraId="6A08C2AD">
      <w:pPr>
        <w:pStyle w:val="36"/>
      </w:pPr>
      <w:bookmarkStart w:id="106" w:name="_Toc106"/>
      <w:r>
        <w:t>权证交易</w:t>
      </w:r>
      <w:bookmarkEnd w:id="106"/>
    </w:p>
    <w:p w14:paraId="44CBF3A7">
      <w:pPr>
        <w:pStyle w:val="18"/>
        <w:rPr>
          <w:rFonts w:hint="eastAsia"/>
        </w:rPr>
      </w:pPr>
      <w:r>
        <w:rPr>
          <w:rFonts w:hint="eastAsia"/>
        </w:rPr>
        <w:t>无。</w:t>
      </w:r>
    </w:p>
    <w:p w14:paraId="66CD24E2">
      <w:pPr>
        <w:pStyle w:val="36"/>
      </w:pPr>
      <w:bookmarkStart w:id="107" w:name="_Toc107"/>
      <w:r>
        <w:t>应支付关联方的佣金</w:t>
      </w:r>
      <w:bookmarkEnd w:id="107"/>
    </w:p>
    <w:p w14:paraId="3C192C16">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598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D233288">
            <w:r>
              <w:rPr>
                <w:rFonts w:hint="eastAsia"/>
              </w:rPr>
              <w:t>关联方名称</w:t>
            </w:r>
          </w:p>
        </w:tc>
        <w:tc>
          <w:tcPr>
            <w:tcW w:w="1661" w:type="dxa"/>
            <w:gridSpan w:val="4"/>
            <w:vAlign w:val="center"/>
          </w:tcPr>
          <w:p w14:paraId="138FC62A">
            <w:r>
              <w:rPr>
                <w:rFonts w:hint="eastAsia"/>
              </w:rPr>
              <w:t>本期2025年1月1日至2025年12月31日</w:t>
            </w:r>
          </w:p>
        </w:tc>
      </w:tr>
      <w:tr w14:paraId="4E86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25F291B"/>
        </w:tc>
        <w:tc>
          <w:tcPr>
            <w:tcW w:w="1661" w:type="dxa"/>
            <w:vAlign w:val="center"/>
          </w:tcPr>
          <w:p w14:paraId="5F4103A8">
            <w:r>
              <w:rPr>
                <w:rFonts w:hint="eastAsia"/>
              </w:rPr>
              <w:t>当期佣金</w:t>
            </w:r>
          </w:p>
        </w:tc>
        <w:tc>
          <w:tcPr>
            <w:tcW w:w="1661" w:type="dxa"/>
            <w:vAlign w:val="center"/>
          </w:tcPr>
          <w:p w14:paraId="132ADDE0">
            <w:r>
              <w:rPr>
                <w:rFonts w:hint="eastAsia"/>
              </w:rPr>
              <w:t>占当期佣金总量的比例</w:t>
            </w:r>
          </w:p>
        </w:tc>
        <w:tc>
          <w:tcPr>
            <w:tcW w:w="1661" w:type="dxa"/>
            <w:vAlign w:val="center"/>
          </w:tcPr>
          <w:p w14:paraId="016A1C3F">
            <w:r>
              <w:rPr>
                <w:rFonts w:hint="eastAsia"/>
              </w:rPr>
              <w:t>期末应付佣金余额</w:t>
            </w:r>
          </w:p>
        </w:tc>
        <w:tc>
          <w:tcPr>
            <w:tcW w:w="1661" w:type="dxa"/>
            <w:vAlign w:val="center"/>
          </w:tcPr>
          <w:p w14:paraId="6DA5CF74">
            <w:r>
              <w:rPr>
                <w:rFonts w:hint="eastAsia"/>
              </w:rPr>
              <w:t>占期末应付佣金总额的比例</w:t>
            </w:r>
          </w:p>
        </w:tc>
      </w:tr>
      <w:tr w14:paraId="5EDD0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34CB25">
            <w:r>
              <w:rPr>
                <w:rFonts w:hint="eastAsia"/>
              </w:rPr>
              <w:t>华泰证券</w:t>
            </w:r>
          </w:p>
        </w:tc>
        <w:tc>
          <w:tcPr>
            <w:tcW w:w="1661" w:type="dxa"/>
            <w:vAlign w:val="center"/>
          </w:tcPr>
          <w:p w14:paraId="0281DEBF">
            <w:pPr>
              <w:jc w:val="right"/>
            </w:pPr>
            <w:r>
              <w:rPr>
                <w:rFonts w:hint="eastAsia"/>
              </w:rPr>
              <w:t>-</w:t>
            </w:r>
          </w:p>
        </w:tc>
        <w:tc>
          <w:tcPr>
            <w:tcW w:w="1661" w:type="dxa"/>
            <w:vAlign w:val="center"/>
          </w:tcPr>
          <w:p w14:paraId="794FD0F3">
            <w:pPr>
              <w:jc w:val="right"/>
            </w:pPr>
            <w:r>
              <w:rPr>
                <w:rFonts w:hint="eastAsia"/>
              </w:rPr>
              <w:t>-</w:t>
            </w:r>
          </w:p>
        </w:tc>
        <w:tc>
          <w:tcPr>
            <w:tcW w:w="1661" w:type="dxa"/>
            <w:vAlign w:val="center"/>
          </w:tcPr>
          <w:p w14:paraId="0235F600">
            <w:pPr>
              <w:jc w:val="right"/>
            </w:pPr>
            <w:r>
              <w:rPr>
                <w:rFonts w:hint="eastAsia"/>
              </w:rPr>
              <w:t>-18,587.03</w:t>
            </w:r>
          </w:p>
        </w:tc>
        <w:tc>
          <w:tcPr>
            <w:tcW w:w="1661" w:type="dxa"/>
            <w:vAlign w:val="center"/>
          </w:tcPr>
          <w:p w14:paraId="7F51D77F">
            <w:pPr>
              <w:jc w:val="right"/>
            </w:pPr>
            <w:r>
              <w:rPr>
                <w:rFonts w:hint="eastAsia"/>
              </w:rPr>
              <w:t>100.00%</w:t>
            </w:r>
          </w:p>
        </w:tc>
      </w:tr>
      <w:tr w14:paraId="677A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DD87F8">
            <w:r>
              <w:rPr>
                <w:rFonts w:hint="eastAsia"/>
              </w:rPr>
              <w:t>关联方名称</w:t>
            </w:r>
          </w:p>
        </w:tc>
        <w:tc>
          <w:tcPr>
            <w:tcW w:w="1661" w:type="dxa"/>
            <w:gridSpan w:val="4"/>
            <w:vAlign w:val="center"/>
          </w:tcPr>
          <w:p w14:paraId="3F33FA07">
            <w:r>
              <w:rPr>
                <w:rFonts w:hint="eastAsia"/>
              </w:rPr>
              <w:t>上年度可比期间2024年1月1日至2024年12月31日</w:t>
            </w:r>
          </w:p>
        </w:tc>
      </w:tr>
      <w:tr w14:paraId="2D459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EF5BBA4"/>
        </w:tc>
        <w:tc>
          <w:tcPr>
            <w:tcW w:w="1661" w:type="dxa"/>
            <w:vAlign w:val="center"/>
          </w:tcPr>
          <w:p w14:paraId="492BF0A2">
            <w:r>
              <w:rPr>
                <w:rFonts w:hint="eastAsia"/>
              </w:rPr>
              <w:t>当期佣金</w:t>
            </w:r>
          </w:p>
        </w:tc>
        <w:tc>
          <w:tcPr>
            <w:tcW w:w="1661" w:type="dxa"/>
            <w:vAlign w:val="center"/>
          </w:tcPr>
          <w:p w14:paraId="2C9F3ED1">
            <w:r>
              <w:rPr>
                <w:rFonts w:hint="eastAsia"/>
              </w:rPr>
              <w:t>占当期佣金总量的比例</w:t>
            </w:r>
          </w:p>
        </w:tc>
        <w:tc>
          <w:tcPr>
            <w:tcW w:w="1661" w:type="dxa"/>
            <w:vAlign w:val="center"/>
          </w:tcPr>
          <w:p w14:paraId="6320B1C9">
            <w:r>
              <w:rPr>
                <w:rFonts w:hint="eastAsia"/>
              </w:rPr>
              <w:t>期末应付佣金余额</w:t>
            </w:r>
          </w:p>
        </w:tc>
        <w:tc>
          <w:tcPr>
            <w:tcW w:w="1661" w:type="dxa"/>
            <w:vAlign w:val="center"/>
          </w:tcPr>
          <w:p w14:paraId="658B3060">
            <w:r>
              <w:rPr>
                <w:rFonts w:hint="eastAsia"/>
              </w:rPr>
              <w:t>占期末应付佣金总额的比例</w:t>
            </w:r>
          </w:p>
        </w:tc>
      </w:tr>
      <w:tr w14:paraId="60C1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27FDDD">
            <w:r>
              <w:rPr>
                <w:rFonts w:hint="eastAsia"/>
              </w:rPr>
              <w:t>华泰证券</w:t>
            </w:r>
          </w:p>
        </w:tc>
        <w:tc>
          <w:tcPr>
            <w:tcW w:w="1661" w:type="dxa"/>
            <w:vAlign w:val="center"/>
          </w:tcPr>
          <w:p w14:paraId="6856C1E0">
            <w:pPr>
              <w:jc w:val="right"/>
            </w:pPr>
            <w:r>
              <w:rPr>
                <w:rFonts w:hint="eastAsia"/>
              </w:rPr>
              <w:t>-</w:t>
            </w:r>
          </w:p>
        </w:tc>
        <w:tc>
          <w:tcPr>
            <w:tcW w:w="1661" w:type="dxa"/>
            <w:vAlign w:val="center"/>
          </w:tcPr>
          <w:p w14:paraId="75EB6555">
            <w:pPr>
              <w:jc w:val="right"/>
            </w:pPr>
            <w:r>
              <w:rPr>
                <w:rFonts w:hint="eastAsia"/>
              </w:rPr>
              <w:t>-</w:t>
            </w:r>
          </w:p>
        </w:tc>
        <w:tc>
          <w:tcPr>
            <w:tcW w:w="1661" w:type="dxa"/>
            <w:vAlign w:val="center"/>
          </w:tcPr>
          <w:p w14:paraId="50EF0BD1">
            <w:pPr>
              <w:jc w:val="right"/>
            </w:pPr>
            <w:r>
              <w:rPr>
                <w:rFonts w:hint="eastAsia"/>
              </w:rPr>
              <w:t>-18,587.03</w:t>
            </w:r>
          </w:p>
        </w:tc>
        <w:tc>
          <w:tcPr>
            <w:tcW w:w="1661" w:type="dxa"/>
            <w:vAlign w:val="center"/>
          </w:tcPr>
          <w:p w14:paraId="51D5B9B6">
            <w:pPr>
              <w:jc w:val="right"/>
            </w:pPr>
            <w:r>
              <w:rPr>
                <w:rFonts w:hint="eastAsia"/>
              </w:rPr>
              <w:t>100.00%</w:t>
            </w:r>
          </w:p>
        </w:tc>
      </w:tr>
    </w:tbl>
    <w:p w14:paraId="268AB70C">
      <w:pPr>
        <w:pStyle w:val="47"/>
        <w:rPr>
          <w:rFonts w:hint="eastAsia"/>
        </w:rPr>
      </w:pPr>
      <w:r>
        <w:rPr>
          <w:rFonts w:hint="eastAsia"/>
        </w:rPr>
        <w:t>注：1.上述佣金费率参考市场价格确定。</w:t>
      </w:r>
    </w:p>
    <w:p w14:paraId="6C52EEED">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6E607621">
      <w:pPr>
        <w:pStyle w:val="35"/>
      </w:pPr>
      <w:bookmarkStart w:id="108" w:name="_Toc108"/>
      <w:r>
        <w:t>关联方报酬</w:t>
      </w:r>
      <w:bookmarkEnd w:id="108"/>
    </w:p>
    <w:p w14:paraId="251F3B07">
      <w:pPr>
        <w:pStyle w:val="36"/>
      </w:pPr>
      <w:bookmarkStart w:id="109" w:name="_Toc109"/>
      <w:r>
        <w:t>基金管理费</w:t>
      </w:r>
      <w:bookmarkEnd w:id="109"/>
    </w:p>
    <w:p w14:paraId="6FC5E7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CB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88A892A">
            <w:pPr>
              <w:jc w:val="center"/>
            </w:pPr>
            <w:r>
              <w:rPr>
                <w:rFonts w:hint="eastAsia"/>
                <w:b/>
              </w:rPr>
              <w:t>项目</w:t>
            </w:r>
          </w:p>
        </w:tc>
        <w:tc>
          <w:tcPr>
            <w:tcW w:w="2768" w:type="dxa"/>
            <w:shd w:val="clear" w:color="auto" w:fill="BFBFBF"/>
            <w:vAlign w:val="center"/>
          </w:tcPr>
          <w:p w14:paraId="444AABE6">
            <w:pPr>
              <w:jc w:val="center"/>
            </w:pPr>
            <w:r>
              <w:rPr>
                <w:rFonts w:hint="eastAsia"/>
                <w:b/>
              </w:rPr>
              <w:t>本期2025年1月1日至2025年12月31日</w:t>
            </w:r>
          </w:p>
        </w:tc>
        <w:tc>
          <w:tcPr>
            <w:tcW w:w="2768" w:type="dxa"/>
            <w:shd w:val="clear" w:color="auto" w:fill="BFBFBF"/>
            <w:vAlign w:val="center"/>
          </w:tcPr>
          <w:p w14:paraId="07208D70">
            <w:pPr>
              <w:jc w:val="center"/>
            </w:pPr>
            <w:r>
              <w:rPr>
                <w:rFonts w:hint="eastAsia"/>
                <w:b/>
              </w:rPr>
              <w:t>上年度可比期间2024年1月1日至2024年12月31日</w:t>
            </w:r>
          </w:p>
        </w:tc>
      </w:tr>
      <w:tr w14:paraId="678B2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CF2ED">
            <w:r>
              <w:rPr>
                <w:rFonts w:hint="eastAsia"/>
              </w:rPr>
              <w:t>当期发生的基金应支付的管理费</w:t>
            </w:r>
          </w:p>
        </w:tc>
        <w:tc>
          <w:tcPr>
            <w:tcW w:w="2768" w:type="dxa"/>
            <w:vAlign w:val="center"/>
          </w:tcPr>
          <w:p w14:paraId="338110B0">
            <w:pPr>
              <w:jc w:val="right"/>
            </w:pPr>
            <w:r>
              <w:rPr>
                <w:rFonts w:hint="eastAsia"/>
              </w:rPr>
              <w:t>621,111,621.52</w:t>
            </w:r>
          </w:p>
        </w:tc>
        <w:tc>
          <w:tcPr>
            <w:tcW w:w="2768" w:type="dxa"/>
            <w:vAlign w:val="center"/>
          </w:tcPr>
          <w:p w14:paraId="380FCBDA">
            <w:pPr>
              <w:jc w:val="right"/>
            </w:pPr>
            <w:r>
              <w:rPr>
                <w:rFonts w:hint="eastAsia"/>
              </w:rPr>
              <w:t>582,834,071.72</w:t>
            </w:r>
          </w:p>
        </w:tc>
      </w:tr>
      <w:tr w14:paraId="4E6E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A2A27">
            <w:r>
              <w:rPr>
                <w:rFonts w:hint="eastAsia"/>
              </w:rPr>
              <w:t>其中：应支付销售机构的客户维护费</w:t>
            </w:r>
          </w:p>
        </w:tc>
        <w:tc>
          <w:tcPr>
            <w:tcW w:w="2768" w:type="dxa"/>
            <w:vAlign w:val="center"/>
          </w:tcPr>
          <w:p w14:paraId="3A49A9A9">
            <w:pPr>
              <w:jc w:val="right"/>
            </w:pPr>
            <w:r>
              <w:rPr>
                <w:rFonts w:hint="eastAsia"/>
              </w:rPr>
              <w:t>309,639,509.24</w:t>
            </w:r>
          </w:p>
        </w:tc>
        <w:tc>
          <w:tcPr>
            <w:tcW w:w="2768" w:type="dxa"/>
            <w:vAlign w:val="center"/>
          </w:tcPr>
          <w:p w14:paraId="23F65E2C">
            <w:pPr>
              <w:jc w:val="right"/>
            </w:pPr>
            <w:r>
              <w:rPr>
                <w:rFonts w:hint="eastAsia"/>
              </w:rPr>
              <w:t>289,818,323.07</w:t>
            </w:r>
          </w:p>
        </w:tc>
      </w:tr>
      <w:tr w14:paraId="4E93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D4071">
            <w:r>
              <w:rPr>
                <w:rFonts w:hint="eastAsia"/>
              </w:rPr>
              <w:t xml:space="preserve">      应支付基金管理人的净管理费</w:t>
            </w:r>
          </w:p>
        </w:tc>
        <w:tc>
          <w:tcPr>
            <w:tcW w:w="2768" w:type="dxa"/>
            <w:vAlign w:val="center"/>
          </w:tcPr>
          <w:p w14:paraId="3D374002">
            <w:pPr>
              <w:jc w:val="right"/>
            </w:pPr>
            <w:r>
              <w:rPr>
                <w:rFonts w:hint="eastAsia"/>
              </w:rPr>
              <w:t>311,472,112.28</w:t>
            </w:r>
          </w:p>
        </w:tc>
        <w:tc>
          <w:tcPr>
            <w:tcW w:w="2768" w:type="dxa"/>
            <w:vAlign w:val="center"/>
          </w:tcPr>
          <w:p w14:paraId="1F847A52">
            <w:pPr>
              <w:jc w:val="right"/>
            </w:pPr>
            <w:r>
              <w:rPr>
                <w:rFonts w:hint="eastAsia"/>
              </w:rPr>
              <w:t>293,015,748.65</w:t>
            </w:r>
          </w:p>
        </w:tc>
      </w:tr>
    </w:tbl>
    <w:p w14:paraId="44EFFE56">
      <w:pPr>
        <w:pStyle w:val="47"/>
        <w:rPr>
          <w:rFonts w:hint="eastAsia"/>
        </w:rPr>
      </w:pPr>
      <w:r>
        <w:rPr>
          <w:rFonts w:hint="eastAsia"/>
        </w:rPr>
        <w:t>注：支付基金管理人南方基金的管理人报酬按前一日该类份额（扣除当日该类份额升级的部分）的基金资产净值的约定年费率计提，逐日累计至每月月底，按月支付。A类基金份额、B类基金份额、C类基金份额和E类基金份额约定的年管理费率为0.27%、0.22%、0.17%和0.25%。其计算公式为：</w:t>
      </w:r>
    </w:p>
    <w:p w14:paraId="02214362">
      <w:pPr>
        <w:pStyle w:val="47"/>
        <w:rPr>
          <w:rFonts w:hint="eastAsia"/>
        </w:rPr>
      </w:pPr>
      <w:r>
        <w:tab/>
      </w:r>
      <w:r>
        <w:rPr>
          <w:rFonts w:hint="eastAsia"/>
        </w:rPr>
        <w:t>日管理人报酬＝前一日该类份额(扣除当日该类份额升级的部分)的基金资产净值×该类基金份额年管理费率÷当年天数。</w:t>
      </w:r>
    </w:p>
    <w:p w14:paraId="195129A9">
      <w:pPr>
        <w:pStyle w:val="36"/>
      </w:pPr>
      <w:bookmarkStart w:id="110" w:name="_Toc110"/>
      <w:r>
        <w:t>基金托管费</w:t>
      </w:r>
      <w:bookmarkEnd w:id="110"/>
    </w:p>
    <w:p w14:paraId="45726A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C1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9D1D3C4">
            <w:pPr>
              <w:jc w:val="center"/>
            </w:pPr>
            <w:r>
              <w:rPr>
                <w:rFonts w:hint="eastAsia"/>
                <w:b/>
              </w:rPr>
              <w:t>项目</w:t>
            </w:r>
          </w:p>
        </w:tc>
        <w:tc>
          <w:tcPr>
            <w:tcW w:w="2768" w:type="dxa"/>
            <w:shd w:val="clear" w:color="auto" w:fill="BFBFBF"/>
            <w:vAlign w:val="center"/>
          </w:tcPr>
          <w:p w14:paraId="59F1A704">
            <w:pPr>
              <w:jc w:val="center"/>
            </w:pPr>
            <w:r>
              <w:rPr>
                <w:rFonts w:hint="eastAsia"/>
                <w:b/>
              </w:rPr>
              <w:t>本期2025年1月1日至2025年12月31日</w:t>
            </w:r>
          </w:p>
        </w:tc>
        <w:tc>
          <w:tcPr>
            <w:tcW w:w="2768" w:type="dxa"/>
            <w:shd w:val="clear" w:color="auto" w:fill="BFBFBF"/>
            <w:vAlign w:val="center"/>
          </w:tcPr>
          <w:p w14:paraId="1EAE3F55">
            <w:pPr>
              <w:jc w:val="center"/>
            </w:pPr>
            <w:r>
              <w:rPr>
                <w:rFonts w:hint="eastAsia"/>
                <w:b/>
              </w:rPr>
              <w:t>上年度可比期间2024年1月1日至2024年12月31日</w:t>
            </w:r>
          </w:p>
        </w:tc>
      </w:tr>
      <w:tr w14:paraId="7430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70880">
            <w:r>
              <w:rPr>
                <w:rFonts w:hint="eastAsia"/>
              </w:rPr>
              <w:t>当期发生的基金应支付的托管费</w:t>
            </w:r>
          </w:p>
        </w:tc>
        <w:tc>
          <w:tcPr>
            <w:tcW w:w="2768" w:type="dxa"/>
            <w:vAlign w:val="center"/>
          </w:tcPr>
          <w:p w14:paraId="11A3BA56">
            <w:pPr>
              <w:jc w:val="right"/>
            </w:pPr>
            <w:r>
              <w:rPr>
                <w:rFonts w:hint="eastAsia"/>
              </w:rPr>
              <w:t>124,277,480.54</w:t>
            </w:r>
          </w:p>
        </w:tc>
        <w:tc>
          <w:tcPr>
            <w:tcW w:w="2768" w:type="dxa"/>
            <w:vAlign w:val="center"/>
          </w:tcPr>
          <w:p w14:paraId="5F41269F">
            <w:pPr>
              <w:jc w:val="right"/>
            </w:pPr>
            <w:r>
              <w:rPr>
                <w:rFonts w:hint="eastAsia"/>
              </w:rPr>
              <w:t>116,631,096.02</w:t>
            </w:r>
          </w:p>
        </w:tc>
      </w:tr>
    </w:tbl>
    <w:p w14:paraId="4D2D4A5E">
      <w:pPr>
        <w:pStyle w:val="47"/>
        <w:rPr>
          <w:rFonts w:hint="eastAsia"/>
        </w:rPr>
      </w:pPr>
      <w:r>
        <w:rPr>
          <w:rFonts w:hint="eastAsia"/>
        </w:rPr>
        <w:t>注：支付基金托管人的托管费按前一日基金资产净值0.05%的年费率计提，逐日累计至每月月底，按月支付。其计算公式为：</w:t>
      </w:r>
    </w:p>
    <w:p w14:paraId="3F1182EF">
      <w:pPr>
        <w:pStyle w:val="47"/>
        <w:rPr>
          <w:rFonts w:hint="eastAsia"/>
        </w:rPr>
      </w:pPr>
      <w:r>
        <w:tab/>
      </w:r>
      <w:r>
        <w:rPr>
          <w:rFonts w:hint="eastAsia"/>
        </w:rPr>
        <w:t>日托管费＝前一日基金资产净值×0.05%÷当年天数。</w:t>
      </w:r>
    </w:p>
    <w:p w14:paraId="575AB91A">
      <w:pPr>
        <w:pStyle w:val="36"/>
      </w:pPr>
      <w:bookmarkStart w:id="111" w:name="_Toc111"/>
      <w:r>
        <w:t>销售服务费</w:t>
      </w:r>
      <w:bookmarkEnd w:id="111"/>
    </w:p>
    <w:p w14:paraId="65FC5B1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29F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58B15125">
            <w:r>
              <w:rPr>
                <w:rFonts w:hint="eastAsia"/>
              </w:rPr>
              <w:t>获得销售服务费的各关联方名称</w:t>
            </w:r>
          </w:p>
        </w:tc>
        <w:tc>
          <w:tcPr>
            <w:tcW w:w="1384" w:type="dxa"/>
            <w:gridSpan w:val="5"/>
            <w:vAlign w:val="center"/>
          </w:tcPr>
          <w:p w14:paraId="4C5D13E4">
            <w:r>
              <w:rPr>
                <w:rFonts w:hint="eastAsia"/>
              </w:rPr>
              <w:t>本期2025年1月1日至2025年12月31日</w:t>
            </w:r>
          </w:p>
        </w:tc>
      </w:tr>
      <w:tr w14:paraId="10FE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0762AA5"/>
        </w:tc>
        <w:tc>
          <w:tcPr>
            <w:tcW w:w="1384" w:type="dxa"/>
            <w:gridSpan w:val="5"/>
            <w:vAlign w:val="center"/>
          </w:tcPr>
          <w:p w14:paraId="2387E631">
            <w:r>
              <w:rPr>
                <w:rFonts w:hint="eastAsia"/>
              </w:rPr>
              <w:t>当期发生的基金应支付的销售服务费</w:t>
            </w:r>
          </w:p>
        </w:tc>
      </w:tr>
      <w:tr w14:paraId="22E5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2769CF3"/>
        </w:tc>
        <w:tc>
          <w:tcPr>
            <w:tcW w:w="1384" w:type="dxa"/>
            <w:vAlign w:val="center"/>
          </w:tcPr>
          <w:p w14:paraId="2C026CF6">
            <w:r>
              <w:rPr>
                <w:rFonts w:hint="eastAsia"/>
              </w:rPr>
              <w:t>南方现金通货币A</w:t>
            </w:r>
          </w:p>
        </w:tc>
        <w:tc>
          <w:tcPr>
            <w:tcW w:w="1384" w:type="dxa"/>
            <w:vAlign w:val="center"/>
          </w:tcPr>
          <w:p w14:paraId="61ADF2A7">
            <w:r>
              <w:rPr>
                <w:rFonts w:hint="eastAsia"/>
              </w:rPr>
              <w:t>南方现金通货币B</w:t>
            </w:r>
          </w:p>
        </w:tc>
        <w:tc>
          <w:tcPr>
            <w:tcW w:w="1384" w:type="dxa"/>
            <w:vAlign w:val="center"/>
          </w:tcPr>
          <w:p w14:paraId="28E9E827">
            <w:r>
              <w:rPr>
                <w:rFonts w:hint="eastAsia"/>
              </w:rPr>
              <w:t>南方现金通货币C</w:t>
            </w:r>
          </w:p>
        </w:tc>
        <w:tc>
          <w:tcPr>
            <w:tcW w:w="1384" w:type="dxa"/>
            <w:vAlign w:val="center"/>
          </w:tcPr>
          <w:p w14:paraId="11E507D7">
            <w:r>
              <w:rPr>
                <w:rFonts w:hint="eastAsia"/>
              </w:rPr>
              <w:t>南方现金通货币E</w:t>
            </w:r>
          </w:p>
        </w:tc>
        <w:tc>
          <w:tcPr>
            <w:tcW w:w="1384" w:type="dxa"/>
            <w:vAlign w:val="center"/>
          </w:tcPr>
          <w:p w14:paraId="19FC1570">
            <w:r>
              <w:rPr>
                <w:rFonts w:hint="eastAsia"/>
              </w:rPr>
              <w:t>合计</w:t>
            </w:r>
          </w:p>
        </w:tc>
      </w:tr>
      <w:tr w14:paraId="43A4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FB5F6">
            <w:r>
              <w:rPr>
                <w:rFonts w:hint="eastAsia"/>
              </w:rPr>
              <w:t>南方基金</w:t>
            </w:r>
          </w:p>
        </w:tc>
        <w:tc>
          <w:tcPr>
            <w:tcW w:w="1384" w:type="dxa"/>
            <w:vAlign w:val="center"/>
          </w:tcPr>
          <w:p w14:paraId="23E0A6A0">
            <w:pPr>
              <w:jc w:val="right"/>
            </w:pPr>
            <w:r>
              <w:rPr>
                <w:rFonts w:hint="eastAsia"/>
              </w:rPr>
              <w:t>152.89</w:t>
            </w:r>
          </w:p>
        </w:tc>
        <w:tc>
          <w:tcPr>
            <w:tcW w:w="1384" w:type="dxa"/>
            <w:vAlign w:val="center"/>
          </w:tcPr>
          <w:p w14:paraId="0C7C5FC9">
            <w:pPr>
              <w:jc w:val="right"/>
            </w:pPr>
            <w:r>
              <w:rPr>
                <w:rFonts w:hint="eastAsia"/>
              </w:rPr>
              <w:t>506.99</w:t>
            </w:r>
          </w:p>
        </w:tc>
        <w:tc>
          <w:tcPr>
            <w:tcW w:w="1384" w:type="dxa"/>
            <w:vAlign w:val="center"/>
          </w:tcPr>
          <w:p w14:paraId="0FDDDE1E">
            <w:pPr>
              <w:jc w:val="right"/>
            </w:pPr>
            <w:r>
              <w:rPr>
                <w:rFonts w:hint="eastAsia"/>
              </w:rPr>
              <w:t>488,656.90</w:t>
            </w:r>
          </w:p>
        </w:tc>
        <w:tc>
          <w:tcPr>
            <w:tcW w:w="1384" w:type="dxa"/>
            <w:vAlign w:val="center"/>
          </w:tcPr>
          <w:p w14:paraId="493CDF7A">
            <w:pPr>
              <w:jc w:val="right"/>
            </w:pPr>
            <w:r>
              <w:rPr>
                <w:rFonts w:hint="eastAsia"/>
              </w:rPr>
              <w:t>666,929.15</w:t>
            </w:r>
          </w:p>
        </w:tc>
        <w:tc>
          <w:tcPr>
            <w:tcW w:w="1384" w:type="dxa"/>
            <w:vAlign w:val="center"/>
          </w:tcPr>
          <w:p w14:paraId="54641F4A">
            <w:pPr>
              <w:jc w:val="right"/>
            </w:pPr>
            <w:r>
              <w:rPr>
                <w:rFonts w:hint="eastAsia"/>
              </w:rPr>
              <w:t>1,156,245.93</w:t>
            </w:r>
          </w:p>
        </w:tc>
      </w:tr>
      <w:tr w14:paraId="27927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E37F88">
            <w:r>
              <w:rPr>
                <w:rFonts w:hint="eastAsia"/>
              </w:rPr>
              <w:t>工商银行</w:t>
            </w:r>
          </w:p>
        </w:tc>
        <w:tc>
          <w:tcPr>
            <w:tcW w:w="1384" w:type="dxa"/>
            <w:vAlign w:val="center"/>
          </w:tcPr>
          <w:p w14:paraId="2B0A0343">
            <w:pPr>
              <w:jc w:val="right"/>
            </w:pPr>
            <w:r>
              <w:rPr>
                <w:rFonts w:hint="eastAsia"/>
              </w:rPr>
              <w:t>-</w:t>
            </w:r>
          </w:p>
        </w:tc>
        <w:tc>
          <w:tcPr>
            <w:tcW w:w="1384" w:type="dxa"/>
            <w:vAlign w:val="center"/>
          </w:tcPr>
          <w:p w14:paraId="3706FE7D">
            <w:pPr>
              <w:jc w:val="right"/>
            </w:pPr>
            <w:r>
              <w:rPr>
                <w:rFonts w:hint="eastAsia"/>
              </w:rPr>
              <w:t>-</w:t>
            </w:r>
          </w:p>
        </w:tc>
        <w:tc>
          <w:tcPr>
            <w:tcW w:w="1384" w:type="dxa"/>
            <w:vAlign w:val="center"/>
          </w:tcPr>
          <w:p w14:paraId="62EC30B8">
            <w:pPr>
              <w:jc w:val="right"/>
            </w:pPr>
            <w:r>
              <w:rPr>
                <w:rFonts w:hint="eastAsia"/>
              </w:rPr>
              <w:t>-</w:t>
            </w:r>
          </w:p>
        </w:tc>
        <w:tc>
          <w:tcPr>
            <w:tcW w:w="1384" w:type="dxa"/>
            <w:vAlign w:val="center"/>
          </w:tcPr>
          <w:p w14:paraId="256C46FD">
            <w:pPr>
              <w:jc w:val="right"/>
            </w:pPr>
            <w:r>
              <w:rPr>
                <w:rFonts w:hint="eastAsia"/>
              </w:rPr>
              <w:t>559,735.87</w:t>
            </w:r>
          </w:p>
        </w:tc>
        <w:tc>
          <w:tcPr>
            <w:tcW w:w="1384" w:type="dxa"/>
            <w:vAlign w:val="center"/>
          </w:tcPr>
          <w:p w14:paraId="365DE484">
            <w:pPr>
              <w:jc w:val="right"/>
            </w:pPr>
            <w:r>
              <w:rPr>
                <w:rFonts w:hint="eastAsia"/>
              </w:rPr>
              <w:t>559,735.87</w:t>
            </w:r>
          </w:p>
        </w:tc>
      </w:tr>
      <w:tr w14:paraId="3112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5AD4A4">
            <w:r>
              <w:rPr>
                <w:rFonts w:hint="eastAsia"/>
              </w:rPr>
              <w:t>华泰证券</w:t>
            </w:r>
          </w:p>
        </w:tc>
        <w:tc>
          <w:tcPr>
            <w:tcW w:w="1384" w:type="dxa"/>
            <w:vAlign w:val="center"/>
          </w:tcPr>
          <w:p w14:paraId="708E64CF">
            <w:pPr>
              <w:jc w:val="right"/>
            </w:pPr>
            <w:r>
              <w:rPr>
                <w:rFonts w:hint="eastAsia"/>
              </w:rPr>
              <w:t>-</w:t>
            </w:r>
          </w:p>
        </w:tc>
        <w:tc>
          <w:tcPr>
            <w:tcW w:w="1384" w:type="dxa"/>
            <w:vAlign w:val="center"/>
          </w:tcPr>
          <w:p w14:paraId="5115753F">
            <w:pPr>
              <w:jc w:val="right"/>
            </w:pPr>
            <w:r>
              <w:rPr>
                <w:rFonts w:hint="eastAsia"/>
              </w:rPr>
              <w:t>-</w:t>
            </w:r>
          </w:p>
        </w:tc>
        <w:tc>
          <w:tcPr>
            <w:tcW w:w="1384" w:type="dxa"/>
            <w:vAlign w:val="center"/>
          </w:tcPr>
          <w:p w14:paraId="1FF1361C">
            <w:pPr>
              <w:jc w:val="right"/>
            </w:pPr>
            <w:r>
              <w:rPr>
                <w:rFonts w:hint="eastAsia"/>
              </w:rPr>
              <w:t>-</w:t>
            </w:r>
          </w:p>
        </w:tc>
        <w:tc>
          <w:tcPr>
            <w:tcW w:w="1384" w:type="dxa"/>
            <w:vAlign w:val="center"/>
          </w:tcPr>
          <w:p w14:paraId="28536E2F">
            <w:pPr>
              <w:jc w:val="right"/>
            </w:pPr>
            <w:r>
              <w:rPr>
                <w:rFonts w:hint="eastAsia"/>
              </w:rPr>
              <w:t>745,721.63</w:t>
            </w:r>
          </w:p>
        </w:tc>
        <w:tc>
          <w:tcPr>
            <w:tcW w:w="1384" w:type="dxa"/>
            <w:vAlign w:val="center"/>
          </w:tcPr>
          <w:p w14:paraId="34992E30">
            <w:pPr>
              <w:jc w:val="right"/>
            </w:pPr>
            <w:r>
              <w:rPr>
                <w:rFonts w:hint="eastAsia"/>
              </w:rPr>
              <w:t>745,721.63</w:t>
            </w:r>
          </w:p>
        </w:tc>
      </w:tr>
      <w:tr w14:paraId="30A3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A32D54">
            <w:r>
              <w:rPr>
                <w:rFonts w:hint="eastAsia"/>
              </w:rPr>
              <w:t>合计</w:t>
            </w:r>
          </w:p>
        </w:tc>
        <w:tc>
          <w:tcPr>
            <w:tcW w:w="1384" w:type="dxa"/>
            <w:vAlign w:val="center"/>
          </w:tcPr>
          <w:p w14:paraId="60D50DB1">
            <w:pPr>
              <w:jc w:val="right"/>
            </w:pPr>
            <w:r>
              <w:rPr>
                <w:rFonts w:hint="eastAsia"/>
              </w:rPr>
              <w:t>152.89</w:t>
            </w:r>
          </w:p>
        </w:tc>
        <w:tc>
          <w:tcPr>
            <w:tcW w:w="1384" w:type="dxa"/>
            <w:vAlign w:val="center"/>
          </w:tcPr>
          <w:p w14:paraId="3655ED5C">
            <w:pPr>
              <w:jc w:val="right"/>
            </w:pPr>
            <w:r>
              <w:rPr>
                <w:rFonts w:hint="eastAsia"/>
              </w:rPr>
              <w:t>506.99</w:t>
            </w:r>
          </w:p>
        </w:tc>
        <w:tc>
          <w:tcPr>
            <w:tcW w:w="1384" w:type="dxa"/>
            <w:vAlign w:val="center"/>
          </w:tcPr>
          <w:p w14:paraId="748461BB">
            <w:pPr>
              <w:jc w:val="right"/>
            </w:pPr>
            <w:r>
              <w:rPr>
                <w:rFonts w:hint="eastAsia"/>
              </w:rPr>
              <w:t>488,656.90</w:t>
            </w:r>
          </w:p>
        </w:tc>
        <w:tc>
          <w:tcPr>
            <w:tcW w:w="1384" w:type="dxa"/>
            <w:vAlign w:val="center"/>
          </w:tcPr>
          <w:p w14:paraId="2769B9EF">
            <w:pPr>
              <w:jc w:val="right"/>
            </w:pPr>
            <w:r>
              <w:rPr>
                <w:rFonts w:hint="eastAsia"/>
              </w:rPr>
              <w:t>1,972,386.65</w:t>
            </w:r>
          </w:p>
        </w:tc>
        <w:tc>
          <w:tcPr>
            <w:tcW w:w="1384" w:type="dxa"/>
            <w:vAlign w:val="center"/>
          </w:tcPr>
          <w:p w14:paraId="596485A7">
            <w:pPr>
              <w:jc w:val="right"/>
            </w:pPr>
            <w:r>
              <w:rPr>
                <w:rFonts w:hint="eastAsia"/>
              </w:rPr>
              <w:t>2,461,703.43</w:t>
            </w:r>
          </w:p>
        </w:tc>
      </w:tr>
      <w:tr w14:paraId="5A69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32B9295">
            <w:r>
              <w:rPr>
                <w:rFonts w:hint="eastAsia"/>
              </w:rPr>
              <w:t>获得销售服务费的各关联方名称</w:t>
            </w:r>
          </w:p>
        </w:tc>
        <w:tc>
          <w:tcPr>
            <w:tcW w:w="1384" w:type="dxa"/>
            <w:gridSpan w:val="5"/>
            <w:vAlign w:val="center"/>
          </w:tcPr>
          <w:p w14:paraId="47D424CD">
            <w:r>
              <w:rPr>
                <w:rFonts w:hint="eastAsia"/>
              </w:rPr>
              <w:t>上年度可比期间2024年1月1日至2024年12月31日</w:t>
            </w:r>
          </w:p>
        </w:tc>
      </w:tr>
      <w:tr w14:paraId="76B0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C71737F"/>
        </w:tc>
        <w:tc>
          <w:tcPr>
            <w:tcW w:w="1384" w:type="dxa"/>
            <w:gridSpan w:val="5"/>
            <w:vAlign w:val="center"/>
          </w:tcPr>
          <w:p w14:paraId="2E2AC8BA">
            <w:r>
              <w:rPr>
                <w:rFonts w:hint="eastAsia"/>
              </w:rPr>
              <w:t>当期发生的基金应支付的销售服务费</w:t>
            </w:r>
          </w:p>
        </w:tc>
      </w:tr>
      <w:tr w14:paraId="200DE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EBC9789"/>
        </w:tc>
        <w:tc>
          <w:tcPr>
            <w:tcW w:w="1384" w:type="dxa"/>
            <w:vAlign w:val="center"/>
          </w:tcPr>
          <w:p w14:paraId="1BD39ECF">
            <w:r>
              <w:rPr>
                <w:rFonts w:hint="eastAsia"/>
              </w:rPr>
              <w:t>南方现金通货币A</w:t>
            </w:r>
          </w:p>
        </w:tc>
        <w:tc>
          <w:tcPr>
            <w:tcW w:w="1384" w:type="dxa"/>
            <w:vAlign w:val="center"/>
          </w:tcPr>
          <w:p w14:paraId="2AA867AA">
            <w:r>
              <w:rPr>
                <w:rFonts w:hint="eastAsia"/>
              </w:rPr>
              <w:t>南方现金通货币B</w:t>
            </w:r>
          </w:p>
        </w:tc>
        <w:tc>
          <w:tcPr>
            <w:tcW w:w="1384" w:type="dxa"/>
            <w:vAlign w:val="center"/>
          </w:tcPr>
          <w:p w14:paraId="11BFD3C5">
            <w:r>
              <w:rPr>
                <w:rFonts w:hint="eastAsia"/>
              </w:rPr>
              <w:t>南方现金通货币C</w:t>
            </w:r>
          </w:p>
        </w:tc>
        <w:tc>
          <w:tcPr>
            <w:tcW w:w="1384" w:type="dxa"/>
            <w:vAlign w:val="center"/>
          </w:tcPr>
          <w:p w14:paraId="72246DAA">
            <w:r>
              <w:rPr>
                <w:rFonts w:hint="eastAsia"/>
              </w:rPr>
              <w:t>南方现金通货币E</w:t>
            </w:r>
          </w:p>
        </w:tc>
        <w:tc>
          <w:tcPr>
            <w:tcW w:w="1384" w:type="dxa"/>
            <w:vAlign w:val="center"/>
          </w:tcPr>
          <w:p w14:paraId="1A7881AF">
            <w:r>
              <w:rPr>
                <w:rFonts w:hint="eastAsia"/>
              </w:rPr>
              <w:t>合计</w:t>
            </w:r>
          </w:p>
        </w:tc>
      </w:tr>
      <w:tr w14:paraId="72991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544A68">
            <w:r>
              <w:rPr>
                <w:rFonts w:hint="eastAsia"/>
              </w:rPr>
              <w:t>南方基金</w:t>
            </w:r>
          </w:p>
        </w:tc>
        <w:tc>
          <w:tcPr>
            <w:tcW w:w="1384" w:type="dxa"/>
            <w:vAlign w:val="center"/>
          </w:tcPr>
          <w:p w14:paraId="404952F9">
            <w:pPr>
              <w:jc w:val="right"/>
            </w:pPr>
            <w:r>
              <w:rPr>
                <w:rFonts w:hint="eastAsia"/>
              </w:rPr>
              <w:t>203.02</w:t>
            </w:r>
          </w:p>
        </w:tc>
        <w:tc>
          <w:tcPr>
            <w:tcW w:w="1384" w:type="dxa"/>
            <w:vAlign w:val="center"/>
          </w:tcPr>
          <w:p w14:paraId="186FACFF">
            <w:pPr>
              <w:jc w:val="right"/>
            </w:pPr>
            <w:r>
              <w:rPr>
                <w:rFonts w:hint="eastAsia"/>
              </w:rPr>
              <w:t>804.44</w:t>
            </w:r>
          </w:p>
        </w:tc>
        <w:tc>
          <w:tcPr>
            <w:tcW w:w="1384" w:type="dxa"/>
            <w:vAlign w:val="center"/>
          </w:tcPr>
          <w:p w14:paraId="519522AC">
            <w:pPr>
              <w:jc w:val="right"/>
            </w:pPr>
            <w:r>
              <w:rPr>
                <w:rFonts w:hint="eastAsia"/>
              </w:rPr>
              <w:t>588,979.83</w:t>
            </w:r>
          </w:p>
        </w:tc>
        <w:tc>
          <w:tcPr>
            <w:tcW w:w="1384" w:type="dxa"/>
            <w:vAlign w:val="center"/>
          </w:tcPr>
          <w:p w14:paraId="17913B46">
            <w:pPr>
              <w:jc w:val="right"/>
            </w:pPr>
            <w:r>
              <w:rPr>
                <w:rFonts w:hint="eastAsia"/>
              </w:rPr>
              <w:t>2,299,243.78</w:t>
            </w:r>
          </w:p>
        </w:tc>
        <w:tc>
          <w:tcPr>
            <w:tcW w:w="1384" w:type="dxa"/>
            <w:vAlign w:val="center"/>
          </w:tcPr>
          <w:p w14:paraId="63AC8A93">
            <w:pPr>
              <w:jc w:val="right"/>
            </w:pPr>
            <w:r>
              <w:rPr>
                <w:rFonts w:hint="eastAsia"/>
              </w:rPr>
              <w:t>2,889,231.07</w:t>
            </w:r>
          </w:p>
        </w:tc>
      </w:tr>
      <w:tr w14:paraId="56980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14CCC">
            <w:r>
              <w:rPr>
                <w:rFonts w:hint="eastAsia"/>
              </w:rPr>
              <w:t>工商银行</w:t>
            </w:r>
          </w:p>
        </w:tc>
        <w:tc>
          <w:tcPr>
            <w:tcW w:w="1384" w:type="dxa"/>
            <w:vAlign w:val="center"/>
          </w:tcPr>
          <w:p w14:paraId="0F5D63A6">
            <w:pPr>
              <w:jc w:val="right"/>
            </w:pPr>
            <w:r>
              <w:rPr>
                <w:rFonts w:hint="eastAsia"/>
              </w:rPr>
              <w:t>-</w:t>
            </w:r>
          </w:p>
        </w:tc>
        <w:tc>
          <w:tcPr>
            <w:tcW w:w="1384" w:type="dxa"/>
            <w:vAlign w:val="center"/>
          </w:tcPr>
          <w:p w14:paraId="1F91243A">
            <w:pPr>
              <w:jc w:val="right"/>
            </w:pPr>
            <w:r>
              <w:rPr>
                <w:rFonts w:hint="eastAsia"/>
              </w:rPr>
              <w:t>-</w:t>
            </w:r>
          </w:p>
        </w:tc>
        <w:tc>
          <w:tcPr>
            <w:tcW w:w="1384" w:type="dxa"/>
            <w:vAlign w:val="center"/>
          </w:tcPr>
          <w:p w14:paraId="3F3A96DC">
            <w:pPr>
              <w:jc w:val="right"/>
            </w:pPr>
            <w:r>
              <w:rPr>
                <w:rFonts w:hint="eastAsia"/>
              </w:rPr>
              <w:t>-</w:t>
            </w:r>
          </w:p>
        </w:tc>
        <w:tc>
          <w:tcPr>
            <w:tcW w:w="1384" w:type="dxa"/>
            <w:vAlign w:val="center"/>
          </w:tcPr>
          <w:p w14:paraId="419FD76F">
            <w:pPr>
              <w:jc w:val="right"/>
            </w:pPr>
            <w:r>
              <w:rPr>
                <w:rFonts w:hint="eastAsia"/>
              </w:rPr>
              <w:t>740,962.71</w:t>
            </w:r>
          </w:p>
        </w:tc>
        <w:tc>
          <w:tcPr>
            <w:tcW w:w="1384" w:type="dxa"/>
            <w:vAlign w:val="center"/>
          </w:tcPr>
          <w:p w14:paraId="58E111D7">
            <w:pPr>
              <w:jc w:val="right"/>
            </w:pPr>
            <w:r>
              <w:rPr>
                <w:rFonts w:hint="eastAsia"/>
              </w:rPr>
              <w:t>740,962.71</w:t>
            </w:r>
          </w:p>
        </w:tc>
      </w:tr>
      <w:tr w14:paraId="55D5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5F763">
            <w:r>
              <w:rPr>
                <w:rFonts w:hint="eastAsia"/>
              </w:rPr>
              <w:t>华泰证券</w:t>
            </w:r>
          </w:p>
        </w:tc>
        <w:tc>
          <w:tcPr>
            <w:tcW w:w="1384" w:type="dxa"/>
            <w:vAlign w:val="center"/>
          </w:tcPr>
          <w:p w14:paraId="070F484F">
            <w:pPr>
              <w:jc w:val="right"/>
            </w:pPr>
            <w:r>
              <w:rPr>
                <w:rFonts w:hint="eastAsia"/>
              </w:rPr>
              <w:t>-</w:t>
            </w:r>
          </w:p>
        </w:tc>
        <w:tc>
          <w:tcPr>
            <w:tcW w:w="1384" w:type="dxa"/>
            <w:vAlign w:val="center"/>
          </w:tcPr>
          <w:p w14:paraId="5DEFF8ED">
            <w:pPr>
              <w:jc w:val="right"/>
            </w:pPr>
            <w:r>
              <w:rPr>
                <w:rFonts w:hint="eastAsia"/>
              </w:rPr>
              <w:t>-</w:t>
            </w:r>
          </w:p>
        </w:tc>
        <w:tc>
          <w:tcPr>
            <w:tcW w:w="1384" w:type="dxa"/>
            <w:vAlign w:val="center"/>
          </w:tcPr>
          <w:p w14:paraId="102FE1DA">
            <w:pPr>
              <w:jc w:val="right"/>
            </w:pPr>
            <w:r>
              <w:rPr>
                <w:rFonts w:hint="eastAsia"/>
              </w:rPr>
              <w:t>-</w:t>
            </w:r>
          </w:p>
        </w:tc>
        <w:tc>
          <w:tcPr>
            <w:tcW w:w="1384" w:type="dxa"/>
            <w:vAlign w:val="center"/>
          </w:tcPr>
          <w:p w14:paraId="0BF338F9">
            <w:pPr>
              <w:jc w:val="right"/>
            </w:pPr>
            <w:r>
              <w:rPr>
                <w:rFonts w:hint="eastAsia"/>
              </w:rPr>
              <w:t>870,450.24</w:t>
            </w:r>
          </w:p>
        </w:tc>
        <w:tc>
          <w:tcPr>
            <w:tcW w:w="1384" w:type="dxa"/>
            <w:vAlign w:val="center"/>
          </w:tcPr>
          <w:p w14:paraId="6787D0AB">
            <w:pPr>
              <w:jc w:val="right"/>
            </w:pPr>
            <w:r>
              <w:rPr>
                <w:rFonts w:hint="eastAsia"/>
              </w:rPr>
              <w:t>870,450.24</w:t>
            </w:r>
          </w:p>
        </w:tc>
      </w:tr>
      <w:tr w14:paraId="7521B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A5CDBE">
            <w:r>
              <w:rPr>
                <w:rFonts w:hint="eastAsia"/>
              </w:rPr>
              <w:t>合计</w:t>
            </w:r>
          </w:p>
        </w:tc>
        <w:tc>
          <w:tcPr>
            <w:tcW w:w="1384" w:type="dxa"/>
            <w:vAlign w:val="center"/>
          </w:tcPr>
          <w:p w14:paraId="1184940A">
            <w:pPr>
              <w:jc w:val="right"/>
            </w:pPr>
            <w:r>
              <w:rPr>
                <w:rFonts w:hint="eastAsia"/>
              </w:rPr>
              <w:t>203.02</w:t>
            </w:r>
          </w:p>
        </w:tc>
        <w:tc>
          <w:tcPr>
            <w:tcW w:w="1384" w:type="dxa"/>
            <w:vAlign w:val="center"/>
          </w:tcPr>
          <w:p w14:paraId="1351A18A">
            <w:pPr>
              <w:jc w:val="right"/>
            </w:pPr>
            <w:r>
              <w:rPr>
                <w:rFonts w:hint="eastAsia"/>
              </w:rPr>
              <w:t>804.44</w:t>
            </w:r>
          </w:p>
        </w:tc>
        <w:tc>
          <w:tcPr>
            <w:tcW w:w="1384" w:type="dxa"/>
            <w:vAlign w:val="center"/>
          </w:tcPr>
          <w:p w14:paraId="6995F0D1">
            <w:pPr>
              <w:jc w:val="right"/>
            </w:pPr>
            <w:r>
              <w:rPr>
                <w:rFonts w:hint="eastAsia"/>
              </w:rPr>
              <w:t>588,979.83</w:t>
            </w:r>
          </w:p>
        </w:tc>
        <w:tc>
          <w:tcPr>
            <w:tcW w:w="1384" w:type="dxa"/>
            <w:vAlign w:val="center"/>
          </w:tcPr>
          <w:p w14:paraId="5CF2B8BE">
            <w:pPr>
              <w:jc w:val="right"/>
            </w:pPr>
            <w:r>
              <w:rPr>
                <w:rFonts w:hint="eastAsia"/>
              </w:rPr>
              <w:t>3,910,656.73</w:t>
            </w:r>
          </w:p>
        </w:tc>
        <w:tc>
          <w:tcPr>
            <w:tcW w:w="1384" w:type="dxa"/>
            <w:vAlign w:val="center"/>
          </w:tcPr>
          <w:p w14:paraId="44A63CEF">
            <w:pPr>
              <w:jc w:val="right"/>
            </w:pPr>
            <w:r>
              <w:rPr>
                <w:rFonts w:hint="eastAsia"/>
              </w:rPr>
              <w:t>4,500,644.02</w:t>
            </w:r>
          </w:p>
        </w:tc>
      </w:tr>
    </w:tbl>
    <w:p w14:paraId="70F36E14">
      <w:pPr>
        <w:pStyle w:val="47"/>
        <w:rPr>
          <w:rFonts w:hint="eastAsia"/>
        </w:rPr>
      </w:pPr>
      <w:r>
        <w:rPr>
          <w:rFonts w:hint="eastAsia"/>
        </w:rPr>
        <w:t>注：支付基金销售机构的销售服务费按前一日该类份额(扣除当日该类份额升级的部分)的基金资产净值的约定年费率计提，逐日累计至每月月底，按月支付给南方基金，再由南方基金计算并支付给各基金销售机构。A类、B类、C类、E类基金份额约定的销售服务费年费率分别为0.25%、0.20%、0.15%、0.25%。销售服务费的计算公式为：</w:t>
      </w:r>
    </w:p>
    <w:p w14:paraId="267DBE81">
      <w:pPr>
        <w:pStyle w:val="47"/>
        <w:rPr>
          <w:rFonts w:hint="eastAsia"/>
        </w:rPr>
      </w:pPr>
      <w:r>
        <w:tab/>
      </w:r>
      <w:r>
        <w:rPr>
          <w:rFonts w:hint="eastAsia"/>
        </w:rPr>
        <w:t>日销售服务费＝前一日该类份额(扣除当日该类份额升级的部分)的基金资产净值×约定年费率÷当年天数。</w:t>
      </w:r>
    </w:p>
    <w:p w14:paraId="7F04B724">
      <w:pPr>
        <w:pStyle w:val="35"/>
      </w:pPr>
      <w:bookmarkStart w:id="112" w:name="_Toc112"/>
      <w:r>
        <w:t>与关联方进行银行间同业市场的债券（含回购）交易</w:t>
      </w:r>
      <w:bookmarkEnd w:id="112"/>
    </w:p>
    <w:p w14:paraId="0512A2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ADC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1E1A258C">
            <w:pPr>
              <w:jc w:val="center"/>
            </w:pPr>
            <w:r>
              <w:rPr>
                <w:rFonts w:hint="eastAsia"/>
                <w:b/>
              </w:rPr>
              <w:t>本期2025年1月1日至2025年12月31日</w:t>
            </w:r>
          </w:p>
        </w:tc>
      </w:tr>
      <w:tr w14:paraId="61C3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7C3ECBA6">
            <w:pPr>
              <w:jc w:val="center"/>
            </w:pPr>
            <w:r>
              <w:rPr>
                <w:rFonts w:hint="eastAsia"/>
                <w:b/>
              </w:rPr>
              <w:t>银行间市场交易的各关联方名称</w:t>
            </w:r>
          </w:p>
        </w:tc>
        <w:tc>
          <w:tcPr>
            <w:tcW w:w="1502" w:type="dxa"/>
            <w:gridSpan w:val="2"/>
            <w:shd w:val="clear" w:color="auto" w:fill="BFBFBF"/>
            <w:vAlign w:val="center"/>
          </w:tcPr>
          <w:p w14:paraId="1A97696E">
            <w:pPr>
              <w:jc w:val="center"/>
            </w:pPr>
            <w:r>
              <w:rPr>
                <w:rFonts w:hint="eastAsia"/>
                <w:b/>
              </w:rPr>
              <w:t>债券交易金额</w:t>
            </w:r>
          </w:p>
        </w:tc>
        <w:tc>
          <w:tcPr>
            <w:tcW w:w="1502" w:type="dxa"/>
            <w:gridSpan w:val="2"/>
            <w:shd w:val="clear" w:color="auto" w:fill="BFBFBF"/>
            <w:vAlign w:val="center"/>
          </w:tcPr>
          <w:p w14:paraId="427F16B6">
            <w:pPr>
              <w:jc w:val="center"/>
            </w:pPr>
            <w:r>
              <w:rPr>
                <w:rFonts w:hint="eastAsia"/>
                <w:b/>
              </w:rPr>
              <w:t>基金逆回购</w:t>
            </w:r>
          </w:p>
        </w:tc>
        <w:tc>
          <w:tcPr>
            <w:tcW w:w="883" w:type="dxa"/>
            <w:gridSpan w:val="2"/>
            <w:shd w:val="clear" w:color="auto" w:fill="BFBFBF"/>
            <w:vAlign w:val="center"/>
          </w:tcPr>
          <w:p w14:paraId="62685916">
            <w:pPr>
              <w:jc w:val="center"/>
            </w:pPr>
            <w:r>
              <w:rPr>
                <w:rFonts w:hint="eastAsia"/>
                <w:b/>
              </w:rPr>
              <w:t>基金正回购</w:t>
            </w:r>
          </w:p>
        </w:tc>
      </w:tr>
      <w:tr w14:paraId="1982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4958ECA"/>
        </w:tc>
        <w:tc>
          <w:tcPr>
            <w:tcW w:w="1502" w:type="dxa"/>
            <w:shd w:val="clear" w:color="auto" w:fill="BFBFBF"/>
            <w:vAlign w:val="center"/>
          </w:tcPr>
          <w:p w14:paraId="4936CB2E">
            <w:pPr>
              <w:jc w:val="center"/>
            </w:pPr>
            <w:r>
              <w:rPr>
                <w:rFonts w:hint="eastAsia"/>
                <w:b/>
              </w:rPr>
              <w:t>基金买入</w:t>
            </w:r>
          </w:p>
        </w:tc>
        <w:tc>
          <w:tcPr>
            <w:tcW w:w="1502" w:type="dxa"/>
            <w:shd w:val="clear" w:color="auto" w:fill="BFBFBF"/>
            <w:vAlign w:val="center"/>
          </w:tcPr>
          <w:p w14:paraId="78A213D1">
            <w:pPr>
              <w:jc w:val="center"/>
            </w:pPr>
            <w:r>
              <w:rPr>
                <w:rFonts w:hint="eastAsia"/>
                <w:b/>
              </w:rPr>
              <w:t>基金卖出</w:t>
            </w:r>
          </w:p>
        </w:tc>
        <w:tc>
          <w:tcPr>
            <w:tcW w:w="1502" w:type="dxa"/>
            <w:shd w:val="clear" w:color="auto" w:fill="BFBFBF"/>
            <w:vAlign w:val="center"/>
          </w:tcPr>
          <w:p w14:paraId="73A7A5F7">
            <w:pPr>
              <w:jc w:val="center"/>
            </w:pPr>
            <w:r>
              <w:rPr>
                <w:rFonts w:hint="eastAsia"/>
                <w:b/>
              </w:rPr>
              <w:t>交易金额</w:t>
            </w:r>
          </w:p>
        </w:tc>
        <w:tc>
          <w:tcPr>
            <w:tcW w:w="1502" w:type="dxa"/>
            <w:shd w:val="clear" w:color="auto" w:fill="BFBFBF"/>
            <w:vAlign w:val="center"/>
          </w:tcPr>
          <w:p w14:paraId="15108AAF">
            <w:pPr>
              <w:jc w:val="center"/>
            </w:pPr>
            <w:r>
              <w:rPr>
                <w:rFonts w:hint="eastAsia"/>
                <w:b/>
              </w:rPr>
              <w:t>利息收入</w:t>
            </w:r>
          </w:p>
        </w:tc>
        <w:tc>
          <w:tcPr>
            <w:tcW w:w="883" w:type="dxa"/>
            <w:shd w:val="clear" w:color="auto" w:fill="BFBFBF"/>
            <w:vAlign w:val="center"/>
          </w:tcPr>
          <w:p w14:paraId="19E58DB7">
            <w:pPr>
              <w:jc w:val="center"/>
            </w:pPr>
            <w:r>
              <w:rPr>
                <w:rFonts w:hint="eastAsia"/>
                <w:b/>
              </w:rPr>
              <w:t>交易金额</w:t>
            </w:r>
          </w:p>
        </w:tc>
        <w:tc>
          <w:tcPr>
            <w:tcW w:w="883" w:type="dxa"/>
            <w:shd w:val="clear" w:color="auto" w:fill="BFBFBF"/>
            <w:vAlign w:val="center"/>
          </w:tcPr>
          <w:p w14:paraId="5141D591">
            <w:pPr>
              <w:jc w:val="center"/>
            </w:pPr>
            <w:r>
              <w:rPr>
                <w:rFonts w:hint="eastAsia"/>
                <w:b/>
              </w:rPr>
              <w:t>利息支出</w:t>
            </w:r>
          </w:p>
        </w:tc>
      </w:tr>
      <w:tr w14:paraId="0496D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538E9F7">
            <w:r>
              <w:rPr>
                <w:rFonts w:hint="eastAsia"/>
              </w:rPr>
              <w:t>中国工商银行</w:t>
            </w:r>
          </w:p>
        </w:tc>
        <w:tc>
          <w:tcPr>
            <w:tcW w:w="1502" w:type="dxa"/>
            <w:vAlign w:val="center"/>
          </w:tcPr>
          <w:p w14:paraId="5D43432A">
            <w:pPr>
              <w:jc w:val="right"/>
            </w:pPr>
            <w:r>
              <w:rPr>
                <w:rFonts w:hint="eastAsia"/>
              </w:rPr>
              <w:t>393,979,449.86</w:t>
            </w:r>
          </w:p>
        </w:tc>
        <w:tc>
          <w:tcPr>
            <w:tcW w:w="1502" w:type="dxa"/>
            <w:vAlign w:val="center"/>
          </w:tcPr>
          <w:p w14:paraId="18622762">
            <w:pPr>
              <w:jc w:val="right"/>
            </w:pPr>
            <w:r>
              <w:rPr>
                <w:rFonts w:hint="eastAsia"/>
              </w:rPr>
              <w:t>8,970,761,260.55</w:t>
            </w:r>
          </w:p>
        </w:tc>
        <w:tc>
          <w:tcPr>
            <w:tcW w:w="1502" w:type="dxa"/>
            <w:vAlign w:val="center"/>
          </w:tcPr>
          <w:p w14:paraId="3869E96F">
            <w:pPr>
              <w:jc w:val="right"/>
            </w:pPr>
            <w:r>
              <w:rPr>
                <w:rFonts w:hint="eastAsia"/>
              </w:rPr>
              <w:t>-</w:t>
            </w:r>
          </w:p>
        </w:tc>
        <w:tc>
          <w:tcPr>
            <w:tcW w:w="1502" w:type="dxa"/>
            <w:vAlign w:val="center"/>
          </w:tcPr>
          <w:p w14:paraId="700845AD">
            <w:pPr>
              <w:jc w:val="right"/>
            </w:pPr>
            <w:r>
              <w:rPr>
                <w:rFonts w:hint="eastAsia"/>
              </w:rPr>
              <w:t>-</w:t>
            </w:r>
          </w:p>
        </w:tc>
        <w:tc>
          <w:tcPr>
            <w:tcW w:w="883" w:type="dxa"/>
            <w:vAlign w:val="center"/>
          </w:tcPr>
          <w:p w14:paraId="363B7DC8">
            <w:pPr>
              <w:jc w:val="right"/>
            </w:pPr>
            <w:r>
              <w:rPr>
                <w:rFonts w:hint="eastAsia"/>
              </w:rPr>
              <w:t>63,144,518,000.00</w:t>
            </w:r>
          </w:p>
        </w:tc>
        <w:tc>
          <w:tcPr>
            <w:tcW w:w="883" w:type="dxa"/>
            <w:vAlign w:val="center"/>
          </w:tcPr>
          <w:p w14:paraId="5A5EF179">
            <w:pPr>
              <w:jc w:val="right"/>
            </w:pPr>
            <w:r>
              <w:rPr>
                <w:rFonts w:hint="eastAsia"/>
              </w:rPr>
              <w:t>3,563,358.07</w:t>
            </w:r>
          </w:p>
        </w:tc>
      </w:tr>
    </w:tbl>
    <w:p w14:paraId="44D8655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641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76B56A04">
            <w:pPr>
              <w:jc w:val="center"/>
            </w:pPr>
            <w:r>
              <w:rPr>
                <w:rFonts w:hint="eastAsia"/>
                <w:b/>
              </w:rPr>
              <w:t>上年度可比期间2024年1月1日至2024年12月31日</w:t>
            </w:r>
          </w:p>
        </w:tc>
      </w:tr>
      <w:tr w14:paraId="67F0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6222EE0">
            <w:pPr>
              <w:jc w:val="center"/>
            </w:pPr>
            <w:r>
              <w:rPr>
                <w:rFonts w:hint="eastAsia"/>
                <w:b/>
              </w:rPr>
              <w:t>银行间市场交易的各关联方名称</w:t>
            </w:r>
          </w:p>
        </w:tc>
        <w:tc>
          <w:tcPr>
            <w:tcW w:w="1502" w:type="dxa"/>
            <w:gridSpan w:val="2"/>
            <w:shd w:val="clear" w:color="auto" w:fill="BFBFBF"/>
            <w:vAlign w:val="center"/>
          </w:tcPr>
          <w:p w14:paraId="02C83019">
            <w:pPr>
              <w:jc w:val="center"/>
            </w:pPr>
            <w:r>
              <w:rPr>
                <w:rFonts w:hint="eastAsia"/>
                <w:b/>
              </w:rPr>
              <w:t>债券交易金额</w:t>
            </w:r>
          </w:p>
        </w:tc>
        <w:tc>
          <w:tcPr>
            <w:tcW w:w="1502" w:type="dxa"/>
            <w:gridSpan w:val="2"/>
            <w:shd w:val="clear" w:color="auto" w:fill="BFBFBF"/>
            <w:vAlign w:val="center"/>
          </w:tcPr>
          <w:p w14:paraId="6592245B">
            <w:pPr>
              <w:jc w:val="center"/>
            </w:pPr>
            <w:r>
              <w:rPr>
                <w:rFonts w:hint="eastAsia"/>
                <w:b/>
              </w:rPr>
              <w:t>基金逆回购</w:t>
            </w:r>
          </w:p>
        </w:tc>
        <w:tc>
          <w:tcPr>
            <w:tcW w:w="883" w:type="dxa"/>
            <w:gridSpan w:val="2"/>
            <w:shd w:val="clear" w:color="auto" w:fill="BFBFBF"/>
            <w:vAlign w:val="center"/>
          </w:tcPr>
          <w:p w14:paraId="27388FFE">
            <w:pPr>
              <w:jc w:val="center"/>
            </w:pPr>
            <w:r>
              <w:rPr>
                <w:rFonts w:hint="eastAsia"/>
                <w:b/>
              </w:rPr>
              <w:t>基金正回购</w:t>
            </w:r>
          </w:p>
        </w:tc>
      </w:tr>
      <w:tr w14:paraId="09495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2EC67E56"/>
        </w:tc>
        <w:tc>
          <w:tcPr>
            <w:tcW w:w="1502" w:type="dxa"/>
            <w:shd w:val="clear" w:color="auto" w:fill="BFBFBF"/>
            <w:vAlign w:val="center"/>
          </w:tcPr>
          <w:p w14:paraId="51C0568F">
            <w:pPr>
              <w:jc w:val="center"/>
            </w:pPr>
            <w:r>
              <w:rPr>
                <w:rFonts w:hint="eastAsia"/>
                <w:b/>
              </w:rPr>
              <w:t>基金买入</w:t>
            </w:r>
          </w:p>
        </w:tc>
        <w:tc>
          <w:tcPr>
            <w:tcW w:w="1502" w:type="dxa"/>
            <w:shd w:val="clear" w:color="auto" w:fill="BFBFBF"/>
            <w:vAlign w:val="center"/>
          </w:tcPr>
          <w:p w14:paraId="3E05BC6D">
            <w:pPr>
              <w:jc w:val="center"/>
            </w:pPr>
            <w:r>
              <w:rPr>
                <w:rFonts w:hint="eastAsia"/>
                <w:b/>
              </w:rPr>
              <w:t>基金卖出</w:t>
            </w:r>
          </w:p>
        </w:tc>
        <w:tc>
          <w:tcPr>
            <w:tcW w:w="1502" w:type="dxa"/>
            <w:shd w:val="clear" w:color="auto" w:fill="BFBFBF"/>
            <w:vAlign w:val="center"/>
          </w:tcPr>
          <w:p w14:paraId="51A1AB72">
            <w:pPr>
              <w:jc w:val="center"/>
            </w:pPr>
            <w:r>
              <w:rPr>
                <w:rFonts w:hint="eastAsia"/>
                <w:b/>
              </w:rPr>
              <w:t>交易金额</w:t>
            </w:r>
          </w:p>
        </w:tc>
        <w:tc>
          <w:tcPr>
            <w:tcW w:w="1502" w:type="dxa"/>
            <w:shd w:val="clear" w:color="auto" w:fill="BFBFBF"/>
            <w:vAlign w:val="center"/>
          </w:tcPr>
          <w:p w14:paraId="705404C1">
            <w:pPr>
              <w:jc w:val="center"/>
            </w:pPr>
            <w:r>
              <w:rPr>
                <w:rFonts w:hint="eastAsia"/>
                <w:b/>
              </w:rPr>
              <w:t>利息收入</w:t>
            </w:r>
          </w:p>
        </w:tc>
        <w:tc>
          <w:tcPr>
            <w:tcW w:w="883" w:type="dxa"/>
            <w:shd w:val="clear" w:color="auto" w:fill="BFBFBF"/>
            <w:vAlign w:val="center"/>
          </w:tcPr>
          <w:p w14:paraId="63720850">
            <w:pPr>
              <w:jc w:val="center"/>
            </w:pPr>
            <w:r>
              <w:rPr>
                <w:rFonts w:hint="eastAsia"/>
                <w:b/>
              </w:rPr>
              <w:t>交易金额</w:t>
            </w:r>
          </w:p>
        </w:tc>
        <w:tc>
          <w:tcPr>
            <w:tcW w:w="883" w:type="dxa"/>
            <w:shd w:val="clear" w:color="auto" w:fill="BFBFBF"/>
            <w:vAlign w:val="center"/>
          </w:tcPr>
          <w:p w14:paraId="4D7CF219">
            <w:pPr>
              <w:jc w:val="center"/>
            </w:pPr>
            <w:r>
              <w:rPr>
                <w:rFonts w:hint="eastAsia"/>
                <w:b/>
              </w:rPr>
              <w:t>利息支出</w:t>
            </w:r>
          </w:p>
        </w:tc>
      </w:tr>
      <w:tr w14:paraId="3A99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5B591C0">
            <w:r>
              <w:rPr>
                <w:rFonts w:hint="eastAsia"/>
              </w:rPr>
              <w:t>中国工商银行</w:t>
            </w:r>
          </w:p>
        </w:tc>
        <w:tc>
          <w:tcPr>
            <w:tcW w:w="1502" w:type="dxa"/>
            <w:vAlign w:val="center"/>
          </w:tcPr>
          <w:p w14:paraId="6B13D4C0">
            <w:pPr>
              <w:jc w:val="right"/>
            </w:pPr>
            <w:r>
              <w:rPr>
                <w:rFonts w:hint="eastAsia"/>
              </w:rPr>
              <w:t>1,409,532,769.86</w:t>
            </w:r>
          </w:p>
        </w:tc>
        <w:tc>
          <w:tcPr>
            <w:tcW w:w="1502" w:type="dxa"/>
            <w:vAlign w:val="center"/>
          </w:tcPr>
          <w:p w14:paraId="0151C382">
            <w:pPr>
              <w:jc w:val="right"/>
            </w:pPr>
            <w:r>
              <w:rPr>
                <w:rFonts w:hint="eastAsia"/>
              </w:rPr>
              <w:t>6,519,326,243.37</w:t>
            </w:r>
          </w:p>
        </w:tc>
        <w:tc>
          <w:tcPr>
            <w:tcW w:w="1502" w:type="dxa"/>
            <w:vAlign w:val="center"/>
          </w:tcPr>
          <w:p w14:paraId="0173A01B">
            <w:pPr>
              <w:jc w:val="right"/>
            </w:pPr>
            <w:r>
              <w:rPr>
                <w:rFonts w:hint="eastAsia"/>
              </w:rPr>
              <w:t>-</w:t>
            </w:r>
          </w:p>
        </w:tc>
        <w:tc>
          <w:tcPr>
            <w:tcW w:w="1502" w:type="dxa"/>
            <w:vAlign w:val="center"/>
          </w:tcPr>
          <w:p w14:paraId="7458F201">
            <w:pPr>
              <w:jc w:val="right"/>
            </w:pPr>
            <w:r>
              <w:rPr>
                <w:rFonts w:hint="eastAsia"/>
              </w:rPr>
              <w:t>-</w:t>
            </w:r>
          </w:p>
        </w:tc>
        <w:tc>
          <w:tcPr>
            <w:tcW w:w="883" w:type="dxa"/>
            <w:vAlign w:val="center"/>
          </w:tcPr>
          <w:p w14:paraId="5ABD506E">
            <w:pPr>
              <w:jc w:val="right"/>
            </w:pPr>
            <w:r>
              <w:rPr>
                <w:rFonts w:hint="eastAsia"/>
              </w:rPr>
              <w:t>339,670,600,000.00</w:t>
            </w:r>
          </w:p>
        </w:tc>
        <w:tc>
          <w:tcPr>
            <w:tcW w:w="883" w:type="dxa"/>
            <w:vAlign w:val="center"/>
          </w:tcPr>
          <w:p w14:paraId="42A78AA9">
            <w:pPr>
              <w:jc w:val="right"/>
            </w:pPr>
            <w:r>
              <w:rPr>
                <w:rFonts w:hint="eastAsia"/>
              </w:rPr>
              <w:t>25,095,262.71</w:t>
            </w:r>
          </w:p>
        </w:tc>
      </w:tr>
    </w:tbl>
    <w:p w14:paraId="598A8133">
      <w:pPr>
        <w:pStyle w:val="35"/>
      </w:pPr>
      <w:bookmarkStart w:id="113" w:name="_Toc113"/>
      <w:r>
        <w:t>报告期内转融通证券出借业务发生重大关联交易事项的说明</w:t>
      </w:r>
      <w:bookmarkEnd w:id="113"/>
    </w:p>
    <w:p w14:paraId="0B546691">
      <w:pPr>
        <w:pStyle w:val="36"/>
      </w:pPr>
      <w:bookmarkStart w:id="114" w:name="_Toc114"/>
      <w:r>
        <w:t>与关联方通过约定申报方式进行的适用固定期限费率的证券出借业务的情况</w:t>
      </w:r>
      <w:bookmarkEnd w:id="114"/>
    </w:p>
    <w:p w14:paraId="72972830">
      <w:pPr>
        <w:pStyle w:val="18"/>
        <w:rPr>
          <w:rFonts w:hint="eastAsia"/>
        </w:rPr>
      </w:pPr>
      <w:r>
        <w:rPr>
          <w:rFonts w:hint="eastAsia"/>
        </w:rPr>
        <w:t>无。</w:t>
      </w:r>
    </w:p>
    <w:p w14:paraId="158CA3FC">
      <w:pPr>
        <w:pStyle w:val="36"/>
      </w:pPr>
      <w:bookmarkStart w:id="115" w:name="_Toc115"/>
      <w:r>
        <w:t>与关联方通过约定申报方式进行的适用市场化期限费率的证券出借业务的情况</w:t>
      </w:r>
      <w:bookmarkEnd w:id="115"/>
    </w:p>
    <w:p w14:paraId="6CD9F867">
      <w:pPr>
        <w:pStyle w:val="18"/>
        <w:rPr>
          <w:rFonts w:hint="eastAsia"/>
        </w:rPr>
      </w:pPr>
      <w:r>
        <w:rPr>
          <w:rFonts w:hint="eastAsia"/>
        </w:rPr>
        <w:t>无。</w:t>
      </w:r>
    </w:p>
    <w:p w14:paraId="35777380">
      <w:pPr>
        <w:pStyle w:val="35"/>
      </w:pPr>
      <w:bookmarkStart w:id="116" w:name="_Toc116"/>
      <w:r>
        <w:t>各关联方投资本基金的情况</w:t>
      </w:r>
      <w:bookmarkEnd w:id="116"/>
    </w:p>
    <w:p w14:paraId="1298942E">
      <w:pPr>
        <w:pStyle w:val="36"/>
      </w:pPr>
      <w:bookmarkStart w:id="117" w:name="_Toc117"/>
      <w:r>
        <w:t>报告期内基金管理人运用固有资金投资本基金的情况</w:t>
      </w:r>
      <w:bookmarkEnd w:id="117"/>
    </w:p>
    <w:p w14:paraId="0CC361B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1531"/>
        <w:gridCol w:w="1893"/>
        <w:gridCol w:w="1531"/>
        <w:gridCol w:w="1948"/>
      </w:tblGrid>
      <w:tr w14:paraId="143D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restart"/>
            <w:shd w:val="clear" w:color="auto" w:fill="BFBFBF"/>
            <w:vAlign w:val="center"/>
          </w:tcPr>
          <w:p w14:paraId="5823D047">
            <w:pPr>
              <w:jc w:val="center"/>
            </w:pPr>
            <w:r>
              <w:rPr>
                <w:rFonts w:hint="eastAsia"/>
                <w:b/>
              </w:rPr>
              <w:t>项目</w:t>
            </w:r>
          </w:p>
        </w:tc>
        <w:tc>
          <w:tcPr>
            <w:tcW w:w="1531" w:type="dxa"/>
            <w:gridSpan w:val="4"/>
            <w:shd w:val="clear" w:color="auto" w:fill="BFBFBF"/>
            <w:vAlign w:val="center"/>
          </w:tcPr>
          <w:p w14:paraId="16F7EB09">
            <w:pPr>
              <w:jc w:val="center"/>
            </w:pPr>
            <w:r>
              <w:rPr>
                <w:rFonts w:hint="eastAsia"/>
                <w:b/>
              </w:rPr>
              <w:t>本期2025年1月1日至2025年12月31日</w:t>
            </w:r>
          </w:p>
        </w:tc>
      </w:tr>
      <w:tr w14:paraId="2759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continue"/>
            <w:vAlign w:val="center"/>
          </w:tcPr>
          <w:p w14:paraId="00EAF509"/>
        </w:tc>
        <w:tc>
          <w:tcPr>
            <w:tcW w:w="1531" w:type="dxa"/>
            <w:shd w:val="clear" w:color="auto" w:fill="BFBFBF"/>
            <w:vAlign w:val="center"/>
          </w:tcPr>
          <w:p w14:paraId="073E23F4">
            <w:pPr>
              <w:jc w:val="center"/>
            </w:pPr>
            <w:r>
              <w:rPr>
                <w:rFonts w:hint="eastAsia"/>
                <w:b/>
              </w:rPr>
              <w:t>南方现金通货币A</w:t>
            </w:r>
          </w:p>
        </w:tc>
        <w:tc>
          <w:tcPr>
            <w:tcW w:w="1893" w:type="dxa"/>
            <w:shd w:val="clear" w:color="auto" w:fill="BFBFBF"/>
            <w:vAlign w:val="center"/>
          </w:tcPr>
          <w:p w14:paraId="185DD35C">
            <w:pPr>
              <w:jc w:val="center"/>
            </w:pPr>
            <w:r>
              <w:rPr>
                <w:rFonts w:hint="eastAsia"/>
                <w:b/>
              </w:rPr>
              <w:t>南方现金通货币B</w:t>
            </w:r>
          </w:p>
        </w:tc>
        <w:tc>
          <w:tcPr>
            <w:tcW w:w="1531" w:type="dxa"/>
            <w:shd w:val="clear" w:color="auto" w:fill="BFBFBF"/>
            <w:vAlign w:val="center"/>
          </w:tcPr>
          <w:p w14:paraId="71F709F6">
            <w:pPr>
              <w:jc w:val="center"/>
            </w:pPr>
            <w:r>
              <w:rPr>
                <w:rFonts w:hint="eastAsia"/>
                <w:b/>
              </w:rPr>
              <w:t>南方现金通货币C</w:t>
            </w:r>
          </w:p>
        </w:tc>
        <w:tc>
          <w:tcPr>
            <w:tcW w:w="1948" w:type="dxa"/>
            <w:shd w:val="clear" w:color="auto" w:fill="BFBFBF"/>
            <w:vAlign w:val="center"/>
          </w:tcPr>
          <w:p w14:paraId="6F2618FF">
            <w:pPr>
              <w:jc w:val="center"/>
            </w:pPr>
            <w:r>
              <w:rPr>
                <w:rFonts w:hint="eastAsia"/>
                <w:b/>
              </w:rPr>
              <w:t>南方现金通货币E</w:t>
            </w:r>
          </w:p>
        </w:tc>
      </w:tr>
      <w:tr w14:paraId="7EC6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5A175477">
            <w:r>
              <w:rPr>
                <w:rFonts w:hint="eastAsia"/>
              </w:rPr>
              <w:t>报告期初持有的基金份额</w:t>
            </w:r>
          </w:p>
        </w:tc>
        <w:tc>
          <w:tcPr>
            <w:tcW w:w="1531" w:type="dxa"/>
            <w:vAlign w:val="center"/>
          </w:tcPr>
          <w:p w14:paraId="2DF5E12D">
            <w:pPr>
              <w:jc w:val="right"/>
            </w:pPr>
            <w:r>
              <w:rPr>
                <w:rFonts w:hint="eastAsia"/>
              </w:rPr>
              <w:t>68,636.45</w:t>
            </w:r>
          </w:p>
        </w:tc>
        <w:tc>
          <w:tcPr>
            <w:tcW w:w="1893" w:type="dxa"/>
            <w:vAlign w:val="center"/>
          </w:tcPr>
          <w:p w14:paraId="23C875C2">
            <w:pPr>
              <w:jc w:val="right"/>
            </w:pPr>
            <w:r>
              <w:rPr>
                <w:rFonts w:hint="eastAsia"/>
              </w:rPr>
              <w:t>138,186.31</w:t>
            </w:r>
          </w:p>
        </w:tc>
        <w:tc>
          <w:tcPr>
            <w:tcW w:w="1531" w:type="dxa"/>
            <w:vAlign w:val="center"/>
          </w:tcPr>
          <w:p w14:paraId="2CF6C110">
            <w:pPr>
              <w:jc w:val="right"/>
            </w:pPr>
            <w:r>
              <w:rPr>
                <w:rFonts w:hint="eastAsia"/>
              </w:rPr>
              <w:t>4,192,069.39</w:t>
            </w:r>
          </w:p>
        </w:tc>
        <w:tc>
          <w:tcPr>
            <w:tcW w:w="1948" w:type="dxa"/>
            <w:vAlign w:val="center"/>
          </w:tcPr>
          <w:p w14:paraId="4F34F85B">
            <w:pPr>
              <w:jc w:val="right"/>
            </w:pPr>
            <w:r>
              <w:rPr>
                <w:rFonts w:hint="eastAsia"/>
              </w:rPr>
              <w:t>-</w:t>
            </w:r>
          </w:p>
        </w:tc>
      </w:tr>
      <w:tr w14:paraId="39D90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2BEF91E3">
            <w:r>
              <w:rPr>
                <w:rFonts w:hint="eastAsia"/>
              </w:rPr>
              <w:t>报告期间申购/买入总份额</w:t>
            </w:r>
          </w:p>
        </w:tc>
        <w:tc>
          <w:tcPr>
            <w:tcW w:w="1531" w:type="dxa"/>
            <w:vAlign w:val="center"/>
          </w:tcPr>
          <w:p w14:paraId="630D300F">
            <w:pPr>
              <w:jc w:val="right"/>
            </w:pPr>
            <w:r>
              <w:rPr>
                <w:rFonts w:hint="eastAsia"/>
              </w:rPr>
              <w:t>845.58</w:t>
            </w:r>
          </w:p>
        </w:tc>
        <w:tc>
          <w:tcPr>
            <w:tcW w:w="1893" w:type="dxa"/>
            <w:vAlign w:val="center"/>
          </w:tcPr>
          <w:p w14:paraId="38EF59F7">
            <w:pPr>
              <w:jc w:val="right"/>
            </w:pPr>
            <w:r>
              <w:rPr>
                <w:rFonts w:hint="eastAsia"/>
              </w:rPr>
              <w:t>1,829.31</w:t>
            </w:r>
          </w:p>
        </w:tc>
        <w:tc>
          <w:tcPr>
            <w:tcW w:w="1531" w:type="dxa"/>
            <w:vAlign w:val="center"/>
          </w:tcPr>
          <w:p w14:paraId="45D94F54">
            <w:pPr>
              <w:jc w:val="right"/>
            </w:pPr>
            <w:r>
              <w:rPr>
                <w:rFonts w:hint="eastAsia"/>
              </w:rPr>
              <w:t>58,677.00</w:t>
            </w:r>
          </w:p>
        </w:tc>
        <w:tc>
          <w:tcPr>
            <w:tcW w:w="1948" w:type="dxa"/>
            <w:vAlign w:val="center"/>
          </w:tcPr>
          <w:p w14:paraId="48C64B22">
            <w:pPr>
              <w:jc w:val="right"/>
            </w:pPr>
            <w:r>
              <w:rPr>
                <w:rFonts w:hint="eastAsia"/>
              </w:rPr>
              <w:t>-</w:t>
            </w:r>
          </w:p>
        </w:tc>
      </w:tr>
      <w:tr w14:paraId="61B3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7F8AF503">
            <w:r>
              <w:rPr>
                <w:rFonts w:hint="eastAsia"/>
              </w:rPr>
              <w:t>报告期间因拆分变动份额</w:t>
            </w:r>
          </w:p>
        </w:tc>
        <w:tc>
          <w:tcPr>
            <w:tcW w:w="1531" w:type="dxa"/>
            <w:vAlign w:val="center"/>
          </w:tcPr>
          <w:p w14:paraId="3A996F4F">
            <w:pPr>
              <w:jc w:val="right"/>
            </w:pPr>
            <w:r>
              <w:rPr>
                <w:rFonts w:hint="eastAsia"/>
              </w:rPr>
              <w:t>-</w:t>
            </w:r>
          </w:p>
        </w:tc>
        <w:tc>
          <w:tcPr>
            <w:tcW w:w="1893" w:type="dxa"/>
            <w:vAlign w:val="center"/>
          </w:tcPr>
          <w:p w14:paraId="51C411DC">
            <w:pPr>
              <w:jc w:val="right"/>
            </w:pPr>
            <w:r>
              <w:rPr>
                <w:rFonts w:hint="eastAsia"/>
              </w:rPr>
              <w:t>-</w:t>
            </w:r>
          </w:p>
        </w:tc>
        <w:tc>
          <w:tcPr>
            <w:tcW w:w="1531" w:type="dxa"/>
            <w:vAlign w:val="center"/>
          </w:tcPr>
          <w:p w14:paraId="182CE213">
            <w:pPr>
              <w:jc w:val="right"/>
            </w:pPr>
            <w:r>
              <w:rPr>
                <w:rFonts w:hint="eastAsia"/>
              </w:rPr>
              <w:t>-</w:t>
            </w:r>
          </w:p>
        </w:tc>
        <w:tc>
          <w:tcPr>
            <w:tcW w:w="1948" w:type="dxa"/>
            <w:vAlign w:val="center"/>
          </w:tcPr>
          <w:p w14:paraId="07179C2A">
            <w:pPr>
              <w:jc w:val="right"/>
            </w:pPr>
            <w:r>
              <w:rPr>
                <w:rFonts w:hint="eastAsia"/>
              </w:rPr>
              <w:t>-</w:t>
            </w:r>
          </w:p>
        </w:tc>
      </w:tr>
      <w:tr w14:paraId="0B81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2A36A8B5">
            <w:r>
              <w:rPr>
                <w:rFonts w:hint="eastAsia"/>
              </w:rPr>
              <w:t>减：报告期间赎回/卖出总份额</w:t>
            </w:r>
          </w:p>
        </w:tc>
        <w:tc>
          <w:tcPr>
            <w:tcW w:w="1531" w:type="dxa"/>
            <w:vAlign w:val="center"/>
          </w:tcPr>
          <w:p w14:paraId="102353FE">
            <w:pPr>
              <w:jc w:val="right"/>
            </w:pPr>
            <w:r>
              <w:rPr>
                <w:rFonts w:hint="eastAsia"/>
              </w:rPr>
              <w:t>-</w:t>
            </w:r>
          </w:p>
        </w:tc>
        <w:tc>
          <w:tcPr>
            <w:tcW w:w="1893" w:type="dxa"/>
            <w:vAlign w:val="center"/>
          </w:tcPr>
          <w:p w14:paraId="47F9514C">
            <w:pPr>
              <w:jc w:val="right"/>
            </w:pPr>
            <w:r>
              <w:rPr>
                <w:rFonts w:hint="eastAsia"/>
              </w:rPr>
              <w:t>-</w:t>
            </w:r>
          </w:p>
        </w:tc>
        <w:tc>
          <w:tcPr>
            <w:tcW w:w="1531" w:type="dxa"/>
            <w:vAlign w:val="center"/>
          </w:tcPr>
          <w:p w14:paraId="489C7167">
            <w:pPr>
              <w:jc w:val="right"/>
            </w:pPr>
            <w:r>
              <w:rPr>
                <w:rFonts w:hint="eastAsia"/>
              </w:rPr>
              <w:t>-</w:t>
            </w:r>
          </w:p>
        </w:tc>
        <w:tc>
          <w:tcPr>
            <w:tcW w:w="1948" w:type="dxa"/>
            <w:vAlign w:val="center"/>
          </w:tcPr>
          <w:p w14:paraId="7C15511D">
            <w:pPr>
              <w:jc w:val="right"/>
            </w:pPr>
            <w:r>
              <w:rPr>
                <w:rFonts w:hint="eastAsia"/>
              </w:rPr>
              <w:t>-</w:t>
            </w:r>
          </w:p>
        </w:tc>
      </w:tr>
      <w:tr w14:paraId="389C4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3C34CFB0">
            <w:r>
              <w:rPr>
                <w:rFonts w:hint="eastAsia"/>
              </w:rPr>
              <w:t>报告期末持有的基金份额</w:t>
            </w:r>
          </w:p>
        </w:tc>
        <w:tc>
          <w:tcPr>
            <w:tcW w:w="1531" w:type="dxa"/>
            <w:vAlign w:val="center"/>
          </w:tcPr>
          <w:p w14:paraId="02BEE9D2">
            <w:pPr>
              <w:jc w:val="right"/>
            </w:pPr>
            <w:r>
              <w:rPr>
                <w:rFonts w:hint="eastAsia"/>
              </w:rPr>
              <w:t>69,482.03</w:t>
            </w:r>
          </w:p>
        </w:tc>
        <w:tc>
          <w:tcPr>
            <w:tcW w:w="1893" w:type="dxa"/>
            <w:vAlign w:val="center"/>
          </w:tcPr>
          <w:p w14:paraId="3FDCDE74">
            <w:pPr>
              <w:jc w:val="right"/>
            </w:pPr>
            <w:r>
              <w:rPr>
                <w:rFonts w:hint="eastAsia"/>
              </w:rPr>
              <w:t>140,015.62</w:t>
            </w:r>
          </w:p>
        </w:tc>
        <w:tc>
          <w:tcPr>
            <w:tcW w:w="1531" w:type="dxa"/>
            <w:vAlign w:val="center"/>
          </w:tcPr>
          <w:p w14:paraId="12D8CA49">
            <w:pPr>
              <w:jc w:val="right"/>
            </w:pPr>
            <w:r>
              <w:rPr>
                <w:rFonts w:hint="eastAsia"/>
              </w:rPr>
              <w:t>4,250,746.39</w:t>
            </w:r>
          </w:p>
        </w:tc>
        <w:tc>
          <w:tcPr>
            <w:tcW w:w="1948" w:type="dxa"/>
            <w:vAlign w:val="center"/>
          </w:tcPr>
          <w:p w14:paraId="35A96383">
            <w:pPr>
              <w:jc w:val="right"/>
            </w:pPr>
            <w:r>
              <w:rPr>
                <w:rFonts w:hint="eastAsia"/>
              </w:rPr>
              <w:t>-</w:t>
            </w:r>
          </w:p>
        </w:tc>
      </w:tr>
      <w:tr w14:paraId="518E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32BA2861">
            <w:r>
              <w:rPr>
                <w:rFonts w:hint="eastAsia"/>
              </w:rPr>
              <w:t>报告期末持有的基金份额占基金总份额比例</w:t>
            </w:r>
          </w:p>
        </w:tc>
        <w:tc>
          <w:tcPr>
            <w:tcW w:w="1531" w:type="dxa"/>
            <w:vAlign w:val="center"/>
          </w:tcPr>
          <w:p w14:paraId="04233C7F">
            <w:pPr>
              <w:jc w:val="right"/>
            </w:pPr>
            <w:r>
              <w:rPr>
                <w:rFonts w:hint="eastAsia"/>
              </w:rPr>
              <w:t>0.00%</w:t>
            </w:r>
          </w:p>
        </w:tc>
        <w:tc>
          <w:tcPr>
            <w:tcW w:w="1893" w:type="dxa"/>
            <w:vAlign w:val="center"/>
          </w:tcPr>
          <w:p w14:paraId="301AA78E">
            <w:pPr>
              <w:jc w:val="right"/>
            </w:pPr>
            <w:r>
              <w:rPr>
                <w:rFonts w:hint="eastAsia"/>
              </w:rPr>
              <w:t>0.00%</w:t>
            </w:r>
          </w:p>
        </w:tc>
        <w:tc>
          <w:tcPr>
            <w:tcW w:w="1531" w:type="dxa"/>
            <w:vAlign w:val="center"/>
          </w:tcPr>
          <w:p w14:paraId="4B7AC73B">
            <w:pPr>
              <w:jc w:val="right"/>
            </w:pPr>
            <w:r>
              <w:rPr>
                <w:rFonts w:hint="eastAsia"/>
              </w:rPr>
              <w:t>0.00%</w:t>
            </w:r>
          </w:p>
        </w:tc>
        <w:tc>
          <w:tcPr>
            <w:tcW w:w="1948" w:type="dxa"/>
            <w:vAlign w:val="center"/>
          </w:tcPr>
          <w:p w14:paraId="71933C10">
            <w:pPr>
              <w:jc w:val="right"/>
            </w:pPr>
            <w:r>
              <w:rPr>
                <w:rFonts w:hint="eastAsia"/>
              </w:rPr>
              <w:t>-</w:t>
            </w:r>
          </w:p>
        </w:tc>
      </w:tr>
    </w:tbl>
    <w:p w14:paraId="2503C3B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1531"/>
        <w:gridCol w:w="1893"/>
        <w:gridCol w:w="1531"/>
        <w:gridCol w:w="1948"/>
      </w:tblGrid>
      <w:tr w14:paraId="29C1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restart"/>
            <w:shd w:val="clear" w:color="auto" w:fill="BFBFBF"/>
            <w:vAlign w:val="center"/>
          </w:tcPr>
          <w:p w14:paraId="090F7BBF">
            <w:pPr>
              <w:jc w:val="center"/>
            </w:pPr>
            <w:r>
              <w:rPr>
                <w:rFonts w:hint="eastAsia"/>
                <w:b/>
              </w:rPr>
              <w:t>项目</w:t>
            </w:r>
          </w:p>
        </w:tc>
        <w:tc>
          <w:tcPr>
            <w:tcW w:w="1531" w:type="dxa"/>
            <w:gridSpan w:val="4"/>
            <w:shd w:val="clear" w:color="auto" w:fill="BFBFBF"/>
            <w:vAlign w:val="center"/>
          </w:tcPr>
          <w:p w14:paraId="6C854030">
            <w:pPr>
              <w:jc w:val="center"/>
            </w:pPr>
            <w:r>
              <w:rPr>
                <w:rFonts w:hint="eastAsia"/>
                <w:b/>
              </w:rPr>
              <w:t>上年度可比期间2024年1月1日至2024年12月31日</w:t>
            </w:r>
          </w:p>
        </w:tc>
      </w:tr>
      <w:tr w14:paraId="1B75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Merge w:val="continue"/>
            <w:vAlign w:val="center"/>
          </w:tcPr>
          <w:p w14:paraId="4FC7F0EF"/>
        </w:tc>
        <w:tc>
          <w:tcPr>
            <w:tcW w:w="1531" w:type="dxa"/>
            <w:shd w:val="clear" w:color="auto" w:fill="BFBFBF"/>
            <w:vAlign w:val="center"/>
          </w:tcPr>
          <w:p w14:paraId="34E75A75">
            <w:pPr>
              <w:jc w:val="center"/>
            </w:pPr>
            <w:r>
              <w:rPr>
                <w:rFonts w:hint="eastAsia"/>
                <w:b/>
              </w:rPr>
              <w:t>南方现金通货币A</w:t>
            </w:r>
          </w:p>
        </w:tc>
        <w:tc>
          <w:tcPr>
            <w:tcW w:w="1893" w:type="dxa"/>
            <w:shd w:val="clear" w:color="auto" w:fill="BFBFBF"/>
            <w:vAlign w:val="center"/>
          </w:tcPr>
          <w:p w14:paraId="6459DEC9">
            <w:pPr>
              <w:jc w:val="center"/>
            </w:pPr>
            <w:r>
              <w:rPr>
                <w:rFonts w:hint="eastAsia"/>
                <w:b/>
              </w:rPr>
              <w:t>南方现金通货币B</w:t>
            </w:r>
          </w:p>
        </w:tc>
        <w:tc>
          <w:tcPr>
            <w:tcW w:w="1531" w:type="dxa"/>
            <w:shd w:val="clear" w:color="auto" w:fill="BFBFBF"/>
            <w:vAlign w:val="center"/>
          </w:tcPr>
          <w:p w14:paraId="4B3F6D33">
            <w:pPr>
              <w:jc w:val="center"/>
            </w:pPr>
            <w:r>
              <w:rPr>
                <w:rFonts w:hint="eastAsia"/>
                <w:b/>
              </w:rPr>
              <w:t>南方现金通货币C</w:t>
            </w:r>
          </w:p>
        </w:tc>
        <w:tc>
          <w:tcPr>
            <w:tcW w:w="1948" w:type="dxa"/>
            <w:shd w:val="clear" w:color="auto" w:fill="BFBFBF"/>
            <w:vAlign w:val="center"/>
          </w:tcPr>
          <w:p w14:paraId="5A35E07F">
            <w:pPr>
              <w:jc w:val="center"/>
            </w:pPr>
            <w:r>
              <w:rPr>
                <w:rFonts w:hint="eastAsia"/>
                <w:b/>
              </w:rPr>
              <w:t>南方现金通货币E</w:t>
            </w:r>
          </w:p>
        </w:tc>
      </w:tr>
      <w:tr w14:paraId="1BF0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305071FC">
            <w:r>
              <w:rPr>
                <w:rFonts w:hint="eastAsia"/>
              </w:rPr>
              <w:t>报告期初持有的基金份额</w:t>
            </w:r>
          </w:p>
        </w:tc>
        <w:tc>
          <w:tcPr>
            <w:tcW w:w="1531" w:type="dxa"/>
            <w:vAlign w:val="center"/>
          </w:tcPr>
          <w:p w14:paraId="3F93E1B0">
            <w:pPr>
              <w:jc w:val="right"/>
            </w:pPr>
            <w:r>
              <w:rPr>
                <w:rFonts w:hint="eastAsia"/>
              </w:rPr>
              <w:t>67,474.65</w:t>
            </w:r>
          </w:p>
        </w:tc>
        <w:tc>
          <w:tcPr>
            <w:tcW w:w="1893" w:type="dxa"/>
            <w:vAlign w:val="center"/>
          </w:tcPr>
          <w:p w14:paraId="644DA563">
            <w:pPr>
              <w:jc w:val="right"/>
            </w:pPr>
            <w:r>
              <w:rPr>
                <w:rFonts w:hint="eastAsia"/>
              </w:rPr>
              <w:t>135,730.04</w:t>
            </w:r>
          </w:p>
        </w:tc>
        <w:tc>
          <w:tcPr>
            <w:tcW w:w="1531" w:type="dxa"/>
            <w:vAlign w:val="center"/>
          </w:tcPr>
          <w:p w14:paraId="2DA52864">
            <w:pPr>
              <w:jc w:val="right"/>
            </w:pPr>
            <w:r>
              <w:rPr>
                <w:rFonts w:hint="eastAsia"/>
              </w:rPr>
              <w:t>4,114,568.19</w:t>
            </w:r>
          </w:p>
        </w:tc>
        <w:tc>
          <w:tcPr>
            <w:tcW w:w="1948" w:type="dxa"/>
            <w:vAlign w:val="center"/>
          </w:tcPr>
          <w:p w14:paraId="0E64810D">
            <w:pPr>
              <w:jc w:val="right"/>
            </w:pPr>
            <w:r>
              <w:rPr>
                <w:rFonts w:hint="eastAsia"/>
              </w:rPr>
              <w:t>-</w:t>
            </w:r>
          </w:p>
        </w:tc>
      </w:tr>
      <w:tr w14:paraId="762E9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110C0648">
            <w:r>
              <w:rPr>
                <w:rFonts w:hint="eastAsia"/>
              </w:rPr>
              <w:t>报告期间申购/买入总份额</w:t>
            </w:r>
          </w:p>
        </w:tc>
        <w:tc>
          <w:tcPr>
            <w:tcW w:w="1531" w:type="dxa"/>
            <w:vAlign w:val="center"/>
          </w:tcPr>
          <w:p w14:paraId="73A29A23">
            <w:pPr>
              <w:jc w:val="right"/>
            </w:pPr>
            <w:r>
              <w:rPr>
                <w:rFonts w:hint="eastAsia"/>
              </w:rPr>
              <w:t>1,161.80</w:t>
            </w:r>
          </w:p>
        </w:tc>
        <w:tc>
          <w:tcPr>
            <w:tcW w:w="1893" w:type="dxa"/>
            <w:vAlign w:val="center"/>
          </w:tcPr>
          <w:p w14:paraId="1A1ABB73">
            <w:pPr>
              <w:jc w:val="right"/>
            </w:pPr>
            <w:r>
              <w:rPr>
                <w:rFonts w:hint="eastAsia"/>
              </w:rPr>
              <w:t>2,456.27</w:t>
            </w:r>
          </w:p>
        </w:tc>
        <w:tc>
          <w:tcPr>
            <w:tcW w:w="1531" w:type="dxa"/>
            <w:vAlign w:val="center"/>
          </w:tcPr>
          <w:p w14:paraId="04FF7D0A">
            <w:pPr>
              <w:jc w:val="right"/>
            </w:pPr>
            <w:r>
              <w:rPr>
                <w:rFonts w:hint="eastAsia"/>
              </w:rPr>
              <w:t>77,501.20</w:t>
            </w:r>
          </w:p>
        </w:tc>
        <w:tc>
          <w:tcPr>
            <w:tcW w:w="1948" w:type="dxa"/>
            <w:vAlign w:val="center"/>
          </w:tcPr>
          <w:p w14:paraId="1898ADA8">
            <w:pPr>
              <w:jc w:val="right"/>
            </w:pPr>
            <w:r>
              <w:rPr>
                <w:rFonts w:hint="eastAsia"/>
              </w:rPr>
              <w:t>-</w:t>
            </w:r>
          </w:p>
        </w:tc>
      </w:tr>
      <w:tr w14:paraId="5610A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0E791891">
            <w:r>
              <w:rPr>
                <w:rFonts w:hint="eastAsia"/>
              </w:rPr>
              <w:t>报告期间因拆分变动份额</w:t>
            </w:r>
          </w:p>
        </w:tc>
        <w:tc>
          <w:tcPr>
            <w:tcW w:w="1531" w:type="dxa"/>
            <w:vAlign w:val="center"/>
          </w:tcPr>
          <w:p w14:paraId="269DFDF6">
            <w:pPr>
              <w:jc w:val="right"/>
            </w:pPr>
            <w:r>
              <w:rPr>
                <w:rFonts w:hint="eastAsia"/>
              </w:rPr>
              <w:t>-</w:t>
            </w:r>
          </w:p>
        </w:tc>
        <w:tc>
          <w:tcPr>
            <w:tcW w:w="1893" w:type="dxa"/>
            <w:vAlign w:val="center"/>
          </w:tcPr>
          <w:p w14:paraId="3AF89FB6">
            <w:pPr>
              <w:jc w:val="right"/>
            </w:pPr>
            <w:r>
              <w:rPr>
                <w:rFonts w:hint="eastAsia"/>
              </w:rPr>
              <w:t>-</w:t>
            </w:r>
          </w:p>
        </w:tc>
        <w:tc>
          <w:tcPr>
            <w:tcW w:w="1531" w:type="dxa"/>
            <w:vAlign w:val="center"/>
          </w:tcPr>
          <w:p w14:paraId="2FFCADB7">
            <w:pPr>
              <w:jc w:val="right"/>
            </w:pPr>
            <w:r>
              <w:rPr>
                <w:rFonts w:hint="eastAsia"/>
              </w:rPr>
              <w:t>-</w:t>
            </w:r>
          </w:p>
        </w:tc>
        <w:tc>
          <w:tcPr>
            <w:tcW w:w="1948" w:type="dxa"/>
            <w:vAlign w:val="center"/>
          </w:tcPr>
          <w:p w14:paraId="4371DBCE">
            <w:pPr>
              <w:jc w:val="right"/>
            </w:pPr>
            <w:r>
              <w:rPr>
                <w:rFonts w:hint="eastAsia"/>
              </w:rPr>
              <w:t>-</w:t>
            </w:r>
          </w:p>
        </w:tc>
      </w:tr>
      <w:tr w14:paraId="11E5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7D01B799">
            <w:r>
              <w:rPr>
                <w:rFonts w:hint="eastAsia"/>
              </w:rPr>
              <w:t>减：报告期间赎回/卖出总份额</w:t>
            </w:r>
          </w:p>
        </w:tc>
        <w:tc>
          <w:tcPr>
            <w:tcW w:w="1531" w:type="dxa"/>
            <w:vAlign w:val="center"/>
          </w:tcPr>
          <w:p w14:paraId="5264512F">
            <w:pPr>
              <w:jc w:val="right"/>
            </w:pPr>
            <w:r>
              <w:rPr>
                <w:rFonts w:hint="eastAsia"/>
              </w:rPr>
              <w:t>-</w:t>
            </w:r>
          </w:p>
        </w:tc>
        <w:tc>
          <w:tcPr>
            <w:tcW w:w="1893" w:type="dxa"/>
            <w:vAlign w:val="center"/>
          </w:tcPr>
          <w:p w14:paraId="244C4747">
            <w:pPr>
              <w:jc w:val="right"/>
            </w:pPr>
            <w:r>
              <w:rPr>
                <w:rFonts w:hint="eastAsia"/>
              </w:rPr>
              <w:t>-</w:t>
            </w:r>
          </w:p>
        </w:tc>
        <w:tc>
          <w:tcPr>
            <w:tcW w:w="1531" w:type="dxa"/>
            <w:vAlign w:val="center"/>
          </w:tcPr>
          <w:p w14:paraId="0DA0B9A1">
            <w:pPr>
              <w:jc w:val="right"/>
            </w:pPr>
            <w:r>
              <w:rPr>
                <w:rFonts w:hint="eastAsia"/>
              </w:rPr>
              <w:t>-</w:t>
            </w:r>
          </w:p>
        </w:tc>
        <w:tc>
          <w:tcPr>
            <w:tcW w:w="1948" w:type="dxa"/>
            <w:vAlign w:val="center"/>
          </w:tcPr>
          <w:p w14:paraId="06E0C765">
            <w:pPr>
              <w:jc w:val="right"/>
            </w:pPr>
            <w:r>
              <w:rPr>
                <w:rFonts w:hint="eastAsia"/>
              </w:rPr>
              <w:t>-</w:t>
            </w:r>
          </w:p>
        </w:tc>
      </w:tr>
      <w:tr w14:paraId="5A91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0D3B14A2">
            <w:r>
              <w:rPr>
                <w:rFonts w:hint="eastAsia"/>
              </w:rPr>
              <w:t>报告期末持有的基金份额</w:t>
            </w:r>
          </w:p>
        </w:tc>
        <w:tc>
          <w:tcPr>
            <w:tcW w:w="1531" w:type="dxa"/>
            <w:vAlign w:val="center"/>
          </w:tcPr>
          <w:p w14:paraId="02AD8D39">
            <w:pPr>
              <w:jc w:val="right"/>
            </w:pPr>
            <w:r>
              <w:rPr>
                <w:rFonts w:hint="eastAsia"/>
              </w:rPr>
              <w:t>68,636.45</w:t>
            </w:r>
          </w:p>
        </w:tc>
        <w:tc>
          <w:tcPr>
            <w:tcW w:w="1893" w:type="dxa"/>
            <w:vAlign w:val="center"/>
          </w:tcPr>
          <w:p w14:paraId="420023ED">
            <w:pPr>
              <w:jc w:val="right"/>
            </w:pPr>
            <w:r>
              <w:rPr>
                <w:rFonts w:hint="eastAsia"/>
              </w:rPr>
              <w:t>138,186.31</w:t>
            </w:r>
          </w:p>
        </w:tc>
        <w:tc>
          <w:tcPr>
            <w:tcW w:w="1531" w:type="dxa"/>
            <w:vAlign w:val="center"/>
          </w:tcPr>
          <w:p w14:paraId="1CB7D78A">
            <w:pPr>
              <w:jc w:val="right"/>
            </w:pPr>
            <w:r>
              <w:rPr>
                <w:rFonts w:hint="eastAsia"/>
              </w:rPr>
              <w:t>4,192,069.39</w:t>
            </w:r>
          </w:p>
        </w:tc>
        <w:tc>
          <w:tcPr>
            <w:tcW w:w="1948" w:type="dxa"/>
            <w:vAlign w:val="center"/>
          </w:tcPr>
          <w:p w14:paraId="03C8C1B1">
            <w:pPr>
              <w:jc w:val="right"/>
            </w:pPr>
            <w:r>
              <w:rPr>
                <w:rFonts w:hint="eastAsia"/>
              </w:rPr>
              <w:t>-</w:t>
            </w:r>
          </w:p>
        </w:tc>
      </w:tr>
      <w:tr w14:paraId="606D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99" w:type="dxa"/>
            <w:vAlign w:val="center"/>
          </w:tcPr>
          <w:p w14:paraId="253D670C">
            <w:r>
              <w:rPr>
                <w:rFonts w:hint="eastAsia"/>
              </w:rPr>
              <w:t>报告期末持有的基金份额占基金总份额比例</w:t>
            </w:r>
          </w:p>
        </w:tc>
        <w:tc>
          <w:tcPr>
            <w:tcW w:w="1531" w:type="dxa"/>
            <w:vAlign w:val="center"/>
          </w:tcPr>
          <w:p w14:paraId="7571CB95">
            <w:pPr>
              <w:jc w:val="right"/>
            </w:pPr>
            <w:r>
              <w:rPr>
                <w:rFonts w:hint="eastAsia"/>
              </w:rPr>
              <w:t>0.00%</w:t>
            </w:r>
          </w:p>
        </w:tc>
        <w:tc>
          <w:tcPr>
            <w:tcW w:w="1893" w:type="dxa"/>
            <w:vAlign w:val="center"/>
          </w:tcPr>
          <w:p w14:paraId="59F5EEEF">
            <w:pPr>
              <w:jc w:val="right"/>
            </w:pPr>
            <w:r>
              <w:rPr>
                <w:rFonts w:hint="eastAsia"/>
              </w:rPr>
              <w:t>0.00%</w:t>
            </w:r>
          </w:p>
        </w:tc>
        <w:tc>
          <w:tcPr>
            <w:tcW w:w="1531" w:type="dxa"/>
            <w:vAlign w:val="center"/>
          </w:tcPr>
          <w:p w14:paraId="3DD44438">
            <w:pPr>
              <w:jc w:val="right"/>
            </w:pPr>
            <w:r>
              <w:rPr>
                <w:rFonts w:hint="eastAsia"/>
              </w:rPr>
              <w:t>0.00%</w:t>
            </w:r>
          </w:p>
        </w:tc>
        <w:tc>
          <w:tcPr>
            <w:tcW w:w="1948" w:type="dxa"/>
            <w:vAlign w:val="center"/>
          </w:tcPr>
          <w:p w14:paraId="5A6E4058">
            <w:pPr>
              <w:jc w:val="right"/>
            </w:pPr>
            <w:r>
              <w:rPr>
                <w:rFonts w:hint="eastAsia"/>
              </w:rPr>
              <w:t>-</w:t>
            </w:r>
          </w:p>
        </w:tc>
      </w:tr>
    </w:tbl>
    <w:p w14:paraId="714CDC58">
      <w:pPr>
        <w:pStyle w:val="47"/>
        <w:rPr>
          <w:rFonts w:hint="eastAsia"/>
        </w:rPr>
      </w:pPr>
      <w:r>
        <w:rPr>
          <w:rFonts w:hint="eastAsia"/>
        </w:rPr>
        <w:t>注：基金管理人南方基金投资本基金适用的认(申)购/赎回费率按照本基金招募说明书的规定执行。</w:t>
      </w:r>
    </w:p>
    <w:p w14:paraId="31D05F9A">
      <w:pPr>
        <w:pStyle w:val="36"/>
      </w:pPr>
      <w:bookmarkStart w:id="118" w:name="_Toc118"/>
      <w:r>
        <w:t>报告期末除基金管理人之外的其他关联方投资本基金的情况</w:t>
      </w:r>
      <w:bookmarkEnd w:id="118"/>
    </w:p>
    <w:p w14:paraId="2D510FC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0F6F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5EAD00C5">
            <w:pPr>
              <w:jc w:val="center"/>
            </w:pPr>
            <w:r>
              <w:rPr>
                <w:rFonts w:hint="eastAsia"/>
                <w:b/>
              </w:rPr>
              <w:t>关联方名称</w:t>
            </w:r>
          </w:p>
        </w:tc>
        <w:tc>
          <w:tcPr>
            <w:tcW w:w="1467" w:type="dxa"/>
            <w:gridSpan w:val="4"/>
            <w:shd w:val="clear" w:color="auto" w:fill="BFBFBF"/>
            <w:vAlign w:val="center"/>
          </w:tcPr>
          <w:p w14:paraId="702A7BA6">
            <w:pPr>
              <w:jc w:val="center"/>
            </w:pPr>
            <w:r>
              <w:rPr>
                <w:rFonts w:hint="eastAsia"/>
                <w:b/>
              </w:rPr>
              <w:t>南方现金通货币A</w:t>
            </w:r>
          </w:p>
        </w:tc>
      </w:tr>
      <w:tr w14:paraId="6FAF8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FCC86F8"/>
        </w:tc>
        <w:tc>
          <w:tcPr>
            <w:tcW w:w="1467" w:type="dxa"/>
            <w:gridSpan w:val="2"/>
            <w:shd w:val="clear" w:color="auto" w:fill="BFBFBF"/>
            <w:vAlign w:val="center"/>
          </w:tcPr>
          <w:p w14:paraId="50D71133">
            <w:pPr>
              <w:jc w:val="center"/>
            </w:pPr>
            <w:r>
              <w:rPr>
                <w:rFonts w:hint="eastAsia"/>
                <w:b/>
              </w:rPr>
              <w:t>本期末2025年12月31日</w:t>
            </w:r>
          </w:p>
        </w:tc>
        <w:tc>
          <w:tcPr>
            <w:tcW w:w="1467" w:type="dxa"/>
            <w:gridSpan w:val="2"/>
            <w:shd w:val="clear" w:color="auto" w:fill="BFBFBF"/>
            <w:vAlign w:val="center"/>
          </w:tcPr>
          <w:p w14:paraId="08EADD3C">
            <w:pPr>
              <w:jc w:val="center"/>
            </w:pPr>
            <w:r>
              <w:rPr>
                <w:rFonts w:hint="eastAsia"/>
                <w:b/>
              </w:rPr>
              <w:t>上年度末2024年12月31日</w:t>
            </w:r>
          </w:p>
        </w:tc>
      </w:tr>
      <w:tr w14:paraId="78C1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E1D0311"/>
        </w:tc>
        <w:tc>
          <w:tcPr>
            <w:tcW w:w="1467" w:type="dxa"/>
            <w:shd w:val="clear" w:color="auto" w:fill="BFBFBF"/>
            <w:vAlign w:val="center"/>
          </w:tcPr>
          <w:p w14:paraId="390150ED">
            <w:pPr>
              <w:jc w:val="center"/>
            </w:pPr>
            <w:r>
              <w:rPr>
                <w:rFonts w:hint="eastAsia"/>
                <w:b/>
              </w:rPr>
              <w:t>持有的基金份额</w:t>
            </w:r>
          </w:p>
        </w:tc>
        <w:tc>
          <w:tcPr>
            <w:tcW w:w="1467" w:type="dxa"/>
            <w:shd w:val="clear" w:color="auto" w:fill="BFBFBF"/>
            <w:vAlign w:val="center"/>
          </w:tcPr>
          <w:p w14:paraId="485A9782">
            <w:pPr>
              <w:jc w:val="center"/>
            </w:pPr>
            <w:r>
              <w:rPr>
                <w:rFonts w:hint="eastAsia"/>
                <w:b/>
              </w:rPr>
              <w:t>持有的基金份额占基金总份额的比例</w:t>
            </w:r>
          </w:p>
        </w:tc>
        <w:tc>
          <w:tcPr>
            <w:tcW w:w="1467" w:type="dxa"/>
            <w:shd w:val="clear" w:color="auto" w:fill="BFBFBF"/>
            <w:vAlign w:val="center"/>
          </w:tcPr>
          <w:p w14:paraId="256EA14B">
            <w:pPr>
              <w:jc w:val="center"/>
            </w:pPr>
            <w:r>
              <w:rPr>
                <w:rFonts w:hint="eastAsia"/>
                <w:b/>
              </w:rPr>
              <w:t>持有的基金份额</w:t>
            </w:r>
          </w:p>
        </w:tc>
        <w:tc>
          <w:tcPr>
            <w:tcW w:w="1467" w:type="dxa"/>
            <w:shd w:val="clear" w:color="auto" w:fill="BFBFBF"/>
            <w:vAlign w:val="center"/>
          </w:tcPr>
          <w:p w14:paraId="7B303536">
            <w:pPr>
              <w:jc w:val="center"/>
            </w:pPr>
            <w:r>
              <w:rPr>
                <w:rFonts w:hint="eastAsia"/>
                <w:b/>
              </w:rPr>
              <w:t>持有的基金份额占基金总份额的比例</w:t>
            </w:r>
          </w:p>
        </w:tc>
      </w:tr>
      <w:tr w14:paraId="681B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62B93021">
            <w:r>
              <w:rPr>
                <w:rFonts w:hint="eastAsia"/>
              </w:rPr>
              <w:t>深圳市投资控股有限公司</w:t>
            </w:r>
          </w:p>
        </w:tc>
        <w:tc>
          <w:tcPr>
            <w:tcW w:w="1467" w:type="dxa"/>
            <w:vAlign w:val="center"/>
          </w:tcPr>
          <w:p w14:paraId="248DAE18">
            <w:pPr>
              <w:jc w:val="right"/>
            </w:pPr>
            <w:r>
              <w:rPr>
                <w:rFonts w:hint="eastAsia"/>
              </w:rPr>
              <w:t>1.24</w:t>
            </w:r>
          </w:p>
        </w:tc>
        <w:tc>
          <w:tcPr>
            <w:tcW w:w="1467" w:type="dxa"/>
            <w:vAlign w:val="center"/>
          </w:tcPr>
          <w:p w14:paraId="6136A49D">
            <w:pPr>
              <w:jc w:val="right"/>
            </w:pPr>
            <w:r>
              <w:rPr>
                <w:rFonts w:hint="eastAsia"/>
              </w:rPr>
              <w:t>0.00%</w:t>
            </w:r>
          </w:p>
        </w:tc>
        <w:tc>
          <w:tcPr>
            <w:tcW w:w="1467" w:type="dxa"/>
            <w:vAlign w:val="center"/>
          </w:tcPr>
          <w:p w14:paraId="226ABBC2">
            <w:pPr>
              <w:jc w:val="right"/>
            </w:pPr>
            <w:r>
              <w:rPr>
                <w:rFonts w:hint="eastAsia"/>
              </w:rPr>
              <w:t>1.24</w:t>
            </w:r>
          </w:p>
        </w:tc>
        <w:tc>
          <w:tcPr>
            <w:tcW w:w="1467" w:type="dxa"/>
            <w:vAlign w:val="center"/>
          </w:tcPr>
          <w:p w14:paraId="6152F2A2">
            <w:pPr>
              <w:jc w:val="right"/>
            </w:pPr>
            <w:r>
              <w:rPr>
                <w:rFonts w:hint="eastAsia"/>
              </w:rPr>
              <w:t>0.00%</w:t>
            </w:r>
          </w:p>
        </w:tc>
      </w:tr>
    </w:tbl>
    <w:p w14:paraId="6C398F5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25C2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703959DF">
            <w:pPr>
              <w:jc w:val="center"/>
            </w:pPr>
            <w:r>
              <w:rPr>
                <w:rFonts w:hint="eastAsia"/>
                <w:b/>
              </w:rPr>
              <w:t>关联方名称</w:t>
            </w:r>
          </w:p>
        </w:tc>
        <w:tc>
          <w:tcPr>
            <w:tcW w:w="1467" w:type="dxa"/>
            <w:gridSpan w:val="4"/>
            <w:shd w:val="clear" w:color="auto" w:fill="BFBFBF"/>
            <w:vAlign w:val="center"/>
          </w:tcPr>
          <w:p w14:paraId="31506ABE">
            <w:pPr>
              <w:jc w:val="center"/>
            </w:pPr>
            <w:r>
              <w:rPr>
                <w:rFonts w:hint="eastAsia"/>
                <w:b/>
              </w:rPr>
              <w:t>南方现金通货币E</w:t>
            </w:r>
          </w:p>
        </w:tc>
      </w:tr>
      <w:tr w14:paraId="3E566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E409C62"/>
        </w:tc>
        <w:tc>
          <w:tcPr>
            <w:tcW w:w="1467" w:type="dxa"/>
            <w:gridSpan w:val="2"/>
            <w:shd w:val="clear" w:color="auto" w:fill="BFBFBF"/>
            <w:vAlign w:val="center"/>
          </w:tcPr>
          <w:p w14:paraId="6E5194FE">
            <w:pPr>
              <w:jc w:val="center"/>
            </w:pPr>
            <w:r>
              <w:rPr>
                <w:rFonts w:hint="eastAsia"/>
                <w:b/>
              </w:rPr>
              <w:t>本期末2025年12月31日</w:t>
            </w:r>
          </w:p>
        </w:tc>
        <w:tc>
          <w:tcPr>
            <w:tcW w:w="1467" w:type="dxa"/>
            <w:gridSpan w:val="2"/>
            <w:shd w:val="clear" w:color="auto" w:fill="BFBFBF"/>
            <w:vAlign w:val="center"/>
          </w:tcPr>
          <w:p w14:paraId="5C1EADDB">
            <w:pPr>
              <w:jc w:val="center"/>
            </w:pPr>
            <w:r>
              <w:rPr>
                <w:rFonts w:hint="eastAsia"/>
                <w:b/>
              </w:rPr>
              <w:t>上年度末2024年12月31日</w:t>
            </w:r>
          </w:p>
        </w:tc>
      </w:tr>
      <w:tr w14:paraId="2FE5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20F3441C"/>
        </w:tc>
        <w:tc>
          <w:tcPr>
            <w:tcW w:w="1467" w:type="dxa"/>
            <w:shd w:val="clear" w:color="auto" w:fill="BFBFBF"/>
            <w:vAlign w:val="center"/>
          </w:tcPr>
          <w:p w14:paraId="6FEF351D">
            <w:pPr>
              <w:jc w:val="center"/>
            </w:pPr>
            <w:r>
              <w:rPr>
                <w:rFonts w:hint="eastAsia"/>
                <w:b/>
              </w:rPr>
              <w:t>持有的基金份额</w:t>
            </w:r>
          </w:p>
        </w:tc>
        <w:tc>
          <w:tcPr>
            <w:tcW w:w="1467" w:type="dxa"/>
            <w:shd w:val="clear" w:color="auto" w:fill="BFBFBF"/>
            <w:vAlign w:val="center"/>
          </w:tcPr>
          <w:p w14:paraId="778D85E8">
            <w:pPr>
              <w:jc w:val="center"/>
            </w:pPr>
            <w:r>
              <w:rPr>
                <w:rFonts w:hint="eastAsia"/>
                <w:b/>
              </w:rPr>
              <w:t>持有的基金份额占基金总份额的比例</w:t>
            </w:r>
          </w:p>
        </w:tc>
        <w:tc>
          <w:tcPr>
            <w:tcW w:w="1467" w:type="dxa"/>
            <w:shd w:val="clear" w:color="auto" w:fill="BFBFBF"/>
            <w:vAlign w:val="center"/>
          </w:tcPr>
          <w:p w14:paraId="7B8B440A">
            <w:pPr>
              <w:jc w:val="center"/>
            </w:pPr>
            <w:r>
              <w:rPr>
                <w:rFonts w:hint="eastAsia"/>
                <w:b/>
              </w:rPr>
              <w:t>持有的基金份额</w:t>
            </w:r>
          </w:p>
        </w:tc>
        <w:tc>
          <w:tcPr>
            <w:tcW w:w="1467" w:type="dxa"/>
            <w:shd w:val="clear" w:color="auto" w:fill="BFBFBF"/>
            <w:vAlign w:val="center"/>
          </w:tcPr>
          <w:p w14:paraId="695F09B9">
            <w:pPr>
              <w:jc w:val="center"/>
            </w:pPr>
            <w:r>
              <w:rPr>
                <w:rFonts w:hint="eastAsia"/>
                <w:b/>
              </w:rPr>
              <w:t>持有的基金份额占基金总份额的比例</w:t>
            </w:r>
          </w:p>
        </w:tc>
      </w:tr>
      <w:tr w14:paraId="62EB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0201EE26">
            <w:r>
              <w:rPr>
                <w:rFonts w:hint="eastAsia"/>
              </w:rPr>
              <w:t>华泰紫金投资有限责任公司</w:t>
            </w:r>
          </w:p>
        </w:tc>
        <w:tc>
          <w:tcPr>
            <w:tcW w:w="1467" w:type="dxa"/>
            <w:vAlign w:val="center"/>
          </w:tcPr>
          <w:p w14:paraId="7F71F0D0">
            <w:pPr>
              <w:jc w:val="right"/>
            </w:pPr>
            <w:r>
              <w:rPr>
                <w:rFonts w:hint="eastAsia"/>
              </w:rPr>
              <w:t>-</w:t>
            </w:r>
          </w:p>
        </w:tc>
        <w:tc>
          <w:tcPr>
            <w:tcW w:w="1467" w:type="dxa"/>
            <w:vAlign w:val="center"/>
          </w:tcPr>
          <w:p w14:paraId="28E5CC6F">
            <w:pPr>
              <w:jc w:val="right"/>
            </w:pPr>
            <w:r>
              <w:rPr>
                <w:rFonts w:hint="eastAsia"/>
              </w:rPr>
              <w:t>-</w:t>
            </w:r>
          </w:p>
        </w:tc>
        <w:tc>
          <w:tcPr>
            <w:tcW w:w="1467" w:type="dxa"/>
            <w:vAlign w:val="center"/>
          </w:tcPr>
          <w:p w14:paraId="3062FAE3">
            <w:pPr>
              <w:jc w:val="right"/>
            </w:pPr>
            <w:r>
              <w:rPr>
                <w:rFonts w:hint="eastAsia"/>
              </w:rPr>
              <w:t>11.55</w:t>
            </w:r>
          </w:p>
        </w:tc>
        <w:tc>
          <w:tcPr>
            <w:tcW w:w="1467" w:type="dxa"/>
            <w:vAlign w:val="center"/>
          </w:tcPr>
          <w:p w14:paraId="61392B08">
            <w:pPr>
              <w:jc w:val="right"/>
            </w:pPr>
            <w:r>
              <w:rPr>
                <w:rFonts w:hint="eastAsia"/>
              </w:rPr>
              <w:t>0.00%</w:t>
            </w:r>
          </w:p>
        </w:tc>
      </w:tr>
    </w:tbl>
    <w:p w14:paraId="164CDAEE">
      <w:pPr>
        <w:pStyle w:val="47"/>
        <w:rPr>
          <w:rFonts w:hint="eastAsia"/>
        </w:rPr>
      </w:pPr>
      <w:r>
        <w:rPr>
          <w:rFonts w:hint="eastAsia"/>
        </w:rPr>
        <w:t>注：本基金其他关联方投资本基金适用的认(申)购/赎回费率按照本基金招募说明书的规定执行。</w:t>
      </w:r>
    </w:p>
    <w:p w14:paraId="09CC45DE">
      <w:pPr>
        <w:pStyle w:val="35"/>
      </w:pPr>
      <w:bookmarkStart w:id="119" w:name="_Toc119"/>
      <w:r>
        <w:t>由关联方保管的银行存款余额及当期产生的利息收入</w:t>
      </w:r>
      <w:bookmarkEnd w:id="119"/>
    </w:p>
    <w:p w14:paraId="4471D8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D175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61DFAEE">
            <w:pPr>
              <w:jc w:val="center"/>
            </w:pPr>
            <w:r>
              <w:rPr>
                <w:rFonts w:hint="eastAsia"/>
                <w:b/>
              </w:rPr>
              <w:t>关联方名称</w:t>
            </w:r>
          </w:p>
        </w:tc>
        <w:tc>
          <w:tcPr>
            <w:tcW w:w="1661" w:type="dxa"/>
            <w:gridSpan w:val="2"/>
            <w:shd w:val="clear" w:color="auto" w:fill="BFBFBF"/>
            <w:vAlign w:val="center"/>
          </w:tcPr>
          <w:p w14:paraId="273BF899">
            <w:pPr>
              <w:jc w:val="center"/>
            </w:pPr>
            <w:r>
              <w:rPr>
                <w:rFonts w:hint="eastAsia"/>
                <w:b/>
              </w:rPr>
              <w:t>本期2025年1月1日至2025年12月31日</w:t>
            </w:r>
          </w:p>
        </w:tc>
        <w:tc>
          <w:tcPr>
            <w:tcW w:w="1661" w:type="dxa"/>
            <w:gridSpan w:val="2"/>
            <w:shd w:val="clear" w:color="auto" w:fill="BFBFBF"/>
            <w:vAlign w:val="center"/>
          </w:tcPr>
          <w:p w14:paraId="239D828A">
            <w:pPr>
              <w:jc w:val="center"/>
            </w:pPr>
            <w:r>
              <w:rPr>
                <w:rFonts w:hint="eastAsia"/>
                <w:b/>
              </w:rPr>
              <w:t>上年度可比期间2024年1月1日至2024年12月31日</w:t>
            </w:r>
          </w:p>
        </w:tc>
      </w:tr>
      <w:tr w14:paraId="49BB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7628C0"/>
        </w:tc>
        <w:tc>
          <w:tcPr>
            <w:tcW w:w="1661" w:type="dxa"/>
            <w:shd w:val="clear" w:color="auto" w:fill="BFBFBF"/>
            <w:vAlign w:val="center"/>
          </w:tcPr>
          <w:p w14:paraId="443431A7">
            <w:pPr>
              <w:jc w:val="center"/>
            </w:pPr>
            <w:r>
              <w:rPr>
                <w:rFonts w:hint="eastAsia"/>
                <w:b/>
              </w:rPr>
              <w:t>期末余额</w:t>
            </w:r>
          </w:p>
        </w:tc>
        <w:tc>
          <w:tcPr>
            <w:tcW w:w="1661" w:type="dxa"/>
            <w:shd w:val="clear" w:color="auto" w:fill="BFBFBF"/>
            <w:vAlign w:val="center"/>
          </w:tcPr>
          <w:p w14:paraId="0C674298">
            <w:pPr>
              <w:jc w:val="center"/>
            </w:pPr>
            <w:r>
              <w:rPr>
                <w:rFonts w:hint="eastAsia"/>
                <w:b/>
              </w:rPr>
              <w:t>当期利息收入</w:t>
            </w:r>
          </w:p>
        </w:tc>
        <w:tc>
          <w:tcPr>
            <w:tcW w:w="1661" w:type="dxa"/>
            <w:shd w:val="clear" w:color="auto" w:fill="BFBFBF"/>
            <w:vAlign w:val="center"/>
          </w:tcPr>
          <w:p w14:paraId="2E76F66C">
            <w:pPr>
              <w:jc w:val="center"/>
            </w:pPr>
            <w:r>
              <w:rPr>
                <w:rFonts w:hint="eastAsia"/>
                <w:b/>
              </w:rPr>
              <w:t>期末余额</w:t>
            </w:r>
          </w:p>
        </w:tc>
        <w:tc>
          <w:tcPr>
            <w:tcW w:w="1661" w:type="dxa"/>
            <w:shd w:val="clear" w:color="auto" w:fill="BFBFBF"/>
            <w:vAlign w:val="center"/>
          </w:tcPr>
          <w:p w14:paraId="2369541A">
            <w:pPr>
              <w:jc w:val="center"/>
            </w:pPr>
            <w:r>
              <w:rPr>
                <w:rFonts w:hint="eastAsia"/>
                <w:b/>
              </w:rPr>
              <w:t>当期利息收入</w:t>
            </w:r>
          </w:p>
        </w:tc>
      </w:tr>
      <w:tr w14:paraId="3C707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458BF6">
            <w:r>
              <w:rPr>
                <w:rFonts w:hint="eastAsia"/>
              </w:rPr>
              <w:t>中国工商银行</w:t>
            </w:r>
          </w:p>
        </w:tc>
        <w:tc>
          <w:tcPr>
            <w:tcW w:w="1661" w:type="dxa"/>
            <w:vAlign w:val="center"/>
          </w:tcPr>
          <w:p w14:paraId="56EEA0F9">
            <w:pPr>
              <w:jc w:val="right"/>
            </w:pPr>
            <w:r>
              <w:rPr>
                <w:rFonts w:hint="eastAsia"/>
              </w:rPr>
              <w:t>31,359,927,784.21</w:t>
            </w:r>
          </w:p>
        </w:tc>
        <w:tc>
          <w:tcPr>
            <w:tcW w:w="1661" w:type="dxa"/>
            <w:vAlign w:val="center"/>
          </w:tcPr>
          <w:p w14:paraId="187CC995">
            <w:pPr>
              <w:jc w:val="right"/>
            </w:pPr>
            <w:r>
              <w:rPr>
                <w:rFonts w:hint="eastAsia"/>
              </w:rPr>
              <w:t>329,755,354.53</w:t>
            </w:r>
          </w:p>
        </w:tc>
        <w:tc>
          <w:tcPr>
            <w:tcW w:w="1661" w:type="dxa"/>
            <w:vAlign w:val="center"/>
          </w:tcPr>
          <w:p w14:paraId="4E23C612">
            <w:pPr>
              <w:jc w:val="right"/>
            </w:pPr>
            <w:r>
              <w:rPr>
                <w:rFonts w:hint="eastAsia"/>
              </w:rPr>
              <w:t>2,708,536,055.43</w:t>
            </w:r>
          </w:p>
        </w:tc>
        <w:tc>
          <w:tcPr>
            <w:tcW w:w="1661" w:type="dxa"/>
            <w:vAlign w:val="center"/>
          </w:tcPr>
          <w:p w14:paraId="799155D8">
            <w:pPr>
              <w:jc w:val="right"/>
            </w:pPr>
            <w:r>
              <w:rPr>
                <w:rFonts w:hint="eastAsia"/>
              </w:rPr>
              <w:t>216,899,597.98</w:t>
            </w:r>
          </w:p>
        </w:tc>
      </w:tr>
    </w:tbl>
    <w:p w14:paraId="01B949D6">
      <w:pPr>
        <w:pStyle w:val="47"/>
        <w:rPr>
          <w:rFonts w:hint="eastAsia"/>
        </w:rPr>
      </w:pPr>
      <w:r>
        <w:rPr>
          <w:rFonts w:hint="eastAsia"/>
        </w:rPr>
        <w:t>注：本基金的银行存款由基金托管人保管，按银行约定利率计息。</w:t>
      </w:r>
    </w:p>
    <w:p w14:paraId="5DC8EE58">
      <w:pPr>
        <w:pStyle w:val="35"/>
      </w:pPr>
      <w:bookmarkStart w:id="120" w:name="_Toc120"/>
      <w:r>
        <w:t>本基金在承销期内参与关联方承销证券的情况</w:t>
      </w:r>
      <w:bookmarkEnd w:id="120"/>
    </w:p>
    <w:p w14:paraId="134B08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E3B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61060073">
            <w:pPr>
              <w:jc w:val="center"/>
            </w:pPr>
            <w:r>
              <w:rPr>
                <w:rFonts w:hint="eastAsia"/>
                <w:b/>
              </w:rPr>
              <w:t>本期2025年1月1日至2025年12月31日</w:t>
            </w:r>
          </w:p>
        </w:tc>
      </w:tr>
      <w:tr w14:paraId="2DECE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860AA2A">
            <w:pPr>
              <w:jc w:val="center"/>
            </w:pPr>
            <w:r>
              <w:rPr>
                <w:rFonts w:hint="eastAsia"/>
                <w:b/>
              </w:rPr>
              <w:t>关联方名称</w:t>
            </w:r>
          </w:p>
        </w:tc>
        <w:tc>
          <w:tcPr>
            <w:tcW w:w="1384" w:type="dxa"/>
            <w:vMerge w:val="restart"/>
            <w:shd w:val="clear" w:color="auto" w:fill="BFBFBF"/>
            <w:vAlign w:val="center"/>
          </w:tcPr>
          <w:p w14:paraId="1EBE9CE4">
            <w:pPr>
              <w:jc w:val="center"/>
            </w:pPr>
            <w:r>
              <w:rPr>
                <w:rFonts w:hint="eastAsia"/>
                <w:b/>
              </w:rPr>
              <w:t>证券代码</w:t>
            </w:r>
          </w:p>
        </w:tc>
        <w:tc>
          <w:tcPr>
            <w:tcW w:w="1384" w:type="dxa"/>
            <w:vMerge w:val="restart"/>
            <w:shd w:val="clear" w:color="auto" w:fill="BFBFBF"/>
            <w:vAlign w:val="center"/>
          </w:tcPr>
          <w:p w14:paraId="148A7908">
            <w:pPr>
              <w:jc w:val="center"/>
            </w:pPr>
            <w:r>
              <w:rPr>
                <w:rFonts w:hint="eastAsia"/>
                <w:b/>
              </w:rPr>
              <w:t>证券名称</w:t>
            </w:r>
          </w:p>
        </w:tc>
        <w:tc>
          <w:tcPr>
            <w:tcW w:w="1384" w:type="dxa"/>
            <w:vMerge w:val="restart"/>
            <w:shd w:val="clear" w:color="auto" w:fill="BFBFBF"/>
            <w:vAlign w:val="center"/>
          </w:tcPr>
          <w:p w14:paraId="2FBFAF94">
            <w:pPr>
              <w:jc w:val="center"/>
            </w:pPr>
            <w:r>
              <w:rPr>
                <w:rFonts w:hint="eastAsia"/>
                <w:b/>
              </w:rPr>
              <w:t>发行方式</w:t>
            </w:r>
          </w:p>
        </w:tc>
        <w:tc>
          <w:tcPr>
            <w:tcW w:w="1384" w:type="dxa"/>
            <w:gridSpan w:val="2"/>
            <w:shd w:val="clear" w:color="auto" w:fill="BFBFBF"/>
            <w:vAlign w:val="center"/>
          </w:tcPr>
          <w:p w14:paraId="4D668965">
            <w:pPr>
              <w:jc w:val="center"/>
            </w:pPr>
            <w:r>
              <w:rPr>
                <w:rFonts w:hint="eastAsia"/>
                <w:b/>
              </w:rPr>
              <w:t>基金在承销期内买入</w:t>
            </w:r>
          </w:p>
        </w:tc>
      </w:tr>
      <w:tr w14:paraId="2B8D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01C8463"/>
        </w:tc>
        <w:tc>
          <w:tcPr>
            <w:tcW w:w="1384" w:type="dxa"/>
            <w:vMerge w:val="continue"/>
            <w:vAlign w:val="center"/>
          </w:tcPr>
          <w:p w14:paraId="76381D7C"/>
        </w:tc>
        <w:tc>
          <w:tcPr>
            <w:tcW w:w="1384" w:type="dxa"/>
            <w:vMerge w:val="continue"/>
            <w:vAlign w:val="center"/>
          </w:tcPr>
          <w:p w14:paraId="0476E718"/>
        </w:tc>
        <w:tc>
          <w:tcPr>
            <w:tcW w:w="1384" w:type="dxa"/>
            <w:vMerge w:val="continue"/>
            <w:vAlign w:val="center"/>
          </w:tcPr>
          <w:p w14:paraId="5269C985"/>
        </w:tc>
        <w:tc>
          <w:tcPr>
            <w:tcW w:w="1384" w:type="dxa"/>
            <w:shd w:val="clear" w:color="auto" w:fill="BFBFBF"/>
            <w:vAlign w:val="center"/>
          </w:tcPr>
          <w:p w14:paraId="7B4A50F1">
            <w:pPr>
              <w:jc w:val="center"/>
            </w:pPr>
            <w:r>
              <w:rPr>
                <w:rFonts w:hint="eastAsia"/>
                <w:b/>
              </w:rPr>
              <w:t>数量（单位：股/张）</w:t>
            </w:r>
          </w:p>
        </w:tc>
        <w:tc>
          <w:tcPr>
            <w:tcW w:w="1384" w:type="dxa"/>
            <w:shd w:val="clear" w:color="auto" w:fill="BFBFBF"/>
            <w:vAlign w:val="center"/>
          </w:tcPr>
          <w:p w14:paraId="1FFD2CAD">
            <w:pPr>
              <w:jc w:val="center"/>
            </w:pPr>
            <w:r>
              <w:rPr>
                <w:rFonts w:hint="eastAsia"/>
                <w:b/>
              </w:rPr>
              <w:t>总金额</w:t>
            </w:r>
          </w:p>
        </w:tc>
      </w:tr>
      <w:tr w14:paraId="7D95A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AD1EB">
            <w:r>
              <w:rPr>
                <w:rFonts w:hint="eastAsia"/>
              </w:rPr>
              <w:t>中国工商银行</w:t>
            </w:r>
          </w:p>
        </w:tc>
        <w:tc>
          <w:tcPr>
            <w:tcW w:w="1384" w:type="dxa"/>
            <w:vAlign w:val="center"/>
          </w:tcPr>
          <w:p w14:paraId="45956702">
            <w:r>
              <w:rPr>
                <w:rFonts w:hint="eastAsia"/>
              </w:rPr>
              <w:t>112502201</w:t>
            </w:r>
          </w:p>
        </w:tc>
        <w:tc>
          <w:tcPr>
            <w:tcW w:w="1384" w:type="dxa"/>
            <w:vAlign w:val="center"/>
          </w:tcPr>
          <w:p w14:paraId="74EB12FD">
            <w:r>
              <w:rPr>
                <w:rFonts w:hint="eastAsia"/>
              </w:rPr>
              <w:t>25工商银行CD201</w:t>
            </w:r>
          </w:p>
        </w:tc>
        <w:tc>
          <w:tcPr>
            <w:tcW w:w="1384" w:type="dxa"/>
            <w:vAlign w:val="center"/>
          </w:tcPr>
          <w:p w14:paraId="26C3A358">
            <w:r>
              <w:rPr>
                <w:rFonts w:hint="eastAsia"/>
              </w:rPr>
              <w:t>报价发行</w:t>
            </w:r>
          </w:p>
        </w:tc>
        <w:tc>
          <w:tcPr>
            <w:tcW w:w="1384" w:type="dxa"/>
            <w:vAlign w:val="center"/>
          </w:tcPr>
          <w:p w14:paraId="357A0A31">
            <w:pPr>
              <w:jc w:val="right"/>
            </w:pPr>
            <w:r>
              <w:rPr>
                <w:rFonts w:hint="eastAsia"/>
              </w:rPr>
              <w:t>30,000,000</w:t>
            </w:r>
          </w:p>
        </w:tc>
        <w:tc>
          <w:tcPr>
            <w:tcW w:w="1384" w:type="dxa"/>
            <w:vAlign w:val="center"/>
          </w:tcPr>
          <w:p w14:paraId="2ED270DB">
            <w:pPr>
              <w:jc w:val="right"/>
            </w:pPr>
            <w:r>
              <w:rPr>
                <w:rFonts w:hint="eastAsia"/>
              </w:rPr>
              <w:t>2,975,385,000.00</w:t>
            </w:r>
          </w:p>
        </w:tc>
      </w:tr>
      <w:tr w14:paraId="6918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DAA8DB">
            <w:r>
              <w:rPr>
                <w:rFonts w:hint="eastAsia"/>
              </w:rPr>
              <w:t>中国工商银行</w:t>
            </w:r>
          </w:p>
        </w:tc>
        <w:tc>
          <w:tcPr>
            <w:tcW w:w="1384" w:type="dxa"/>
            <w:vAlign w:val="center"/>
          </w:tcPr>
          <w:p w14:paraId="4F943C16">
            <w:r>
              <w:rPr>
                <w:rFonts w:hint="eastAsia"/>
              </w:rPr>
              <w:t>112502185</w:t>
            </w:r>
          </w:p>
        </w:tc>
        <w:tc>
          <w:tcPr>
            <w:tcW w:w="1384" w:type="dxa"/>
            <w:vAlign w:val="center"/>
          </w:tcPr>
          <w:p w14:paraId="65844FF4">
            <w:r>
              <w:rPr>
                <w:rFonts w:hint="eastAsia"/>
              </w:rPr>
              <w:t>25工商银行CD185</w:t>
            </w:r>
          </w:p>
        </w:tc>
        <w:tc>
          <w:tcPr>
            <w:tcW w:w="1384" w:type="dxa"/>
            <w:vAlign w:val="center"/>
          </w:tcPr>
          <w:p w14:paraId="70AC2686">
            <w:r>
              <w:rPr>
                <w:rFonts w:hint="eastAsia"/>
              </w:rPr>
              <w:t>报价发行</w:t>
            </w:r>
          </w:p>
        </w:tc>
        <w:tc>
          <w:tcPr>
            <w:tcW w:w="1384" w:type="dxa"/>
            <w:vAlign w:val="center"/>
          </w:tcPr>
          <w:p w14:paraId="1E5CF3D2">
            <w:pPr>
              <w:jc w:val="right"/>
            </w:pPr>
            <w:r>
              <w:rPr>
                <w:rFonts w:hint="eastAsia"/>
              </w:rPr>
              <w:t>30,000,000</w:t>
            </w:r>
          </w:p>
        </w:tc>
        <w:tc>
          <w:tcPr>
            <w:tcW w:w="1384" w:type="dxa"/>
            <w:vAlign w:val="center"/>
          </w:tcPr>
          <w:p w14:paraId="26BFC821">
            <w:pPr>
              <w:jc w:val="right"/>
            </w:pPr>
            <w:r>
              <w:rPr>
                <w:rFonts w:hint="eastAsia"/>
              </w:rPr>
              <w:t>2,975,103,000.00</w:t>
            </w:r>
          </w:p>
        </w:tc>
      </w:tr>
      <w:tr w14:paraId="73A3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ECB810">
            <w:r>
              <w:rPr>
                <w:rFonts w:hint="eastAsia"/>
              </w:rPr>
              <w:t>中国工商银行</w:t>
            </w:r>
          </w:p>
        </w:tc>
        <w:tc>
          <w:tcPr>
            <w:tcW w:w="1384" w:type="dxa"/>
            <w:vAlign w:val="center"/>
          </w:tcPr>
          <w:p w14:paraId="18389E4C">
            <w:r>
              <w:rPr>
                <w:rFonts w:hint="eastAsia"/>
              </w:rPr>
              <w:t>112502068</w:t>
            </w:r>
          </w:p>
        </w:tc>
        <w:tc>
          <w:tcPr>
            <w:tcW w:w="1384" w:type="dxa"/>
            <w:vAlign w:val="center"/>
          </w:tcPr>
          <w:p w14:paraId="7A3BA22C">
            <w:r>
              <w:rPr>
                <w:rFonts w:hint="eastAsia"/>
              </w:rPr>
              <w:t>25工商银行CD068</w:t>
            </w:r>
          </w:p>
        </w:tc>
        <w:tc>
          <w:tcPr>
            <w:tcW w:w="1384" w:type="dxa"/>
            <w:vAlign w:val="center"/>
          </w:tcPr>
          <w:p w14:paraId="50AA2B5F">
            <w:r>
              <w:rPr>
                <w:rFonts w:hint="eastAsia"/>
              </w:rPr>
              <w:t>报价发行</w:t>
            </w:r>
          </w:p>
        </w:tc>
        <w:tc>
          <w:tcPr>
            <w:tcW w:w="1384" w:type="dxa"/>
            <w:vAlign w:val="center"/>
          </w:tcPr>
          <w:p w14:paraId="2A41D2C7">
            <w:pPr>
              <w:jc w:val="right"/>
            </w:pPr>
            <w:r>
              <w:rPr>
                <w:rFonts w:hint="eastAsia"/>
              </w:rPr>
              <w:t>29,000,000</w:t>
            </w:r>
          </w:p>
        </w:tc>
        <w:tc>
          <w:tcPr>
            <w:tcW w:w="1384" w:type="dxa"/>
            <w:vAlign w:val="center"/>
          </w:tcPr>
          <w:p w14:paraId="14A70F5F">
            <w:pPr>
              <w:jc w:val="right"/>
            </w:pPr>
            <w:r>
              <w:rPr>
                <w:rFonts w:hint="eastAsia"/>
              </w:rPr>
              <w:t>2,885,366,600.00</w:t>
            </w:r>
          </w:p>
        </w:tc>
      </w:tr>
      <w:tr w14:paraId="3F6B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AF2F8">
            <w:r>
              <w:rPr>
                <w:rFonts w:hint="eastAsia"/>
              </w:rPr>
              <w:t>中国工商银行</w:t>
            </w:r>
          </w:p>
        </w:tc>
        <w:tc>
          <w:tcPr>
            <w:tcW w:w="1384" w:type="dxa"/>
            <w:vAlign w:val="center"/>
          </w:tcPr>
          <w:p w14:paraId="7FB20033">
            <w:r>
              <w:rPr>
                <w:rFonts w:hint="eastAsia"/>
              </w:rPr>
              <w:t>112502189</w:t>
            </w:r>
          </w:p>
        </w:tc>
        <w:tc>
          <w:tcPr>
            <w:tcW w:w="1384" w:type="dxa"/>
            <w:vAlign w:val="center"/>
          </w:tcPr>
          <w:p w14:paraId="532483BF">
            <w:r>
              <w:rPr>
                <w:rFonts w:hint="eastAsia"/>
              </w:rPr>
              <w:t>25工商银行CD189</w:t>
            </w:r>
          </w:p>
        </w:tc>
        <w:tc>
          <w:tcPr>
            <w:tcW w:w="1384" w:type="dxa"/>
            <w:vAlign w:val="center"/>
          </w:tcPr>
          <w:p w14:paraId="4B54CC6C">
            <w:r>
              <w:rPr>
                <w:rFonts w:hint="eastAsia"/>
              </w:rPr>
              <w:t>报价发行</w:t>
            </w:r>
          </w:p>
        </w:tc>
        <w:tc>
          <w:tcPr>
            <w:tcW w:w="1384" w:type="dxa"/>
            <w:vAlign w:val="center"/>
          </w:tcPr>
          <w:p w14:paraId="5C70E9DB">
            <w:pPr>
              <w:jc w:val="right"/>
            </w:pPr>
            <w:r>
              <w:rPr>
                <w:rFonts w:hint="eastAsia"/>
              </w:rPr>
              <w:t>22,000,000</w:t>
            </w:r>
          </w:p>
        </w:tc>
        <w:tc>
          <w:tcPr>
            <w:tcW w:w="1384" w:type="dxa"/>
            <w:vAlign w:val="center"/>
          </w:tcPr>
          <w:p w14:paraId="2311E582">
            <w:pPr>
              <w:jc w:val="right"/>
            </w:pPr>
            <w:r>
              <w:rPr>
                <w:rFonts w:hint="eastAsia"/>
              </w:rPr>
              <w:t>2,181,634,400.00</w:t>
            </w:r>
          </w:p>
        </w:tc>
      </w:tr>
      <w:tr w14:paraId="5B0E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8A6E21">
            <w:r>
              <w:rPr>
                <w:rFonts w:hint="eastAsia"/>
              </w:rPr>
              <w:t>中国工商银行</w:t>
            </w:r>
          </w:p>
        </w:tc>
        <w:tc>
          <w:tcPr>
            <w:tcW w:w="1384" w:type="dxa"/>
            <w:vAlign w:val="center"/>
          </w:tcPr>
          <w:p w14:paraId="2D059030">
            <w:r>
              <w:rPr>
                <w:rFonts w:hint="eastAsia"/>
              </w:rPr>
              <w:t>112502283</w:t>
            </w:r>
          </w:p>
        </w:tc>
        <w:tc>
          <w:tcPr>
            <w:tcW w:w="1384" w:type="dxa"/>
            <w:vAlign w:val="center"/>
          </w:tcPr>
          <w:p w14:paraId="50DE78D2">
            <w:r>
              <w:rPr>
                <w:rFonts w:hint="eastAsia"/>
              </w:rPr>
              <w:t>25工商银行CD283</w:t>
            </w:r>
          </w:p>
        </w:tc>
        <w:tc>
          <w:tcPr>
            <w:tcW w:w="1384" w:type="dxa"/>
            <w:vAlign w:val="center"/>
          </w:tcPr>
          <w:p w14:paraId="3131006E">
            <w:r>
              <w:rPr>
                <w:rFonts w:hint="eastAsia"/>
              </w:rPr>
              <w:t>报价发行</w:t>
            </w:r>
          </w:p>
        </w:tc>
        <w:tc>
          <w:tcPr>
            <w:tcW w:w="1384" w:type="dxa"/>
            <w:vAlign w:val="center"/>
          </w:tcPr>
          <w:p w14:paraId="62DCC086">
            <w:pPr>
              <w:jc w:val="right"/>
            </w:pPr>
            <w:r>
              <w:rPr>
                <w:rFonts w:hint="eastAsia"/>
              </w:rPr>
              <w:t>10,000,000</w:t>
            </w:r>
          </w:p>
        </w:tc>
        <w:tc>
          <w:tcPr>
            <w:tcW w:w="1384" w:type="dxa"/>
            <w:vAlign w:val="center"/>
          </w:tcPr>
          <w:p w14:paraId="2D1A4779">
            <w:pPr>
              <w:jc w:val="right"/>
            </w:pPr>
            <w:r>
              <w:rPr>
                <w:rFonts w:hint="eastAsia"/>
              </w:rPr>
              <w:t>983,961,000.00</w:t>
            </w:r>
          </w:p>
        </w:tc>
      </w:tr>
      <w:tr w14:paraId="5AA0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50B94">
            <w:r>
              <w:rPr>
                <w:rFonts w:hint="eastAsia"/>
              </w:rPr>
              <w:t>中国工商银行</w:t>
            </w:r>
          </w:p>
        </w:tc>
        <w:tc>
          <w:tcPr>
            <w:tcW w:w="1384" w:type="dxa"/>
            <w:vAlign w:val="center"/>
          </w:tcPr>
          <w:p w14:paraId="4F2B4E6B">
            <w:r>
              <w:rPr>
                <w:rFonts w:hint="eastAsia"/>
              </w:rPr>
              <w:t>112502172</w:t>
            </w:r>
          </w:p>
        </w:tc>
        <w:tc>
          <w:tcPr>
            <w:tcW w:w="1384" w:type="dxa"/>
            <w:vAlign w:val="center"/>
          </w:tcPr>
          <w:p w14:paraId="475FD865">
            <w:r>
              <w:rPr>
                <w:rFonts w:hint="eastAsia"/>
              </w:rPr>
              <w:t>25工商银行CD172</w:t>
            </w:r>
          </w:p>
        </w:tc>
        <w:tc>
          <w:tcPr>
            <w:tcW w:w="1384" w:type="dxa"/>
            <w:vAlign w:val="center"/>
          </w:tcPr>
          <w:p w14:paraId="29601489">
            <w:r>
              <w:rPr>
                <w:rFonts w:hint="eastAsia"/>
              </w:rPr>
              <w:t>报价发行</w:t>
            </w:r>
          </w:p>
        </w:tc>
        <w:tc>
          <w:tcPr>
            <w:tcW w:w="1384" w:type="dxa"/>
            <w:vAlign w:val="center"/>
          </w:tcPr>
          <w:p w14:paraId="29764D4F">
            <w:pPr>
              <w:jc w:val="right"/>
            </w:pPr>
            <w:r>
              <w:rPr>
                <w:rFonts w:hint="eastAsia"/>
              </w:rPr>
              <w:t>3,000,000</w:t>
            </w:r>
          </w:p>
        </w:tc>
        <w:tc>
          <w:tcPr>
            <w:tcW w:w="1384" w:type="dxa"/>
            <w:vAlign w:val="center"/>
          </w:tcPr>
          <w:p w14:paraId="77F141E8">
            <w:pPr>
              <w:jc w:val="right"/>
            </w:pPr>
            <w:r>
              <w:rPr>
                <w:rFonts w:hint="eastAsia"/>
              </w:rPr>
              <w:t>298,779,900.00</w:t>
            </w:r>
          </w:p>
        </w:tc>
      </w:tr>
      <w:tr w14:paraId="7AD69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7DB79E">
            <w:r>
              <w:rPr>
                <w:rFonts w:hint="eastAsia"/>
              </w:rPr>
              <w:t>中国工商银行</w:t>
            </w:r>
          </w:p>
        </w:tc>
        <w:tc>
          <w:tcPr>
            <w:tcW w:w="1384" w:type="dxa"/>
            <w:vAlign w:val="center"/>
          </w:tcPr>
          <w:p w14:paraId="424F59AF">
            <w:r>
              <w:rPr>
                <w:rFonts w:hint="eastAsia"/>
              </w:rPr>
              <w:t>112502217</w:t>
            </w:r>
          </w:p>
        </w:tc>
        <w:tc>
          <w:tcPr>
            <w:tcW w:w="1384" w:type="dxa"/>
            <w:vAlign w:val="center"/>
          </w:tcPr>
          <w:p w14:paraId="1B62AA43">
            <w:r>
              <w:rPr>
                <w:rFonts w:hint="eastAsia"/>
              </w:rPr>
              <w:t>25工商银行CD217</w:t>
            </w:r>
          </w:p>
        </w:tc>
        <w:tc>
          <w:tcPr>
            <w:tcW w:w="1384" w:type="dxa"/>
            <w:vAlign w:val="center"/>
          </w:tcPr>
          <w:p w14:paraId="2075D8D0">
            <w:r>
              <w:rPr>
                <w:rFonts w:hint="eastAsia"/>
              </w:rPr>
              <w:t>报价发行</w:t>
            </w:r>
          </w:p>
        </w:tc>
        <w:tc>
          <w:tcPr>
            <w:tcW w:w="1384" w:type="dxa"/>
            <w:vAlign w:val="center"/>
          </w:tcPr>
          <w:p w14:paraId="0CF6C3D8">
            <w:pPr>
              <w:jc w:val="right"/>
            </w:pPr>
            <w:r>
              <w:rPr>
                <w:rFonts w:hint="eastAsia"/>
              </w:rPr>
              <w:t>3,000,000</w:t>
            </w:r>
          </w:p>
        </w:tc>
        <w:tc>
          <w:tcPr>
            <w:tcW w:w="1384" w:type="dxa"/>
            <w:vAlign w:val="center"/>
          </w:tcPr>
          <w:p w14:paraId="39F38B34">
            <w:pPr>
              <w:jc w:val="right"/>
            </w:pPr>
            <w:r>
              <w:rPr>
                <w:rFonts w:hint="eastAsia"/>
              </w:rPr>
              <w:t>296,364,600.00</w:t>
            </w:r>
          </w:p>
        </w:tc>
      </w:tr>
      <w:tr w14:paraId="0BB1A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C95A5">
            <w:r>
              <w:rPr>
                <w:rFonts w:hint="eastAsia"/>
              </w:rPr>
              <w:t>中国工商银行</w:t>
            </w:r>
          </w:p>
        </w:tc>
        <w:tc>
          <w:tcPr>
            <w:tcW w:w="1384" w:type="dxa"/>
            <w:vAlign w:val="center"/>
          </w:tcPr>
          <w:p w14:paraId="4109EE8D">
            <w:r>
              <w:rPr>
                <w:rFonts w:hint="eastAsia"/>
              </w:rPr>
              <w:t>112502218</w:t>
            </w:r>
          </w:p>
        </w:tc>
        <w:tc>
          <w:tcPr>
            <w:tcW w:w="1384" w:type="dxa"/>
            <w:vAlign w:val="center"/>
          </w:tcPr>
          <w:p w14:paraId="46287334">
            <w:r>
              <w:rPr>
                <w:rFonts w:hint="eastAsia"/>
              </w:rPr>
              <w:t>25工商银行CD218</w:t>
            </w:r>
          </w:p>
        </w:tc>
        <w:tc>
          <w:tcPr>
            <w:tcW w:w="1384" w:type="dxa"/>
            <w:vAlign w:val="center"/>
          </w:tcPr>
          <w:p w14:paraId="1949568C">
            <w:r>
              <w:rPr>
                <w:rFonts w:hint="eastAsia"/>
              </w:rPr>
              <w:t>报价发行</w:t>
            </w:r>
          </w:p>
        </w:tc>
        <w:tc>
          <w:tcPr>
            <w:tcW w:w="1384" w:type="dxa"/>
            <w:vAlign w:val="center"/>
          </w:tcPr>
          <w:p w14:paraId="398CAD5C">
            <w:pPr>
              <w:jc w:val="right"/>
            </w:pPr>
            <w:r>
              <w:rPr>
                <w:rFonts w:hint="eastAsia"/>
              </w:rPr>
              <w:t>2,000,000</w:t>
            </w:r>
          </w:p>
        </w:tc>
        <w:tc>
          <w:tcPr>
            <w:tcW w:w="1384" w:type="dxa"/>
            <w:vAlign w:val="center"/>
          </w:tcPr>
          <w:p w14:paraId="39D00672">
            <w:pPr>
              <w:jc w:val="right"/>
            </w:pPr>
            <w:r>
              <w:rPr>
                <w:rFonts w:hint="eastAsia"/>
              </w:rPr>
              <w:t>198,388,600.00</w:t>
            </w:r>
          </w:p>
        </w:tc>
      </w:tr>
      <w:tr w14:paraId="6DFF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0DB52">
            <w:r>
              <w:rPr>
                <w:rFonts w:hint="eastAsia"/>
              </w:rPr>
              <w:t>中国工商银行</w:t>
            </w:r>
          </w:p>
        </w:tc>
        <w:tc>
          <w:tcPr>
            <w:tcW w:w="1384" w:type="dxa"/>
            <w:vAlign w:val="center"/>
          </w:tcPr>
          <w:p w14:paraId="0604D741">
            <w:r>
              <w:rPr>
                <w:rFonts w:hint="eastAsia"/>
              </w:rPr>
              <w:t>112502252</w:t>
            </w:r>
          </w:p>
        </w:tc>
        <w:tc>
          <w:tcPr>
            <w:tcW w:w="1384" w:type="dxa"/>
            <w:vAlign w:val="center"/>
          </w:tcPr>
          <w:p w14:paraId="7F71A857">
            <w:r>
              <w:rPr>
                <w:rFonts w:hint="eastAsia"/>
              </w:rPr>
              <w:t>25工商银行CD252</w:t>
            </w:r>
          </w:p>
        </w:tc>
        <w:tc>
          <w:tcPr>
            <w:tcW w:w="1384" w:type="dxa"/>
            <w:vAlign w:val="center"/>
          </w:tcPr>
          <w:p w14:paraId="2855BA18">
            <w:r>
              <w:rPr>
                <w:rFonts w:hint="eastAsia"/>
              </w:rPr>
              <w:t>报价发行</w:t>
            </w:r>
          </w:p>
        </w:tc>
        <w:tc>
          <w:tcPr>
            <w:tcW w:w="1384" w:type="dxa"/>
            <w:vAlign w:val="center"/>
          </w:tcPr>
          <w:p w14:paraId="781D32C8">
            <w:pPr>
              <w:jc w:val="right"/>
            </w:pPr>
            <w:r>
              <w:rPr>
                <w:rFonts w:hint="eastAsia"/>
              </w:rPr>
              <w:t>2,000,000</w:t>
            </w:r>
          </w:p>
        </w:tc>
        <w:tc>
          <w:tcPr>
            <w:tcW w:w="1384" w:type="dxa"/>
            <w:vAlign w:val="center"/>
          </w:tcPr>
          <w:p w14:paraId="1A40C3EE">
            <w:pPr>
              <w:jc w:val="right"/>
            </w:pPr>
            <w:r>
              <w:rPr>
                <w:rFonts w:hint="eastAsia"/>
              </w:rPr>
              <w:t>198,386,600.00</w:t>
            </w:r>
          </w:p>
        </w:tc>
      </w:tr>
    </w:tbl>
    <w:p w14:paraId="3CDE59E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E26A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7B9109C">
            <w:pPr>
              <w:jc w:val="center"/>
            </w:pPr>
            <w:r>
              <w:rPr>
                <w:rFonts w:hint="eastAsia"/>
                <w:b/>
              </w:rPr>
              <w:t>上年度可比期间2024年1月1日至2024年12月31日</w:t>
            </w:r>
          </w:p>
        </w:tc>
      </w:tr>
      <w:tr w14:paraId="5EFDE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0877421">
            <w:pPr>
              <w:jc w:val="center"/>
            </w:pPr>
            <w:r>
              <w:rPr>
                <w:rFonts w:hint="eastAsia"/>
                <w:b/>
              </w:rPr>
              <w:t>关联方名称</w:t>
            </w:r>
          </w:p>
        </w:tc>
        <w:tc>
          <w:tcPr>
            <w:tcW w:w="1384" w:type="dxa"/>
            <w:vMerge w:val="restart"/>
            <w:shd w:val="clear" w:color="auto" w:fill="BFBFBF"/>
            <w:vAlign w:val="center"/>
          </w:tcPr>
          <w:p w14:paraId="5102FF1E">
            <w:pPr>
              <w:jc w:val="center"/>
            </w:pPr>
            <w:r>
              <w:rPr>
                <w:rFonts w:hint="eastAsia"/>
                <w:b/>
              </w:rPr>
              <w:t>证券代码</w:t>
            </w:r>
          </w:p>
        </w:tc>
        <w:tc>
          <w:tcPr>
            <w:tcW w:w="1384" w:type="dxa"/>
            <w:vMerge w:val="restart"/>
            <w:shd w:val="clear" w:color="auto" w:fill="BFBFBF"/>
            <w:vAlign w:val="center"/>
          </w:tcPr>
          <w:p w14:paraId="1202D721">
            <w:pPr>
              <w:jc w:val="center"/>
            </w:pPr>
            <w:r>
              <w:rPr>
                <w:rFonts w:hint="eastAsia"/>
                <w:b/>
              </w:rPr>
              <w:t>证券名称</w:t>
            </w:r>
          </w:p>
        </w:tc>
        <w:tc>
          <w:tcPr>
            <w:tcW w:w="1384" w:type="dxa"/>
            <w:vMerge w:val="restart"/>
            <w:shd w:val="clear" w:color="auto" w:fill="BFBFBF"/>
            <w:vAlign w:val="center"/>
          </w:tcPr>
          <w:p w14:paraId="1041FE0A">
            <w:pPr>
              <w:jc w:val="center"/>
            </w:pPr>
            <w:r>
              <w:rPr>
                <w:rFonts w:hint="eastAsia"/>
                <w:b/>
              </w:rPr>
              <w:t>发行方式</w:t>
            </w:r>
          </w:p>
        </w:tc>
        <w:tc>
          <w:tcPr>
            <w:tcW w:w="1384" w:type="dxa"/>
            <w:gridSpan w:val="2"/>
            <w:shd w:val="clear" w:color="auto" w:fill="BFBFBF"/>
            <w:vAlign w:val="center"/>
          </w:tcPr>
          <w:p w14:paraId="5D0D3E28">
            <w:pPr>
              <w:jc w:val="center"/>
            </w:pPr>
            <w:r>
              <w:rPr>
                <w:rFonts w:hint="eastAsia"/>
                <w:b/>
              </w:rPr>
              <w:t>基金在承销期内买入</w:t>
            </w:r>
          </w:p>
        </w:tc>
      </w:tr>
      <w:tr w14:paraId="2310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9F0E3AB"/>
        </w:tc>
        <w:tc>
          <w:tcPr>
            <w:tcW w:w="1384" w:type="dxa"/>
            <w:vMerge w:val="continue"/>
            <w:vAlign w:val="center"/>
          </w:tcPr>
          <w:p w14:paraId="5E7D97A5"/>
        </w:tc>
        <w:tc>
          <w:tcPr>
            <w:tcW w:w="1384" w:type="dxa"/>
            <w:vMerge w:val="continue"/>
            <w:vAlign w:val="center"/>
          </w:tcPr>
          <w:p w14:paraId="4B734558"/>
        </w:tc>
        <w:tc>
          <w:tcPr>
            <w:tcW w:w="1384" w:type="dxa"/>
            <w:vMerge w:val="continue"/>
            <w:vAlign w:val="center"/>
          </w:tcPr>
          <w:p w14:paraId="00A01BDA"/>
        </w:tc>
        <w:tc>
          <w:tcPr>
            <w:tcW w:w="1384" w:type="dxa"/>
            <w:shd w:val="clear" w:color="auto" w:fill="BFBFBF"/>
            <w:vAlign w:val="center"/>
          </w:tcPr>
          <w:p w14:paraId="7CB8DF04">
            <w:pPr>
              <w:jc w:val="center"/>
            </w:pPr>
            <w:r>
              <w:rPr>
                <w:rFonts w:hint="eastAsia"/>
                <w:b/>
              </w:rPr>
              <w:t>数量（单位：股/张）</w:t>
            </w:r>
          </w:p>
        </w:tc>
        <w:tc>
          <w:tcPr>
            <w:tcW w:w="1384" w:type="dxa"/>
            <w:shd w:val="clear" w:color="auto" w:fill="BFBFBF"/>
            <w:vAlign w:val="center"/>
          </w:tcPr>
          <w:p w14:paraId="3BEB2682">
            <w:pPr>
              <w:jc w:val="center"/>
            </w:pPr>
            <w:r>
              <w:rPr>
                <w:rFonts w:hint="eastAsia"/>
                <w:b/>
              </w:rPr>
              <w:t>总金额</w:t>
            </w:r>
          </w:p>
        </w:tc>
      </w:tr>
      <w:tr w14:paraId="4EB8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621CB">
            <w:r>
              <w:rPr>
                <w:rFonts w:hint="eastAsia"/>
              </w:rPr>
              <w:t>中国工商银行</w:t>
            </w:r>
          </w:p>
        </w:tc>
        <w:tc>
          <w:tcPr>
            <w:tcW w:w="1384" w:type="dxa"/>
            <w:vAlign w:val="center"/>
          </w:tcPr>
          <w:p w14:paraId="46A77836">
            <w:r>
              <w:rPr>
                <w:rFonts w:hint="eastAsia"/>
              </w:rPr>
              <w:t>112402009</w:t>
            </w:r>
          </w:p>
        </w:tc>
        <w:tc>
          <w:tcPr>
            <w:tcW w:w="1384" w:type="dxa"/>
            <w:vAlign w:val="center"/>
          </w:tcPr>
          <w:p w14:paraId="40DB5CE9">
            <w:r>
              <w:rPr>
                <w:rFonts w:hint="eastAsia"/>
              </w:rPr>
              <w:t>24工商银行CD009</w:t>
            </w:r>
          </w:p>
        </w:tc>
        <w:tc>
          <w:tcPr>
            <w:tcW w:w="1384" w:type="dxa"/>
            <w:vAlign w:val="center"/>
          </w:tcPr>
          <w:p w14:paraId="7A1C1B94">
            <w:r>
              <w:rPr>
                <w:rFonts w:hint="eastAsia"/>
              </w:rPr>
              <w:t>报价发行</w:t>
            </w:r>
          </w:p>
        </w:tc>
        <w:tc>
          <w:tcPr>
            <w:tcW w:w="1384" w:type="dxa"/>
            <w:vAlign w:val="center"/>
          </w:tcPr>
          <w:p w14:paraId="6C252180">
            <w:pPr>
              <w:jc w:val="right"/>
            </w:pPr>
            <w:r>
              <w:rPr>
                <w:rFonts w:hint="eastAsia"/>
              </w:rPr>
              <w:t>20,000,000</w:t>
            </w:r>
          </w:p>
        </w:tc>
        <w:tc>
          <w:tcPr>
            <w:tcW w:w="1384" w:type="dxa"/>
            <w:vAlign w:val="center"/>
          </w:tcPr>
          <w:p w14:paraId="5070A70B">
            <w:pPr>
              <w:jc w:val="right"/>
            </w:pPr>
            <w:r>
              <w:rPr>
                <w:rFonts w:hint="eastAsia"/>
              </w:rPr>
              <w:t>1,964,410,000.00</w:t>
            </w:r>
          </w:p>
        </w:tc>
      </w:tr>
      <w:tr w14:paraId="4B49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3877E0">
            <w:r>
              <w:rPr>
                <w:rFonts w:hint="eastAsia"/>
              </w:rPr>
              <w:t>中国工商银行</w:t>
            </w:r>
          </w:p>
        </w:tc>
        <w:tc>
          <w:tcPr>
            <w:tcW w:w="1384" w:type="dxa"/>
            <w:vAlign w:val="center"/>
          </w:tcPr>
          <w:p w14:paraId="3EA4B984">
            <w:r>
              <w:rPr>
                <w:rFonts w:hint="eastAsia"/>
              </w:rPr>
              <w:t>112402145</w:t>
            </w:r>
          </w:p>
        </w:tc>
        <w:tc>
          <w:tcPr>
            <w:tcW w:w="1384" w:type="dxa"/>
            <w:vAlign w:val="center"/>
          </w:tcPr>
          <w:p w14:paraId="47982097">
            <w:r>
              <w:rPr>
                <w:rFonts w:hint="eastAsia"/>
              </w:rPr>
              <w:t>24工商银行CD145</w:t>
            </w:r>
          </w:p>
        </w:tc>
        <w:tc>
          <w:tcPr>
            <w:tcW w:w="1384" w:type="dxa"/>
            <w:vAlign w:val="center"/>
          </w:tcPr>
          <w:p w14:paraId="3EABBB90">
            <w:r>
              <w:rPr>
                <w:rFonts w:hint="eastAsia"/>
              </w:rPr>
              <w:t>报价发行</w:t>
            </w:r>
          </w:p>
        </w:tc>
        <w:tc>
          <w:tcPr>
            <w:tcW w:w="1384" w:type="dxa"/>
            <w:vAlign w:val="center"/>
          </w:tcPr>
          <w:p w14:paraId="1AB589AD">
            <w:pPr>
              <w:jc w:val="right"/>
            </w:pPr>
            <w:r>
              <w:rPr>
                <w:rFonts w:hint="eastAsia"/>
              </w:rPr>
              <w:t>14,000,000</w:t>
            </w:r>
          </w:p>
        </w:tc>
        <w:tc>
          <w:tcPr>
            <w:tcW w:w="1384" w:type="dxa"/>
            <w:vAlign w:val="center"/>
          </w:tcPr>
          <w:p w14:paraId="2C5B6C67">
            <w:pPr>
              <w:jc w:val="right"/>
            </w:pPr>
            <w:r>
              <w:rPr>
                <w:rFonts w:hint="eastAsia"/>
              </w:rPr>
              <w:t>1,387,136,800.00</w:t>
            </w:r>
          </w:p>
        </w:tc>
      </w:tr>
      <w:tr w14:paraId="659A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43EEA">
            <w:r>
              <w:rPr>
                <w:rFonts w:hint="eastAsia"/>
              </w:rPr>
              <w:t>中国工商银行</w:t>
            </w:r>
          </w:p>
        </w:tc>
        <w:tc>
          <w:tcPr>
            <w:tcW w:w="1384" w:type="dxa"/>
            <w:vAlign w:val="center"/>
          </w:tcPr>
          <w:p w14:paraId="798E733F">
            <w:r>
              <w:rPr>
                <w:rFonts w:hint="eastAsia"/>
              </w:rPr>
              <w:t>112402054</w:t>
            </w:r>
          </w:p>
        </w:tc>
        <w:tc>
          <w:tcPr>
            <w:tcW w:w="1384" w:type="dxa"/>
            <w:vAlign w:val="center"/>
          </w:tcPr>
          <w:p w14:paraId="6661E6E9">
            <w:r>
              <w:rPr>
                <w:rFonts w:hint="eastAsia"/>
              </w:rPr>
              <w:t>24工商银行CD054</w:t>
            </w:r>
          </w:p>
        </w:tc>
        <w:tc>
          <w:tcPr>
            <w:tcW w:w="1384" w:type="dxa"/>
            <w:vAlign w:val="center"/>
          </w:tcPr>
          <w:p w14:paraId="547D73D4">
            <w:r>
              <w:rPr>
                <w:rFonts w:hint="eastAsia"/>
              </w:rPr>
              <w:t>报价发行</w:t>
            </w:r>
          </w:p>
        </w:tc>
        <w:tc>
          <w:tcPr>
            <w:tcW w:w="1384" w:type="dxa"/>
            <w:vAlign w:val="center"/>
          </w:tcPr>
          <w:p w14:paraId="4A8B51F1">
            <w:pPr>
              <w:jc w:val="right"/>
            </w:pPr>
            <w:r>
              <w:rPr>
                <w:rFonts w:hint="eastAsia"/>
              </w:rPr>
              <w:t>7,500,000</w:t>
            </w:r>
          </w:p>
        </w:tc>
        <w:tc>
          <w:tcPr>
            <w:tcW w:w="1384" w:type="dxa"/>
            <w:vAlign w:val="center"/>
          </w:tcPr>
          <w:p w14:paraId="35622C5E">
            <w:pPr>
              <w:jc w:val="right"/>
            </w:pPr>
            <w:r>
              <w:rPr>
                <w:rFonts w:hint="eastAsia"/>
              </w:rPr>
              <w:t>734,574,000.00</w:t>
            </w:r>
          </w:p>
        </w:tc>
      </w:tr>
      <w:tr w14:paraId="27EE4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871BEA">
            <w:r>
              <w:rPr>
                <w:rFonts w:hint="eastAsia"/>
              </w:rPr>
              <w:t>中国工商银行</w:t>
            </w:r>
          </w:p>
        </w:tc>
        <w:tc>
          <w:tcPr>
            <w:tcW w:w="1384" w:type="dxa"/>
            <w:vAlign w:val="center"/>
          </w:tcPr>
          <w:p w14:paraId="391E82A3">
            <w:r>
              <w:rPr>
                <w:rFonts w:hint="eastAsia"/>
              </w:rPr>
              <w:t>112402149</w:t>
            </w:r>
          </w:p>
        </w:tc>
        <w:tc>
          <w:tcPr>
            <w:tcW w:w="1384" w:type="dxa"/>
            <w:vAlign w:val="center"/>
          </w:tcPr>
          <w:p w14:paraId="6B512C0C">
            <w:r>
              <w:rPr>
                <w:rFonts w:hint="eastAsia"/>
              </w:rPr>
              <w:t>24工商银行CD149</w:t>
            </w:r>
          </w:p>
        </w:tc>
        <w:tc>
          <w:tcPr>
            <w:tcW w:w="1384" w:type="dxa"/>
            <w:vAlign w:val="center"/>
          </w:tcPr>
          <w:p w14:paraId="13F64F9D">
            <w:r>
              <w:rPr>
                <w:rFonts w:hint="eastAsia"/>
              </w:rPr>
              <w:t>报价发行</w:t>
            </w:r>
          </w:p>
        </w:tc>
        <w:tc>
          <w:tcPr>
            <w:tcW w:w="1384" w:type="dxa"/>
            <w:vAlign w:val="center"/>
          </w:tcPr>
          <w:p w14:paraId="6BC1A45D">
            <w:pPr>
              <w:jc w:val="right"/>
            </w:pPr>
            <w:r>
              <w:rPr>
                <w:rFonts w:hint="eastAsia"/>
              </w:rPr>
              <w:t>7,000,000</w:t>
            </w:r>
          </w:p>
        </w:tc>
        <w:tc>
          <w:tcPr>
            <w:tcW w:w="1384" w:type="dxa"/>
            <w:vAlign w:val="center"/>
          </w:tcPr>
          <w:p w14:paraId="2D2B8C16">
            <w:pPr>
              <w:jc w:val="right"/>
            </w:pPr>
            <w:r>
              <w:rPr>
                <w:rFonts w:hint="eastAsia"/>
              </w:rPr>
              <w:t>693,602,700.00</w:t>
            </w:r>
          </w:p>
        </w:tc>
      </w:tr>
      <w:tr w14:paraId="23BA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6DDBA6">
            <w:r>
              <w:rPr>
                <w:rFonts w:hint="eastAsia"/>
              </w:rPr>
              <w:t>中国工商银行</w:t>
            </w:r>
          </w:p>
        </w:tc>
        <w:tc>
          <w:tcPr>
            <w:tcW w:w="1384" w:type="dxa"/>
            <w:vAlign w:val="center"/>
          </w:tcPr>
          <w:p w14:paraId="46504B79">
            <w:r>
              <w:rPr>
                <w:rFonts w:hint="eastAsia"/>
              </w:rPr>
              <w:t>112402174</w:t>
            </w:r>
          </w:p>
        </w:tc>
        <w:tc>
          <w:tcPr>
            <w:tcW w:w="1384" w:type="dxa"/>
            <w:vAlign w:val="center"/>
          </w:tcPr>
          <w:p w14:paraId="0E1A2265">
            <w:r>
              <w:rPr>
                <w:rFonts w:hint="eastAsia"/>
              </w:rPr>
              <w:t>24工商银行CD174</w:t>
            </w:r>
          </w:p>
        </w:tc>
        <w:tc>
          <w:tcPr>
            <w:tcW w:w="1384" w:type="dxa"/>
            <w:vAlign w:val="center"/>
          </w:tcPr>
          <w:p w14:paraId="4FD765BB">
            <w:r>
              <w:rPr>
                <w:rFonts w:hint="eastAsia"/>
              </w:rPr>
              <w:t>报价发行</w:t>
            </w:r>
          </w:p>
        </w:tc>
        <w:tc>
          <w:tcPr>
            <w:tcW w:w="1384" w:type="dxa"/>
            <w:vAlign w:val="center"/>
          </w:tcPr>
          <w:p w14:paraId="77BB66E2">
            <w:pPr>
              <w:jc w:val="right"/>
            </w:pPr>
            <w:r>
              <w:rPr>
                <w:rFonts w:hint="eastAsia"/>
              </w:rPr>
              <w:t>5,000,000</w:t>
            </w:r>
          </w:p>
        </w:tc>
        <w:tc>
          <w:tcPr>
            <w:tcW w:w="1384" w:type="dxa"/>
            <w:vAlign w:val="center"/>
          </w:tcPr>
          <w:p w14:paraId="6A6FD43C">
            <w:pPr>
              <w:jc w:val="right"/>
            </w:pPr>
            <w:r>
              <w:rPr>
                <w:rFonts w:hint="eastAsia"/>
              </w:rPr>
              <w:t>495,871,000.00</w:t>
            </w:r>
          </w:p>
        </w:tc>
      </w:tr>
      <w:tr w14:paraId="52FD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1798E">
            <w:r>
              <w:rPr>
                <w:rFonts w:hint="eastAsia"/>
              </w:rPr>
              <w:t>中国工商银行</w:t>
            </w:r>
          </w:p>
        </w:tc>
        <w:tc>
          <w:tcPr>
            <w:tcW w:w="1384" w:type="dxa"/>
            <w:vAlign w:val="center"/>
          </w:tcPr>
          <w:p w14:paraId="1E0ABB31">
            <w:r>
              <w:rPr>
                <w:rFonts w:hint="eastAsia"/>
              </w:rPr>
              <w:t>112402111</w:t>
            </w:r>
          </w:p>
        </w:tc>
        <w:tc>
          <w:tcPr>
            <w:tcW w:w="1384" w:type="dxa"/>
            <w:vAlign w:val="center"/>
          </w:tcPr>
          <w:p w14:paraId="4F664ED8">
            <w:r>
              <w:rPr>
                <w:rFonts w:hint="eastAsia"/>
              </w:rPr>
              <w:t>24工商银行CD111</w:t>
            </w:r>
          </w:p>
        </w:tc>
        <w:tc>
          <w:tcPr>
            <w:tcW w:w="1384" w:type="dxa"/>
            <w:vAlign w:val="center"/>
          </w:tcPr>
          <w:p w14:paraId="41030B17">
            <w:r>
              <w:rPr>
                <w:rFonts w:hint="eastAsia"/>
              </w:rPr>
              <w:t>报价发行</w:t>
            </w:r>
          </w:p>
        </w:tc>
        <w:tc>
          <w:tcPr>
            <w:tcW w:w="1384" w:type="dxa"/>
            <w:vAlign w:val="center"/>
          </w:tcPr>
          <w:p w14:paraId="0DE57C67">
            <w:pPr>
              <w:jc w:val="right"/>
            </w:pPr>
            <w:r>
              <w:rPr>
                <w:rFonts w:hint="eastAsia"/>
              </w:rPr>
              <w:t>1,100,000</w:t>
            </w:r>
          </w:p>
        </w:tc>
        <w:tc>
          <w:tcPr>
            <w:tcW w:w="1384" w:type="dxa"/>
            <w:vAlign w:val="center"/>
          </w:tcPr>
          <w:p w14:paraId="145D7AAB">
            <w:pPr>
              <w:jc w:val="right"/>
            </w:pPr>
            <w:r>
              <w:rPr>
                <w:rFonts w:hint="eastAsia"/>
              </w:rPr>
              <w:t>107,874,800.00</w:t>
            </w:r>
          </w:p>
        </w:tc>
      </w:tr>
      <w:tr w14:paraId="300C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198181">
            <w:r>
              <w:rPr>
                <w:rFonts w:hint="eastAsia"/>
              </w:rPr>
              <w:t>中国工商银行</w:t>
            </w:r>
          </w:p>
        </w:tc>
        <w:tc>
          <w:tcPr>
            <w:tcW w:w="1384" w:type="dxa"/>
            <w:vAlign w:val="center"/>
          </w:tcPr>
          <w:p w14:paraId="2F5B99E9">
            <w:r>
              <w:rPr>
                <w:rFonts w:hint="eastAsia"/>
              </w:rPr>
              <w:t>112402010</w:t>
            </w:r>
          </w:p>
        </w:tc>
        <w:tc>
          <w:tcPr>
            <w:tcW w:w="1384" w:type="dxa"/>
            <w:vAlign w:val="center"/>
          </w:tcPr>
          <w:p w14:paraId="19296CFC">
            <w:r>
              <w:rPr>
                <w:rFonts w:hint="eastAsia"/>
              </w:rPr>
              <w:t>24工商银行CD010</w:t>
            </w:r>
          </w:p>
        </w:tc>
        <w:tc>
          <w:tcPr>
            <w:tcW w:w="1384" w:type="dxa"/>
            <w:vAlign w:val="center"/>
          </w:tcPr>
          <w:p w14:paraId="2D31AF53">
            <w:r>
              <w:rPr>
                <w:rFonts w:hint="eastAsia"/>
              </w:rPr>
              <w:t>报价发行</w:t>
            </w:r>
          </w:p>
        </w:tc>
        <w:tc>
          <w:tcPr>
            <w:tcW w:w="1384" w:type="dxa"/>
            <w:vAlign w:val="center"/>
          </w:tcPr>
          <w:p w14:paraId="539031F9">
            <w:pPr>
              <w:jc w:val="right"/>
            </w:pPr>
            <w:r>
              <w:rPr>
                <w:rFonts w:hint="eastAsia"/>
              </w:rPr>
              <w:t>1,000,000</w:t>
            </w:r>
          </w:p>
        </w:tc>
        <w:tc>
          <w:tcPr>
            <w:tcW w:w="1384" w:type="dxa"/>
            <w:vAlign w:val="center"/>
          </w:tcPr>
          <w:p w14:paraId="712D1D50">
            <w:pPr>
              <w:jc w:val="right"/>
            </w:pPr>
            <w:r>
              <w:rPr>
                <w:rFonts w:hint="eastAsia"/>
              </w:rPr>
              <w:t>98,810,900.00</w:t>
            </w:r>
          </w:p>
        </w:tc>
      </w:tr>
    </w:tbl>
    <w:p w14:paraId="705F555A">
      <w:pPr>
        <w:pStyle w:val="35"/>
      </w:pPr>
      <w:bookmarkStart w:id="121" w:name="_Toc121"/>
      <w:r>
        <w:t>其他关联交易事项的说明</w:t>
      </w:r>
      <w:bookmarkEnd w:id="121"/>
    </w:p>
    <w:p w14:paraId="2AC30E62">
      <w:pPr>
        <w:pStyle w:val="18"/>
        <w:rPr>
          <w:rFonts w:hint="eastAsia"/>
        </w:rPr>
      </w:pPr>
      <w:r>
        <w:rPr>
          <w:rFonts w:hint="eastAsia"/>
        </w:rPr>
        <w:t>于本期末，本基金持有关联方中国工商银行发行的同业存单，账面价值为人民币7,495,399,105.71元，占本基金基金净资产的比例为2.99%（于上期末，本基金持有关联方中国工商银行发行的同业存单，账面价值为人民币4,848,397,239.51元，占本基金基金净资产的比例为2.04%）。</w:t>
      </w:r>
    </w:p>
    <w:p w14:paraId="7D0B3B29">
      <w:pPr>
        <w:pStyle w:val="28"/>
      </w:pPr>
      <w:bookmarkStart w:id="122" w:name="_Toc122"/>
      <w:r>
        <w:t>利润分配情况——固定净值型货币市场基金</w:t>
      </w:r>
      <w:bookmarkEnd w:id="122"/>
    </w:p>
    <w:p w14:paraId="03CE91E6">
      <w:pPr>
        <w:jc w:val="right"/>
        <w:rPr>
          <w:rFonts w:hint="eastAsia"/>
        </w:rPr>
      </w:pPr>
      <w:r>
        <w:rPr>
          <w:rFonts w:hint="eastAsia"/>
        </w:rPr>
        <w:t>单位：人民币元</w:t>
      </w:r>
    </w:p>
    <w:p w14:paraId="7089E10F">
      <w:pPr>
        <w:pStyle w:val="18"/>
        <w:rPr>
          <w:rFonts w:hint="eastAsia"/>
        </w:rPr>
      </w:pPr>
      <w:r>
        <w:rPr>
          <w:rFonts w:hint="eastAsia"/>
        </w:rPr>
        <w:t>南方现金通货币A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68D81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41CDFDC0">
            <w:pPr>
              <w:jc w:val="center"/>
            </w:pPr>
            <w:r>
              <w:rPr>
                <w:rFonts w:hint="eastAsia"/>
                <w:b/>
              </w:rPr>
              <w:t>已按再投资形式转实收基金</w:t>
            </w:r>
          </w:p>
        </w:tc>
        <w:tc>
          <w:tcPr>
            <w:tcW w:w="1577" w:type="dxa"/>
            <w:shd w:val="clear" w:color="auto" w:fill="BFBFBF"/>
            <w:vAlign w:val="center"/>
          </w:tcPr>
          <w:p w14:paraId="5EE72B6E">
            <w:pPr>
              <w:jc w:val="center"/>
            </w:pPr>
            <w:r>
              <w:rPr>
                <w:rFonts w:hint="eastAsia"/>
                <w:b/>
              </w:rPr>
              <w:t>直接通过应付赎回款转出金额</w:t>
            </w:r>
          </w:p>
        </w:tc>
        <w:tc>
          <w:tcPr>
            <w:tcW w:w="1577" w:type="dxa"/>
            <w:shd w:val="clear" w:color="auto" w:fill="BFBFBF"/>
            <w:vAlign w:val="center"/>
          </w:tcPr>
          <w:p w14:paraId="2EFDFF22">
            <w:pPr>
              <w:jc w:val="center"/>
            </w:pPr>
            <w:r>
              <w:rPr>
                <w:rFonts w:hint="eastAsia"/>
                <w:b/>
              </w:rPr>
              <w:t>应付利润本年变动</w:t>
            </w:r>
          </w:p>
        </w:tc>
        <w:tc>
          <w:tcPr>
            <w:tcW w:w="1787" w:type="dxa"/>
            <w:shd w:val="clear" w:color="auto" w:fill="BFBFBF"/>
            <w:vAlign w:val="center"/>
          </w:tcPr>
          <w:p w14:paraId="506D32E9">
            <w:pPr>
              <w:jc w:val="center"/>
            </w:pPr>
            <w:r>
              <w:rPr>
                <w:rFonts w:hint="eastAsia"/>
                <w:b/>
              </w:rPr>
              <w:t>本期利润分配合计</w:t>
            </w:r>
          </w:p>
        </w:tc>
        <w:tc>
          <w:tcPr>
            <w:tcW w:w="1577" w:type="dxa"/>
            <w:shd w:val="clear" w:color="auto" w:fill="BFBFBF"/>
            <w:vAlign w:val="center"/>
          </w:tcPr>
          <w:p w14:paraId="49B88218">
            <w:pPr>
              <w:jc w:val="center"/>
            </w:pPr>
            <w:r>
              <w:rPr>
                <w:rFonts w:hint="eastAsia"/>
                <w:b/>
              </w:rPr>
              <w:t>备注</w:t>
            </w:r>
          </w:p>
        </w:tc>
      </w:tr>
      <w:tr w14:paraId="74D1E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539CD636">
            <w:pPr>
              <w:jc w:val="right"/>
            </w:pPr>
            <w:r>
              <w:rPr>
                <w:rFonts w:hint="eastAsia"/>
              </w:rPr>
              <w:t>1,699.60</w:t>
            </w:r>
          </w:p>
        </w:tc>
        <w:tc>
          <w:tcPr>
            <w:tcW w:w="1577" w:type="dxa"/>
            <w:vAlign w:val="center"/>
          </w:tcPr>
          <w:p w14:paraId="4CBFD854">
            <w:pPr>
              <w:jc w:val="right"/>
            </w:pPr>
            <w:r>
              <w:rPr>
                <w:rFonts w:hint="eastAsia"/>
              </w:rPr>
              <w:t>-</w:t>
            </w:r>
          </w:p>
        </w:tc>
        <w:tc>
          <w:tcPr>
            <w:tcW w:w="1577" w:type="dxa"/>
            <w:vAlign w:val="center"/>
          </w:tcPr>
          <w:p w14:paraId="2AB60E82">
            <w:pPr>
              <w:jc w:val="right"/>
            </w:pPr>
            <w:r>
              <w:rPr>
                <w:rFonts w:hint="eastAsia"/>
              </w:rPr>
              <w:t>-</w:t>
            </w:r>
          </w:p>
        </w:tc>
        <w:tc>
          <w:tcPr>
            <w:tcW w:w="1787" w:type="dxa"/>
            <w:vAlign w:val="center"/>
          </w:tcPr>
          <w:p w14:paraId="7DB450CA">
            <w:pPr>
              <w:jc w:val="right"/>
            </w:pPr>
            <w:r>
              <w:rPr>
                <w:rFonts w:hint="eastAsia"/>
              </w:rPr>
              <w:t>1,699.60</w:t>
            </w:r>
          </w:p>
        </w:tc>
        <w:tc>
          <w:tcPr>
            <w:tcW w:w="1577" w:type="dxa"/>
            <w:vAlign w:val="center"/>
          </w:tcPr>
          <w:p w14:paraId="49405215">
            <w:pPr>
              <w:jc w:val="right"/>
            </w:pPr>
            <w:r>
              <w:rPr>
                <w:rFonts w:hint="eastAsia"/>
              </w:rPr>
              <w:t>-</w:t>
            </w:r>
          </w:p>
        </w:tc>
      </w:tr>
    </w:tbl>
    <w:p w14:paraId="6DD0CC7A">
      <w:pPr>
        <w:pStyle w:val="18"/>
        <w:rPr>
          <w:rFonts w:hint="eastAsia"/>
        </w:rPr>
      </w:pPr>
      <w:r>
        <w:rPr>
          <w:rFonts w:hint="eastAsia"/>
        </w:rPr>
        <w:t>南方现金通货币B</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1CF2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6CBD62D7">
            <w:pPr>
              <w:jc w:val="center"/>
            </w:pPr>
            <w:r>
              <w:rPr>
                <w:rFonts w:hint="eastAsia"/>
                <w:b/>
              </w:rPr>
              <w:t>已按再投资形式转实收基金</w:t>
            </w:r>
          </w:p>
        </w:tc>
        <w:tc>
          <w:tcPr>
            <w:tcW w:w="1577" w:type="dxa"/>
            <w:shd w:val="clear" w:color="auto" w:fill="BFBFBF"/>
            <w:vAlign w:val="center"/>
          </w:tcPr>
          <w:p w14:paraId="03C48799">
            <w:pPr>
              <w:jc w:val="center"/>
            </w:pPr>
            <w:r>
              <w:rPr>
                <w:rFonts w:hint="eastAsia"/>
                <w:b/>
              </w:rPr>
              <w:t>直接通过应付赎回款转出金额</w:t>
            </w:r>
          </w:p>
        </w:tc>
        <w:tc>
          <w:tcPr>
            <w:tcW w:w="1577" w:type="dxa"/>
            <w:shd w:val="clear" w:color="auto" w:fill="BFBFBF"/>
            <w:vAlign w:val="center"/>
          </w:tcPr>
          <w:p w14:paraId="290DA0E2">
            <w:pPr>
              <w:jc w:val="center"/>
            </w:pPr>
            <w:r>
              <w:rPr>
                <w:rFonts w:hint="eastAsia"/>
                <w:b/>
              </w:rPr>
              <w:t>应付利润本年变动</w:t>
            </w:r>
          </w:p>
        </w:tc>
        <w:tc>
          <w:tcPr>
            <w:tcW w:w="1787" w:type="dxa"/>
            <w:shd w:val="clear" w:color="auto" w:fill="BFBFBF"/>
            <w:vAlign w:val="center"/>
          </w:tcPr>
          <w:p w14:paraId="2157316F">
            <w:pPr>
              <w:jc w:val="center"/>
            </w:pPr>
            <w:r>
              <w:rPr>
                <w:rFonts w:hint="eastAsia"/>
                <w:b/>
              </w:rPr>
              <w:t>本期利润分配合计</w:t>
            </w:r>
          </w:p>
        </w:tc>
        <w:tc>
          <w:tcPr>
            <w:tcW w:w="1577" w:type="dxa"/>
            <w:shd w:val="clear" w:color="auto" w:fill="BFBFBF"/>
            <w:vAlign w:val="center"/>
          </w:tcPr>
          <w:p w14:paraId="4CA3C8E4">
            <w:pPr>
              <w:jc w:val="center"/>
            </w:pPr>
            <w:r>
              <w:rPr>
                <w:rFonts w:hint="eastAsia"/>
                <w:b/>
              </w:rPr>
              <w:t>备注</w:t>
            </w:r>
          </w:p>
        </w:tc>
      </w:tr>
      <w:tr w14:paraId="418F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72CEADC1">
            <w:pPr>
              <w:jc w:val="right"/>
            </w:pPr>
            <w:r>
              <w:rPr>
                <w:rFonts w:hint="eastAsia"/>
              </w:rPr>
              <w:t>5,434.97</w:t>
            </w:r>
          </w:p>
        </w:tc>
        <w:tc>
          <w:tcPr>
            <w:tcW w:w="1577" w:type="dxa"/>
            <w:vAlign w:val="center"/>
          </w:tcPr>
          <w:p w14:paraId="156A7E45">
            <w:pPr>
              <w:jc w:val="right"/>
            </w:pPr>
            <w:r>
              <w:rPr>
                <w:rFonts w:hint="eastAsia"/>
              </w:rPr>
              <w:t>-</w:t>
            </w:r>
          </w:p>
        </w:tc>
        <w:tc>
          <w:tcPr>
            <w:tcW w:w="1577" w:type="dxa"/>
            <w:vAlign w:val="center"/>
          </w:tcPr>
          <w:p w14:paraId="43078679">
            <w:pPr>
              <w:jc w:val="right"/>
            </w:pPr>
            <w:r>
              <w:rPr>
                <w:rFonts w:hint="eastAsia"/>
              </w:rPr>
              <w:t>-</w:t>
            </w:r>
          </w:p>
        </w:tc>
        <w:tc>
          <w:tcPr>
            <w:tcW w:w="1787" w:type="dxa"/>
            <w:vAlign w:val="center"/>
          </w:tcPr>
          <w:p w14:paraId="5DEC182B">
            <w:pPr>
              <w:jc w:val="right"/>
            </w:pPr>
            <w:r>
              <w:rPr>
                <w:rFonts w:hint="eastAsia"/>
              </w:rPr>
              <w:t>5,434.97</w:t>
            </w:r>
          </w:p>
        </w:tc>
        <w:tc>
          <w:tcPr>
            <w:tcW w:w="1577" w:type="dxa"/>
            <w:vAlign w:val="center"/>
          </w:tcPr>
          <w:p w14:paraId="7ED20261">
            <w:pPr>
              <w:jc w:val="right"/>
            </w:pPr>
            <w:r>
              <w:rPr>
                <w:rFonts w:hint="eastAsia"/>
              </w:rPr>
              <w:t>-</w:t>
            </w:r>
          </w:p>
        </w:tc>
      </w:tr>
    </w:tbl>
    <w:p w14:paraId="6D5C6D89">
      <w:pPr>
        <w:pStyle w:val="18"/>
        <w:rPr>
          <w:rFonts w:hint="eastAsia"/>
        </w:rPr>
      </w:pPr>
      <w:r>
        <w:rPr>
          <w:rFonts w:hint="eastAsia"/>
        </w:rPr>
        <w:t>南方现金通货币C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54D2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23D104FC">
            <w:pPr>
              <w:jc w:val="center"/>
            </w:pPr>
            <w:r>
              <w:rPr>
                <w:rFonts w:hint="eastAsia"/>
                <w:b/>
              </w:rPr>
              <w:t>已按再投资形式转实收基金</w:t>
            </w:r>
          </w:p>
        </w:tc>
        <w:tc>
          <w:tcPr>
            <w:tcW w:w="1577" w:type="dxa"/>
            <w:shd w:val="clear" w:color="auto" w:fill="BFBFBF"/>
            <w:vAlign w:val="center"/>
          </w:tcPr>
          <w:p w14:paraId="0DA0C432">
            <w:pPr>
              <w:jc w:val="center"/>
            </w:pPr>
            <w:r>
              <w:rPr>
                <w:rFonts w:hint="eastAsia"/>
                <w:b/>
              </w:rPr>
              <w:t>直接通过应付赎回款转出金额</w:t>
            </w:r>
          </w:p>
        </w:tc>
        <w:tc>
          <w:tcPr>
            <w:tcW w:w="1577" w:type="dxa"/>
            <w:shd w:val="clear" w:color="auto" w:fill="BFBFBF"/>
            <w:vAlign w:val="center"/>
          </w:tcPr>
          <w:p w14:paraId="6D230931">
            <w:pPr>
              <w:jc w:val="center"/>
            </w:pPr>
            <w:r>
              <w:rPr>
                <w:rFonts w:hint="eastAsia"/>
                <w:b/>
              </w:rPr>
              <w:t>应付利润本年变动</w:t>
            </w:r>
          </w:p>
        </w:tc>
        <w:tc>
          <w:tcPr>
            <w:tcW w:w="1787" w:type="dxa"/>
            <w:shd w:val="clear" w:color="auto" w:fill="BFBFBF"/>
            <w:vAlign w:val="center"/>
          </w:tcPr>
          <w:p w14:paraId="61385F33">
            <w:pPr>
              <w:jc w:val="center"/>
            </w:pPr>
            <w:r>
              <w:rPr>
                <w:rFonts w:hint="eastAsia"/>
                <w:b/>
              </w:rPr>
              <w:t>本期利润分配合计</w:t>
            </w:r>
          </w:p>
        </w:tc>
        <w:tc>
          <w:tcPr>
            <w:tcW w:w="1577" w:type="dxa"/>
            <w:shd w:val="clear" w:color="auto" w:fill="BFBFBF"/>
            <w:vAlign w:val="center"/>
          </w:tcPr>
          <w:p w14:paraId="7FECA838">
            <w:pPr>
              <w:jc w:val="center"/>
            </w:pPr>
            <w:r>
              <w:rPr>
                <w:rFonts w:hint="eastAsia"/>
                <w:b/>
              </w:rPr>
              <w:t>备注</w:t>
            </w:r>
          </w:p>
        </w:tc>
      </w:tr>
      <w:tr w14:paraId="60665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5F31D9FF">
            <w:pPr>
              <w:jc w:val="right"/>
            </w:pPr>
            <w:r>
              <w:rPr>
                <w:rFonts w:hint="eastAsia"/>
              </w:rPr>
              <w:t>4,606,508.35</w:t>
            </w:r>
          </w:p>
        </w:tc>
        <w:tc>
          <w:tcPr>
            <w:tcW w:w="1577" w:type="dxa"/>
            <w:vAlign w:val="center"/>
          </w:tcPr>
          <w:p w14:paraId="282D493E">
            <w:pPr>
              <w:jc w:val="right"/>
            </w:pPr>
            <w:r>
              <w:rPr>
                <w:rFonts w:hint="eastAsia"/>
              </w:rPr>
              <w:t>-</w:t>
            </w:r>
          </w:p>
        </w:tc>
        <w:tc>
          <w:tcPr>
            <w:tcW w:w="1577" w:type="dxa"/>
            <w:vAlign w:val="center"/>
          </w:tcPr>
          <w:p w14:paraId="4BC437E0">
            <w:pPr>
              <w:jc w:val="right"/>
            </w:pPr>
            <w:r>
              <w:rPr>
                <w:rFonts w:hint="eastAsia"/>
              </w:rPr>
              <w:t>-</w:t>
            </w:r>
          </w:p>
        </w:tc>
        <w:tc>
          <w:tcPr>
            <w:tcW w:w="1787" w:type="dxa"/>
            <w:vAlign w:val="center"/>
          </w:tcPr>
          <w:p w14:paraId="28DA9132">
            <w:pPr>
              <w:jc w:val="right"/>
            </w:pPr>
            <w:r>
              <w:rPr>
                <w:rFonts w:hint="eastAsia"/>
              </w:rPr>
              <w:t>4,606,508.35</w:t>
            </w:r>
          </w:p>
        </w:tc>
        <w:tc>
          <w:tcPr>
            <w:tcW w:w="1577" w:type="dxa"/>
            <w:vAlign w:val="center"/>
          </w:tcPr>
          <w:p w14:paraId="73798748">
            <w:pPr>
              <w:jc w:val="right"/>
            </w:pPr>
            <w:r>
              <w:rPr>
                <w:rFonts w:hint="eastAsia"/>
              </w:rPr>
              <w:t>-</w:t>
            </w:r>
          </w:p>
        </w:tc>
      </w:tr>
    </w:tbl>
    <w:p w14:paraId="4B382DC7">
      <w:pPr>
        <w:pStyle w:val="18"/>
        <w:rPr>
          <w:rFonts w:hint="eastAsia"/>
        </w:rPr>
      </w:pPr>
      <w:r>
        <w:rPr>
          <w:rFonts w:hint="eastAsia"/>
        </w:rPr>
        <w:t>南方现金通货币E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7"/>
        <w:gridCol w:w="1577"/>
        <w:gridCol w:w="1577"/>
        <w:gridCol w:w="1787"/>
        <w:gridCol w:w="1577"/>
      </w:tblGrid>
      <w:tr w14:paraId="7A64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shd w:val="clear" w:color="auto" w:fill="BFBFBF"/>
            <w:vAlign w:val="center"/>
          </w:tcPr>
          <w:p w14:paraId="21CB2F21">
            <w:pPr>
              <w:jc w:val="center"/>
            </w:pPr>
            <w:r>
              <w:rPr>
                <w:rFonts w:hint="eastAsia"/>
                <w:b/>
              </w:rPr>
              <w:t>已按再投资形式转实收基金</w:t>
            </w:r>
          </w:p>
        </w:tc>
        <w:tc>
          <w:tcPr>
            <w:tcW w:w="1577" w:type="dxa"/>
            <w:shd w:val="clear" w:color="auto" w:fill="BFBFBF"/>
            <w:vAlign w:val="center"/>
          </w:tcPr>
          <w:p w14:paraId="562E4FB2">
            <w:pPr>
              <w:jc w:val="center"/>
            </w:pPr>
            <w:r>
              <w:rPr>
                <w:rFonts w:hint="eastAsia"/>
                <w:b/>
              </w:rPr>
              <w:t>直接通过应付赎回款转出金额</w:t>
            </w:r>
          </w:p>
        </w:tc>
        <w:tc>
          <w:tcPr>
            <w:tcW w:w="1577" w:type="dxa"/>
            <w:shd w:val="clear" w:color="auto" w:fill="BFBFBF"/>
            <w:vAlign w:val="center"/>
          </w:tcPr>
          <w:p w14:paraId="67DC81F0">
            <w:pPr>
              <w:jc w:val="center"/>
            </w:pPr>
            <w:r>
              <w:rPr>
                <w:rFonts w:hint="eastAsia"/>
                <w:b/>
              </w:rPr>
              <w:t>应付利润本年变动</w:t>
            </w:r>
          </w:p>
        </w:tc>
        <w:tc>
          <w:tcPr>
            <w:tcW w:w="1787" w:type="dxa"/>
            <w:shd w:val="clear" w:color="auto" w:fill="BFBFBF"/>
            <w:vAlign w:val="center"/>
          </w:tcPr>
          <w:p w14:paraId="4B3284ED">
            <w:pPr>
              <w:jc w:val="center"/>
            </w:pPr>
            <w:r>
              <w:rPr>
                <w:rFonts w:hint="eastAsia"/>
                <w:b/>
              </w:rPr>
              <w:t>本期利润分配合计</w:t>
            </w:r>
          </w:p>
        </w:tc>
        <w:tc>
          <w:tcPr>
            <w:tcW w:w="1577" w:type="dxa"/>
            <w:shd w:val="clear" w:color="auto" w:fill="BFBFBF"/>
            <w:vAlign w:val="center"/>
          </w:tcPr>
          <w:p w14:paraId="72C04C76">
            <w:pPr>
              <w:jc w:val="center"/>
            </w:pPr>
            <w:r>
              <w:rPr>
                <w:rFonts w:hint="eastAsia"/>
                <w:b/>
              </w:rPr>
              <w:t>备注</w:t>
            </w:r>
          </w:p>
        </w:tc>
      </w:tr>
      <w:tr w14:paraId="2605D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7" w:type="dxa"/>
            <w:vAlign w:val="center"/>
          </w:tcPr>
          <w:p w14:paraId="7ABBF0A1">
            <w:pPr>
              <w:jc w:val="right"/>
            </w:pPr>
            <w:r>
              <w:rPr>
                <w:rFonts w:hint="eastAsia"/>
              </w:rPr>
              <w:t>3,001,439,805.34</w:t>
            </w:r>
          </w:p>
        </w:tc>
        <w:tc>
          <w:tcPr>
            <w:tcW w:w="1577" w:type="dxa"/>
            <w:vAlign w:val="center"/>
          </w:tcPr>
          <w:p w14:paraId="138032A3">
            <w:pPr>
              <w:jc w:val="right"/>
            </w:pPr>
            <w:r>
              <w:rPr>
                <w:rFonts w:hint="eastAsia"/>
              </w:rPr>
              <w:t>-</w:t>
            </w:r>
          </w:p>
        </w:tc>
        <w:tc>
          <w:tcPr>
            <w:tcW w:w="1577" w:type="dxa"/>
            <w:vAlign w:val="center"/>
          </w:tcPr>
          <w:p w14:paraId="3C6CCD64">
            <w:pPr>
              <w:jc w:val="right"/>
            </w:pPr>
            <w:r>
              <w:rPr>
                <w:rFonts w:hint="eastAsia"/>
              </w:rPr>
              <w:t>-</w:t>
            </w:r>
          </w:p>
        </w:tc>
        <w:tc>
          <w:tcPr>
            <w:tcW w:w="1787" w:type="dxa"/>
            <w:vAlign w:val="center"/>
          </w:tcPr>
          <w:p w14:paraId="53A2FD93">
            <w:pPr>
              <w:jc w:val="right"/>
            </w:pPr>
            <w:r>
              <w:rPr>
                <w:rFonts w:hint="eastAsia"/>
              </w:rPr>
              <w:t>3,001,439,805.34</w:t>
            </w:r>
          </w:p>
        </w:tc>
        <w:tc>
          <w:tcPr>
            <w:tcW w:w="1577" w:type="dxa"/>
            <w:vAlign w:val="center"/>
          </w:tcPr>
          <w:p w14:paraId="065F1684">
            <w:pPr>
              <w:jc w:val="right"/>
            </w:pPr>
            <w:r>
              <w:rPr>
                <w:rFonts w:hint="eastAsia"/>
              </w:rPr>
              <w:t>-</w:t>
            </w:r>
          </w:p>
        </w:tc>
      </w:tr>
    </w:tbl>
    <w:p w14:paraId="06F21A11">
      <w:pPr>
        <w:pStyle w:val="47"/>
        <w:rPr>
          <w:rFonts w:hint="eastAsia"/>
        </w:rPr>
      </w:pPr>
      <w:r>
        <w:rPr>
          <w:rFonts w:hint="eastAsia"/>
        </w:rPr>
        <w:t>注：本基金报告期后分红情况（如有）详见本报告“资产负债表日后事项”部分内容。</w:t>
      </w:r>
    </w:p>
    <w:p w14:paraId="161921B2">
      <w:pPr>
        <w:pStyle w:val="28"/>
      </w:pPr>
      <w:bookmarkStart w:id="123" w:name="_Toc123"/>
      <w:r>
        <w:t>期末（2025年12月31日）本基金持有的流通受限证券</w:t>
      </w:r>
      <w:bookmarkEnd w:id="123"/>
    </w:p>
    <w:p w14:paraId="43699540">
      <w:pPr>
        <w:pStyle w:val="35"/>
      </w:pPr>
      <w:bookmarkStart w:id="124" w:name="_Toc124"/>
      <w:r>
        <w:t>因认购新发/增发证券而于期末持有的流通受限证券</w:t>
      </w:r>
      <w:bookmarkEnd w:id="124"/>
    </w:p>
    <w:p w14:paraId="7D770FD5">
      <w:pPr>
        <w:pStyle w:val="18"/>
        <w:rPr>
          <w:rFonts w:hint="eastAsia"/>
        </w:rPr>
      </w:pPr>
      <w:r>
        <w:rPr>
          <w:rFonts w:hint="eastAsia"/>
        </w:rPr>
        <w:t>无。</w:t>
      </w:r>
    </w:p>
    <w:p w14:paraId="466B18F3">
      <w:pPr>
        <w:pStyle w:val="35"/>
      </w:pPr>
      <w:bookmarkStart w:id="125" w:name="_Toc125"/>
      <w:r>
        <w:t>期末持有的暂时停牌等流通受限股票</w:t>
      </w:r>
      <w:bookmarkEnd w:id="125"/>
    </w:p>
    <w:p w14:paraId="57F073EC">
      <w:pPr>
        <w:pStyle w:val="18"/>
        <w:rPr>
          <w:rFonts w:hint="eastAsia"/>
        </w:rPr>
      </w:pPr>
      <w:r>
        <w:rPr>
          <w:rFonts w:hint="eastAsia"/>
        </w:rPr>
        <w:t>无。</w:t>
      </w:r>
    </w:p>
    <w:p w14:paraId="41F8BA02">
      <w:pPr>
        <w:pStyle w:val="35"/>
      </w:pPr>
      <w:bookmarkStart w:id="126" w:name="_Toc126"/>
      <w:r>
        <w:t>期末债券正回购交易中作为抵押的债券</w:t>
      </w:r>
      <w:bookmarkEnd w:id="126"/>
    </w:p>
    <w:p w14:paraId="502AAE17">
      <w:pPr>
        <w:pStyle w:val="36"/>
      </w:pPr>
      <w:bookmarkStart w:id="127" w:name="_Toc127"/>
      <w:r>
        <w:t>银行间市场债券正回购</w:t>
      </w:r>
      <w:bookmarkEnd w:id="127"/>
    </w:p>
    <w:p w14:paraId="7BB7B8A7">
      <w:pPr>
        <w:pStyle w:val="18"/>
        <w:rPr>
          <w:rFonts w:hint="eastAsia"/>
        </w:rPr>
      </w:pPr>
      <w:r>
        <w:rPr>
          <w:rFonts w:hint="eastAsia"/>
        </w:rPr>
        <w:t>无。</w:t>
      </w:r>
    </w:p>
    <w:p w14:paraId="2D9F52E8">
      <w:pPr>
        <w:pStyle w:val="36"/>
      </w:pPr>
      <w:bookmarkStart w:id="128" w:name="_Toc128"/>
      <w:r>
        <w:t>交易所市场债券正回购</w:t>
      </w:r>
      <w:bookmarkEnd w:id="128"/>
    </w:p>
    <w:p w14:paraId="6148B07B">
      <w:pPr>
        <w:pStyle w:val="18"/>
        <w:rPr>
          <w:rFonts w:hint="eastAsia"/>
        </w:rPr>
      </w:pPr>
      <w:r>
        <w:rPr>
          <w:rFonts w:hint="eastAsia"/>
        </w:rPr>
        <w:t>无。</w:t>
      </w:r>
    </w:p>
    <w:p w14:paraId="1F5F4D9D">
      <w:pPr>
        <w:pStyle w:val="35"/>
      </w:pPr>
      <w:bookmarkStart w:id="129" w:name="_Toc129"/>
      <w:r>
        <w:t>期末参与转融通证券出借业务的证券</w:t>
      </w:r>
      <w:bookmarkEnd w:id="129"/>
    </w:p>
    <w:p w14:paraId="0A358DFB">
      <w:pPr>
        <w:pStyle w:val="18"/>
        <w:rPr>
          <w:rFonts w:hint="eastAsia"/>
        </w:rPr>
      </w:pPr>
      <w:r>
        <w:rPr>
          <w:rFonts w:hint="eastAsia"/>
        </w:rPr>
        <w:t>无。</w:t>
      </w:r>
    </w:p>
    <w:p w14:paraId="6BCA3549">
      <w:pPr>
        <w:pStyle w:val="28"/>
      </w:pPr>
      <w:bookmarkStart w:id="130" w:name="_Toc130"/>
      <w:r>
        <w:t>金融工具风险及管理</w:t>
      </w:r>
      <w:bookmarkEnd w:id="130"/>
    </w:p>
    <w:p w14:paraId="1575C7CA">
      <w:pPr>
        <w:pStyle w:val="35"/>
      </w:pPr>
      <w:bookmarkStart w:id="131" w:name="_Toc131"/>
      <w:r>
        <w:t>风险管理政策和组织架构</w:t>
      </w:r>
      <w:bookmarkEnd w:id="131"/>
    </w:p>
    <w:p w14:paraId="57D1B7CA">
      <w:pPr>
        <w:pStyle w:val="18"/>
        <w:rPr>
          <w:rFonts w:hint="eastAsia"/>
        </w:rPr>
      </w:pPr>
      <w:r>
        <w:rPr>
          <w:rFonts w:hint="eastAsia"/>
        </w:rPr>
        <w:t>本基金为货币市场基金，投资于各类货币市场工具。本基金的基金管理人从事风险管理的主要目标是争取将以上风险控制在限定的范围之内，使本基金在风险和收益之间取得最佳的平衡以实现“低风险、高流动性和持续稳定收益”的风险收益目标。</w:t>
      </w:r>
    </w:p>
    <w:p w14:paraId="4DC78BE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4394952">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D169150">
      <w:pPr>
        <w:pStyle w:val="35"/>
      </w:pPr>
      <w:bookmarkStart w:id="132" w:name="_Toc132"/>
      <w:r>
        <w:t>信用风险</w:t>
      </w:r>
      <w:bookmarkEnd w:id="132"/>
    </w:p>
    <w:p w14:paraId="06B5BD2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17423D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8FB726E">
      <w:pPr>
        <w:pStyle w:val="18"/>
        <w:rPr>
          <w:rFonts w:hint="eastAsia"/>
        </w:rPr>
      </w:pPr>
      <w:r>
        <w:rPr>
          <w:rFonts w:hint="eastAsia"/>
        </w:rPr>
        <w:t>本基金的基金管理人建立了信用风险管理流程，不投资于信用等级在AAA级以下的企业债券，主体信用等级在AA+以下的非金融企业债务融资工具，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资产净值的比例及占发行量的比例进行控制，通过分散化投资以分散信用风险。</w:t>
      </w:r>
    </w:p>
    <w:p w14:paraId="6C1CA0F4">
      <w:pPr>
        <w:pStyle w:val="18"/>
        <w:rPr>
          <w:rFonts w:hint="eastAsia"/>
        </w:rPr>
      </w:pPr>
      <w:r>
        <w:rPr>
          <w:rFonts w:hint="eastAsia"/>
        </w:rPr>
        <w:t>于本期末，本基金持有的除国债、央行票据和政策性金融债以外的债券占基金净资产的比例为49.42%(上期末：39.36%)。</w:t>
      </w:r>
    </w:p>
    <w:p w14:paraId="23D6A962">
      <w:pPr>
        <w:pStyle w:val="35"/>
      </w:pPr>
      <w:bookmarkStart w:id="133" w:name="_Toc133"/>
      <w:r>
        <w:t>流动性风险</w:t>
      </w:r>
      <w:bookmarkEnd w:id="133"/>
    </w:p>
    <w:p w14:paraId="3690AAC3">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9DDB69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此外，本基金还可通过卖出回购金融资产方式借入短期资金应对流动性需求，除发生巨额赎回、连续3个交易日累计赎回20%以上或者连续5个交易日累计赎回30%以上的情形外，债券正回购的资金余额在每个交易日均不得超过基金资产净值的20%。</w:t>
      </w:r>
    </w:p>
    <w:p w14:paraId="56BD3D6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7DA8947">
      <w:pPr>
        <w:pStyle w:val="36"/>
      </w:pPr>
      <w:bookmarkStart w:id="134" w:name="_Toc134"/>
      <w:r>
        <w:t>报告期内本基金组合资产的流动性风险分析</w:t>
      </w:r>
      <w:bookmarkEnd w:id="134"/>
    </w:p>
    <w:p w14:paraId="326E0B41">
      <w:pPr>
        <w:pStyle w:val="18"/>
        <w:rPr>
          <w:rFonts w:hint="eastAsia"/>
        </w:rPr>
      </w:pPr>
      <w:r>
        <w:rPr>
          <w:rFonts w:hint="eastAsia"/>
        </w:rPr>
        <w:t>本基金的基金管理人在基金运作过程中严格按照《公开募集证券投资基金运作管理办法》、《货币市场基金监督管理办法》、《公开募集开放式证券投资基金流动性风险管理规定》及《重要货币市场基金监管暂行规定》等法规的要求对本基金组合资产的流动性风险进行管理，通过监控基金平均剩余期限、平均剩余存续期限、高流动资产占比、持仓集中度、投资交易的不活跃品种(企业债或短期融资券)，并结合份额持有人集中度变化予以实现。</w:t>
      </w:r>
    </w:p>
    <w:p w14:paraId="3DAA4686">
      <w:pPr>
        <w:pStyle w:val="18"/>
        <w:rPr>
          <w:rFonts w:hint="eastAsia"/>
        </w:rPr>
      </w:pPr>
      <w:r>
        <w:rPr>
          <w:rFonts w:hint="eastAsia"/>
        </w:rPr>
        <w:t>一般情况下，本基金投资组合的平均剩余期限在每个交易日均不得超过90天，且能够通过出售所持有的银行间同业市场交易债券应对流动性需求；当本基金前10名份额持有人的持有份额合计超过基金总份额的20%时，本基金投资组合的平均剩余期限在每个交易日均不得超过90天，平均剩余存续期在每个交易日均不得超过180天；投资组合中现金、国债、中央银行票据、政策性金融债券以及5个交易日内到期的其他金融工具占基金资产净值的比例合计不得低于20%；当本基金前10名份额持有人的持有份额合计超过基金总份额的50%时，本基金投资组合的平均剩余期限在每个交易日均不得超过60天，平均剩余存续期在每个交易日均不得超过120天；投资组合中现金、国债、中央银行票据、政策性金融债券以及5个交易日内到期的其他金融工具占基金资产净值的比例合计不得低于30%。于本期末，本基金投资组合的平均剩余期限和平均剩余存续期符合上述规定。</w:t>
      </w:r>
    </w:p>
    <w:p w14:paraId="3B013686">
      <w:pPr>
        <w:pStyle w:val="18"/>
        <w:rPr>
          <w:rFonts w:hint="eastAsia"/>
        </w:rPr>
      </w:pPr>
      <w:r>
        <w:rPr>
          <w:rFonts w:hint="eastAsia"/>
        </w:rPr>
        <w:t>本基金投资于一家公司发行的证券市值不超过基金资产净值的5%，且本基金与由本基金的基金管理人管理的其他基金共同持有一家公司发行的证券不得超过该证券的10%。本基金与由本基金的基金管理人管理的其他货币市场基金投资同一商业银行的银行存款及其发行的同业存单与债券不得超过该商业银行最近一个季度末净资产的10%。</w:t>
      </w:r>
    </w:p>
    <w:p w14:paraId="1A16503C">
      <w:pPr>
        <w:pStyle w:val="18"/>
        <w:rPr>
          <w:rFonts w:hint="eastAsia"/>
        </w:rPr>
      </w:pPr>
      <w:r>
        <w:rPr>
          <w:rFonts w:hint="eastAsia"/>
        </w:rPr>
        <w:t>本基金主动投资于流动性受限资产的市值合计不得超过基金资产净值的5%，投资于有存款期限的银行存款(含协议约定可无条件提前支取的银行存款)的规模不得超过基金资产净值的50%。于本期末，本基金持有的流动性受限资产的估值占基金资产净值的比例符合该要求。</w:t>
      </w:r>
    </w:p>
    <w:p w14:paraId="439D683F">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AF0F042">
      <w:pPr>
        <w:pStyle w:val="35"/>
      </w:pPr>
      <w:bookmarkStart w:id="135" w:name="_Toc135"/>
      <w:r>
        <w:t>市场风险</w:t>
      </w:r>
      <w:bookmarkEnd w:id="135"/>
    </w:p>
    <w:p w14:paraId="7204F79D">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568D6EA">
      <w:pPr>
        <w:pStyle w:val="36"/>
      </w:pPr>
      <w:bookmarkStart w:id="136" w:name="_Toc136"/>
      <w:r>
        <w:t>利率风险</w:t>
      </w:r>
      <w:bookmarkEnd w:id="136"/>
    </w:p>
    <w:p w14:paraId="006D5482">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11FC438">
      <w:pPr>
        <w:pStyle w:val="18"/>
        <w:rPr>
          <w:rFonts w:hint="eastAsia"/>
        </w:rPr>
      </w:pPr>
      <w:r>
        <w:rPr>
          <w:rFonts w:hint="eastAsia"/>
        </w:rPr>
        <w:t>本基金持有的利率敏感性资产存在相应的利率风险。本基金的基金管理人每日通过“影子定价”对本基金面临的市场风险进行监控，定期对本基金面临的利率敏感性缺口进行监控，并通过调整投资组合的久期等方法对上述利率风险进行管理。</w:t>
      </w:r>
    </w:p>
    <w:p w14:paraId="06A83058">
      <w:pPr>
        <w:pStyle w:val="37"/>
      </w:pPr>
      <w:bookmarkStart w:id="137" w:name="_Toc137"/>
      <w:r>
        <w:t>利率风险敞口</w:t>
      </w:r>
      <w:bookmarkEnd w:id="137"/>
    </w:p>
    <w:p w14:paraId="584A1F3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85C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38655A">
            <w:r>
              <w:rPr>
                <w:rFonts w:hint="eastAsia"/>
              </w:rPr>
              <w:t>本期末2025年12月31日</w:t>
            </w:r>
          </w:p>
        </w:tc>
        <w:tc>
          <w:tcPr>
            <w:tcW w:w="1384" w:type="dxa"/>
            <w:vAlign w:val="center"/>
          </w:tcPr>
          <w:p w14:paraId="195C22DB">
            <w:r>
              <w:rPr>
                <w:rFonts w:hint="eastAsia"/>
              </w:rPr>
              <w:t>6个月以内</w:t>
            </w:r>
          </w:p>
        </w:tc>
        <w:tc>
          <w:tcPr>
            <w:tcW w:w="1384" w:type="dxa"/>
            <w:vAlign w:val="center"/>
          </w:tcPr>
          <w:p w14:paraId="60F411D3">
            <w:r>
              <w:rPr>
                <w:rFonts w:hint="eastAsia"/>
              </w:rPr>
              <w:t>6个月-1年</w:t>
            </w:r>
          </w:p>
        </w:tc>
        <w:tc>
          <w:tcPr>
            <w:tcW w:w="1384" w:type="dxa"/>
            <w:vAlign w:val="center"/>
          </w:tcPr>
          <w:p w14:paraId="5D5EB263">
            <w:r>
              <w:rPr>
                <w:rFonts w:hint="eastAsia"/>
              </w:rPr>
              <w:t>1-5年</w:t>
            </w:r>
          </w:p>
        </w:tc>
        <w:tc>
          <w:tcPr>
            <w:tcW w:w="1384" w:type="dxa"/>
            <w:vAlign w:val="center"/>
          </w:tcPr>
          <w:p w14:paraId="57459777">
            <w:r>
              <w:rPr>
                <w:rFonts w:hint="eastAsia"/>
              </w:rPr>
              <w:t>不计息</w:t>
            </w:r>
          </w:p>
        </w:tc>
        <w:tc>
          <w:tcPr>
            <w:tcW w:w="1384" w:type="dxa"/>
            <w:vAlign w:val="center"/>
          </w:tcPr>
          <w:p w14:paraId="58529565">
            <w:r>
              <w:rPr>
                <w:rFonts w:hint="eastAsia"/>
              </w:rPr>
              <w:t>合计</w:t>
            </w:r>
          </w:p>
        </w:tc>
      </w:tr>
      <w:tr w14:paraId="0EDE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A3365">
            <w:r>
              <w:rPr>
                <w:rFonts w:hint="eastAsia"/>
              </w:rPr>
              <w:t>资产</w:t>
            </w:r>
          </w:p>
        </w:tc>
        <w:tc>
          <w:tcPr>
            <w:tcW w:w="1384" w:type="dxa"/>
            <w:vAlign w:val="center"/>
          </w:tcPr>
          <w:p w14:paraId="02112D81"/>
        </w:tc>
        <w:tc>
          <w:tcPr>
            <w:tcW w:w="1384" w:type="dxa"/>
            <w:vAlign w:val="center"/>
          </w:tcPr>
          <w:p w14:paraId="54F3FF89"/>
        </w:tc>
        <w:tc>
          <w:tcPr>
            <w:tcW w:w="1384" w:type="dxa"/>
            <w:vAlign w:val="center"/>
          </w:tcPr>
          <w:p w14:paraId="7F71B205"/>
        </w:tc>
        <w:tc>
          <w:tcPr>
            <w:tcW w:w="1384" w:type="dxa"/>
            <w:vAlign w:val="center"/>
          </w:tcPr>
          <w:p w14:paraId="6A134007"/>
        </w:tc>
        <w:tc>
          <w:tcPr>
            <w:tcW w:w="1384" w:type="dxa"/>
            <w:vAlign w:val="center"/>
          </w:tcPr>
          <w:p w14:paraId="6FAD472B"/>
        </w:tc>
      </w:tr>
      <w:tr w14:paraId="1844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B555C">
            <w:r>
              <w:rPr>
                <w:rFonts w:hint="eastAsia"/>
              </w:rPr>
              <w:t>货币资金</w:t>
            </w:r>
          </w:p>
        </w:tc>
        <w:tc>
          <w:tcPr>
            <w:tcW w:w="1384" w:type="dxa"/>
            <w:vAlign w:val="center"/>
          </w:tcPr>
          <w:p w14:paraId="18224034">
            <w:pPr>
              <w:jc w:val="right"/>
            </w:pPr>
            <w:r>
              <w:rPr>
                <w:rFonts w:hint="eastAsia"/>
              </w:rPr>
              <w:t>91,487,670,008.96</w:t>
            </w:r>
          </w:p>
        </w:tc>
        <w:tc>
          <w:tcPr>
            <w:tcW w:w="1384" w:type="dxa"/>
            <w:vAlign w:val="center"/>
          </w:tcPr>
          <w:p w14:paraId="22A810F6">
            <w:pPr>
              <w:jc w:val="right"/>
            </w:pPr>
            <w:r>
              <w:rPr>
                <w:rFonts w:hint="eastAsia"/>
              </w:rPr>
              <w:t>4,301,296,861.10</w:t>
            </w:r>
          </w:p>
        </w:tc>
        <w:tc>
          <w:tcPr>
            <w:tcW w:w="1384" w:type="dxa"/>
            <w:vAlign w:val="center"/>
          </w:tcPr>
          <w:p w14:paraId="057CC3EC">
            <w:pPr>
              <w:jc w:val="right"/>
            </w:pPr>
            <w:r>
              <w:rPr>
                <w:rFonts w:hint="eastAsia"/>
              </w:rPr>
              <w:t>-</w:t>
            </w:r>
          </w:p>
        </w:tc>
        <w:tc>
          <w:tcPr>
            <w:tcW w:w="1384" w:type="dxa"/>
            <w:vAlign w:val="center"/>
          </w:tcPr>
          <w:p w14:paraId="38106F10">
            <w:pPr>
              <w:jc w:val="right"/>
            </w:pPr>
            <w:r>
              <w:rPr>
                <w:rFonts w:hint="eastAsia"/>
              </w:rPr>
              <w:t>-</w:t>
            </w:r>
          </w:p>
        </w:tc>
        <w:tc>
          <w:tcPr>
            <w:tcW w:w="1384" w:type="dxa"/>
            <w:vAlign w:val="center"/>
          </w:tcPr>
          <w:p w14:paraId="40578509">
            <w:pPr>
              <w:jc w:val="right"/>
            </w:pPr>
            <w:r>
              <w:rPr>
                <w:rFonts w:hint="eastAsia"/>
              </w:rPr>
              <w:t>95,788,966,870.06</w:t>
            </w:r>
          </w:p>
        </w:tc>
      </w:tr>
      <w:tr w14:paraId="0B6E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48EE8">
            <w:r>
              <w:rPr>
                <w:rFonts w:hint="eastAsia"/>
              </w:rPr>
              <w:t>结算备付金</w:t>
            </w:r>
          </w:p>
        </w:tc>
        <w:tc>
          <w:tcPr>
            <w:tcW w:w="1384" w:type="dxa"/>
            <w:vAlign w:val="center"/>
          </w:tcPr>
          <w:p w14:paraId="14B96E3D">
            <w:pPr>
              <w:jc w:val="right"/>
            </w:pPr>
            <w:r>
              <w:rPr>
                <w:rFonts w:hint="eastAsia"/>
              </w:rPr>
              <w:t>27,502,673.60</w:t>
            </w:r>
          </w:p>
        </w:tc>
        <w:tc>
          <w:tcPr>
            <w:tcW w:w="1384" w:type="dxa"/>
            <w:vAlign w:val="center"/>
          </w:tcPr>
          <w:p w14:paraId="14325E70">
            <w:pPr>
              <w:jc w:val="right"/>
            </w:pPr>
            <w:r>
              <w:rPr>
                <w:rFonts w:hint="eastAsia"/>
              </w:rPr>
              <w:t>-</w:t>
            </w:r>
          </w:p>
        </w:tc>
        <w:tc>
          <w:tcPr>
            <w:tcW w:w="1384" w:type="dxa"/>
            <w:vAlign w:val="center"/>
          </w:tcPr>
          <w:p w14:paraId="4D85AE97">
            <w:pPr>
              <w:jc w:val="right"/>
            </w:pPr>
            <w:r>
              <w:rPr>
                <w:rFonts w:hint="eastAsia"/>
              </w:rPr>
              <w:t>-</w:t>
            </w:r>
          </w:p>
        </w:tc>
        <w:tc>
          <w:tcPr>
            <w:tcW w:w="1384" w:type="dxa"/>
            <w:vAlign w:val="center"/>
          </w:tcPr>
          <w:p w14:paraId="201099CC">
            <w:pPr>
              <w:jc w:val="right"/>
            </w:pPr>
            <w:r>
              <w:rPr>
                <w:rFonts w:hint="eastAsia"/>
              </w:rPr>
              <w:t>-</w:t>
            </w:r>
          </w:p>
        </w:tc>
        <w:tc>
          <w:tcPr>
            <w:tcW w:w="1384" w:type="dxa"/>
            <w:vAlign w:val="center"/>
          </w:tcPr>
          <w:p w14:paraId="56DB8626">
            <w:pPr>
              <w:jc w:val="right"/>
            </w:pPr>
            <w:r>
              <w:rPr>
                <w:rFonts w:hint="eastAsia"/>
              </w:rPr>
              <w:t>27,502,673.60</w:t>
            </w:r>
          </w:p>
        </w:tc>
      </w:tr>
      <w:tr w14:paraId="1B1D8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4E9D6E">
            <w:r>
              <w:rPr>
                <w:rFonts w:hint="eastAsia"/>
              </w:rPr>
              <w:t>存出保证金</w:t>
            </w:r>
          </w:p>
        </w:tc>
        <w:tc>
          <w:tcPr>
            <w:tcW w:w="1384" w:type="dxa"/>
            <w:vAlign w:val="center"/>
          </w:tcPr>
          <w:p w14:paraId="1D60759D">
            <w:pPr>
              <w:jc w:val="right"/>
            </w:pPr>
            <w:r>
              <w:rPr>
                <w:rFonts w:hint="eastAsia"/>
              </w:rPr>
              <w:t>5,143.17</w:t>
            </w:r>
          </w:p>
        </w:tc>
        <w:tc>
          <w:tcPr>
            <w:tcW w:w="1384" w:type="dxa"/>
            <w:vAlign w:val="center"/>
          </w:tcPr>
          <w:p w14:paraId="58F8FF59">
            <w:pPr>
              <w:jc w:val="right"/>
            </w:pPr>
            <w:r>
              <w:rPr>
                <w:rFonts w:hint="eastAsia"/>
              </w:rPr>
              <w:t>-</w:t>
            </w:r>
          </w:p>
        </w:tc>
        <w:tc>
          <w:tcPr>
            <w:tcW w:w="1384" w:type="dxa"/>
            <w:vAlign w:val="center"/>
          </w:tcPr>
          <w:p w14:paraId="1F1F41D8">
            <w:pPr>
              <w:jc w:val="right"/>
            </w:pPr>
            <w:r>
              <w:rPr>
                <w:rFonts w:hint="eastAsia"/>
              </w:rPr>
              <w:t>-</w:t>
            </w:r>
          </w:p>
        </w:tc>
        <w:tc>
          <w:tcPr>
            <w:tcW w:w="1384" w:type="dxa"/>
            <w:vAlign w:val="center"/>
          </w:tcPr>
          <w:p w14:paraId="2631B739">
            <w:pPr>
              <w:jc w:val="right"/>
            </w:pPr>
            <w:r>
              <w:rPr>
                <w:rFonts w:hint="eastAsia"/>
              </w:rPr>
              <w:t>-</w:t>
            </w:r>
          </w:p>
        </w:tc>
        <w:tc>
          <w:tcPr>
            <w:tcW w:w="1384" w:type="dxa"/>
            <w:vAlign w:val="center"/>
          </w:tcPr>
          <w:p w14:paraId="7B9FAC90">
            <w:pPr>
              <w:jc w:val="right"/>
            </w:pPr>
            <w:r>
              <w:rPr>
                <w:rFonts w:hint="eastAsia"/>
              </w:rPr>
              <w:t>5,143.17</w:t>
            </w:r>
          </w:p>
        </w:tc>
      </w:tr>
      <w:tr w14:paraId="1790D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68C29">
            <w:r>
              <w:rPr>
                <w:rFonts w:hint="eastAsia"/>
              </w:rPr>
              <w:t>交易性金融资产</w:t>
            </w:r>
          </w:p>
        </w:tc>
        <w:tc>
          <w:tcPr>
            <w:tcW w:w="1384" w:type="dxa"/>
            <w:vAlign w:val="center"/>
          </w:tcPr>
          <w:p w14:paraId="561F0411">
            <w:pPr>
              <w:jc w:val="right"/>
            </w:pPr>
            <w:r>
              <w:rPr>
                <w:rFonts w:hint="eastAsia"/>
              </w:rPr>
              <w:t>116,221,428,508.88</w:t>
            </w:r>
          </w:p>
        </w:tc>
        <w:tc>
          <w:tcPr>
            <w:tcW w:w="1384" w:type="dxa"/>
            <w:vAlign w:val="center"/>
          </w:tcPr>
          <w:p w14:paraId="418D98DF">
            <w:pPr>
              <w:jc w:val="right"/>
            </w:pPr>
            <w:r>
              <w:rPr>
                <w:rFonts w:hint="eastAsia"/>
              </w:rPr>
              <w:t>9,146,211,147.36</w:t>
            </w:r>
          </w:p>
        </w:tc>
        <w:tc>
          <w:tcPr>
            <w:tcW w:w="1384" w:type="dxa"/>
            <w:vAlign w:val="center"/>
          </w:tcPr>
          <w:p w14:paraId="0C7AD43D">
            <w:pPr>
              <w:jc w:val="right"/>
            </w:pPr>
            <w:r>
              <w:rPr>
                <w:rFonts w:hint="eastAsia"/>
              </w:rPr>
              <w:t>-</w:t>
            </w:r>
          </w:p>
        </w:tc>
        <w:tc>
          <w:tcPr>
            <w:tcW w:w="1384" w:type="dxa"/>
            <w:vAlign w:val="center"/>
          </w:tcPr>
          <w:p w14:paraId="471F9A77">
            <w:pPr>
              <w:jc w:val="right"/>
            </w:pPr>
            <w:r>
              <w:rPr>
                <w:rFonts w:hint="eastAsia"/>
              </w:rPr>
              <w:t>-</w:t>
            </w:r>
          </w:p>
        </w:tc>
        <w:tc>
          <w:tcPr>
            <w:tcW w:w="1384" w:type="dxa"/>
            <w:vAlign w:val="center"/>
          </w:tcPr>
          <w:p w14:paraId="76D5E3E8">
            <w:pPr>
              <w:jc w:val="right"/>
            </w:pPr>
            <w:r>
              <w:rPr>
                <w:rFonts w:hint="eastAsia"/>
              </w:rPr>
              <w:t>125,367,639,656.24</w:t>
            </w:r>
          </w:p>
        </w:tc>
      </w:tr>
      <w:tr w14:paraId="5533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80EEA5">
            <w:r>
              <w:rPr>
                <w:rFonts w:hint="eastAsia"/>
              </w:rPr>
              <w:t>衍生金融资产</w:t>
            </w:r>
          </w:p>
        </w:tc>
        <w:tc>
          <w:tcPr>
            <w:tcW w:w="1384" w:type="dxa"/>
            <w:vAlign w:val="center"/>
          </w:tcPr>
          <w:p w14:paraId="4ED26FC2">
            <w:pPr>
              <w:jc w:val="right"/>
            </w:pPr>
            <w:r>
              <w:rPr>
                <w:rFonts w:hint="eastAsia"/>
              </w:rPr>
              <w:t>-</w:t>
            </w:r>
          </w:p>
        </w:tc>
        <w:tc>
          <w:tcPr>
            <w:tcW w:w="1384" w:type="dxa"/>
            <w:vAlign w:val="center"/>
          </w:tcPr>
          <w:p w14:paraId="4F76F225">
            <w:pPr>
              <w:jc w:val="right"/>
            </w:pPr>
            <w:r>
              <w:rPr>
                <w:rFonts w:hint="eastAsia"/>
              </w:rPr>
              <w:t>-</w:t>
            </w:r>
          </w:p>
        </w:tc>
        <w:tc>
          <w:tcPr>
            <w:tcW w:w="1384" w:type="dxa"/>
            <w:vAlign w:val="center"/>
          </w:tcPr>
          <w:p w14:paraId="18599071">
            <w:pPr>
              <w:jc w:val="right"/>
            </w:pPr>
            <w:r>
              <w:rPr>
                <w:rFonts w:hint="eastAsia"/>
              </w:rPr>
              <w:t>-</w:t>
            </w:r>
          </w:p>
        </w:tc>
        <w:tc>
          <w:tcPr>
            <w:tcW w:w="1384" w:type="dxa"/>
            <w:vAlign w:val="center"/>
          </w:tcPr>
          <w:p w14:paraId="4C1CF049">
            <w:pPr>
              <w:jc w:val="right"/>
            </w:pPr>
            <w:r>
              <w:rPr>
                <w:rFonts w:hint="eastAsia"/>
              </w:rPr>
              <w:t>-</w:t>
            </w:r>
          </w:p>
        </w:tc>
        <w:tc>
          <w:tcPr>
            <w:tcW w:w="1384" w:type="dxa"/>
            <w:vAlign w:val="center"/>
          </w:tcPr>
          <w:p w14:paraId="5FED3C1F">
            <w:pPr>
              <w:jc w:val="right"/>
            </w:pPr>
            <w:r>
              <w:rPr>
                <w:rFonts w:hint="eastAsia"/>
              </w:rPr>
              <w:t>-</w:t>
            </w:r>
          </w:p>
        </w:tc>
      </w:tr>
      <w:tr w14:paraId="6F57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4C1B97">
            <w:r>
              <w:rPr>
                <w:rFonts w:hint="eastAsia"/>
              </w:rPr>
              <w:t>买入返售金融资产</w:t>
            </w:r>
          </w:p>
        </w:tc>
        <w:tc>
          <w:tcPr>
            <w:tcW w:w="1384" w:type="dxa"/>
            <w:vAlign w:val="center"/>
          </w:tcPr>
          <w:p w14:paraId="03FBC965">
            <w:pPr>
              <w:jc w:val="right"/>
            </w:pPr>
            <w:r>
              <w:rPr>
                <w:rFonts w:hint="eastAsia"/>
              </w:rPr>
              <w:t>35,809,670,378.95</w:t>
            </w:r>
          </w:p>
        </w:tc>
        <w:tc>
          <w:tcPr>
            <w:tcW w:w="1384" w:type="dxa"/>
            <w:vAlign w:val="center"/>
          </w:tcPr>
          <w:p w14:paraId="6D11C67D">
            <w:pPr>
              <w:jc w:val="right"/>
            </w:pPr>
            <w:r>
              <w:rPr>
                <w:rFonts w:hint="eastAsia"/>
              </w:rPr>
              <w:t>-</w:t>
            </w:r>
          </w:p>
        </w:tc>
        <w:tc>
          <w:tcPr>
            <w:tcW w:w="1384" w:type="dxa"/>
            <w:vAlign w:val="center"/>
          </w:tcPr>
          <w:p w14:paraId="7A95A665">
            <w:pPr>
              <w:jc w:val="right"/>
            </w:pPr>
            <w:r>
              <w:rPr>
                <w:rFonts w:hint="eastAsia"/>
              </w:rPr>
              <w:t>-</w:t>
            </w:r>
          </w:p>
        </w:tc>
        <w:tc>
          <w:tcPr>
            <w:tcW w:w="1384" w:type="dxa"/>
            <w:vAlign w:val="center"/>
          </w:tcPr>
          <w:p w14:paraId="48D8D53C">
            <w:pPr>
              <w:jc w:val="right"/>
            </w:pPr>
            <w:r>
              <w:rPr>
                <w:rFonts w:hint="eastAsia"/>
              </w:rPr>
              <w:t>-</w:t>
            </w:r>
          </w:p>
        </w:tc>
        <w:tc>
          <w:tcPr>
            <w:tcW w:w="1384" w:type="dxa"/>
            <w:vAlign w:val="center"/>
          </w:tcPr>
          <w:p w14:paraId="00A6E57D">
            <w:pPr>
              <w:jc w:val="right"/>
            </w:pPr>
            <w:r>
              <w:rPr>
                <w:rFonts w:hint="eastAsia"/>
              </w:rPr>
              <w:t>35,809,670,378.95</w:t>
            </w:r>
          </w:p>
        </w:tc>
      </w:tr>
      <w:tr w14:paraId="6522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550E0">
            <w:r>
              <w:rPr>
                <w:rFonts w:hint="eastAsia"/>
              </w:rPr>
              <w:t>债权投资</w:t>
            </w:r>
          </w:p>
        </w:tc>
        <w:tc>
          <w:tcPr>
            <w:tcW w:w="1384" w:type="dxa"/>
            <w:vAlign w:val="center"/>
          </w:tcPr>
          <w:p w14:paraId="2E543B37">
            <w:pPr>
              <w:jc w:val="right"/>
            </w:pPr>
            <w:r>
              <w:rPr>
                <w:rFonts w:hint="eastAsia"/>
              </w:rPr>
              <w:t>-</w:t>
            </w:r>
          </w:p>
        </w:tc>
        <w:tc>
          <w:tcPr>
            <w:tcW w:w="1384" w:type="dxa"/>
            <w:vAlign w:val="center"/>
          </w:tcPr>
          <w:p w14:paraId="7E5F3914">
            <w:pPr>
              <w:jc w:val="right"/>
            </w:pPr>
            <w:r>
              <w:rPr>
                <w:rFonts w:hint="eastAsia"/>
              </w:rPr>
              <w:t>-</w:t>
            </w:r>
          </w:p>
        </w:tc>
        <w:tc>
          <w:tcPr>
            <w:tcW w:w="1384" w:type="dxa"/>
            <w:vAlign w:val="center"/>
          </w:tcPr>
          <w:p w14:paraId="7144AEA7">
            <w:pPr>
              <w:jc w:val="right"/>
            </w:pPr>
            <w:r>
              <w:rPr>
                <w:rFonts w:hint="eastAsia"/>
              </w:rPr>
              <w:t>-</w:t>
            </w:r>
          </w:p>
        </w:tc>
        <w:tc>
          <w:tcPr>
            <w:tcW w:w="1384" w:type="dxa"/>
            <w:vAlign w:val="center"/>
          </w:tcPr>
          <w:p w14:paraId="65B94704">
            <w:pPr>
              <w:jc w:val="right"/>
            </w:pPr>
            <w:r>
              <w:rPr>
                <w:rFonts w:hint="eastAsia"/>
              </w:rPr>
              <w:t>-</w:t>
            </w:r>
          </w:p>
        </w:tc>
        <w:tc>
          <w:tcPr>
            <w:tcW w:w="1384" w:type="dxa"/>
            <w:vAlign w:val="center"/>
          </w:tcPr>
          <w:p w14:paraId="574F8BD9">
            <w:pPr>
              <w:jc w:val="right"/>
            </w:pPr>
            <w:r>
              <w:rPr>
                <w:rFonts w:hint="eastAsia"/>
              </w:rPr>
              <w:t>-</w:t>
            </w:r>
          </w:p>
        </w:tc>
      </w:tr>
      <w:tr w14:paraId="49FB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F43AA3">
            <w:r>
              <w:rPr>
                <w:rFonts w:hint="eastAsia"/>
              </w:rPr>
              <w:t>其他债权投资</w:t>
            </w:r>
          </w:p>
        </w:tc>
        <w:tc>
          <w:tcPr>
            <w:tcW w:w="1384" w:type="dxa"/>
            <w:vAlign w:val="center"/>
          </w:tcPr>
          <w:p w14:paraId="5FB60499">
            <w:pPr>
              <w:jc w:val="right"/>
            </w:pPr>
            <w:r>
              <w:rPr>
                <w:rFonts w:hint="eastAsia"/>
              </w:rPr>
              <w:t>-</w:t>
            </w:r>
          </w:p>
        </w:tc>
        <w:tc>
          <w:tcPr>
            <w:tcW w:w="1384" w:type="dxa"/>
            <w:vAlign w:val="center"/>
          </w:tcPr>
          <w:p w14:paraId="477CEEA4">
            <w:pPr>
              <w:jc w:val="right"/>
            </w:pPr>
            <w:r>
              <w:rPr>
                <w:rFonts w:hint="eastAsia"/>
              </w:rPr>
              <w:t>-</w:t>
            </w:r>
          </w:p>
        </w:tc>
        <w:tc>
          <w:tcPr>
            <w:tcW w:w="1384" w:type="dxa"/>
            <w:vAlign w:val="center"/>
          </w:tcPr>
          <w:p w14:paraId="6E9E22A1">
            <w:pPr>
              <w:jc w:val="right"/>
            </w:pPr>
            <w:r>
              <w:rPr>
                <w:rFonts w:hint="eastAsia"/>
              </w:rPr>
              <w:t>-</w:t>
            </w:r>
          </w:p>
        </w:tc>
        <w:tc>
          <w:tcPr>
            <w:tcW w:w="1384" w:type="dxa"/>
            <w:vAlign w:val="center"/>
          </w:tcPr>
          <w:p w14:paraId="49BC242D">
            <w:pPr>
              <w:jc w:val="right"/>
            </w:pPr>
            <w:r>
              <w:rPr>
                <w:rFonts w:hint="eastAsia"/>
              </w:rPr>
              <w:t>-</w:t>
            </w:r>
          </w:p>
        </w:tc>
        <w:tc>
          <w:tcPr>
            <w:tcW w:w="1384" w:type="dxa"/>
            <w:vAlign w:val="center"/>
          </w:tcPr>
          <w:p w14:paraId="608FA84B">
            <w:pPr>
              <w:jc w:val="right"/>
            </w:pPr>
            <w:r>
              <w:rPr>
                <w:rFonts w:hint="eastAsia"/>
              </w:rPr>
              <w:t>-</w:t>
            </w:r>
          </w:p>
        </w:tc>
      </w:tr>
      <w:tr w14:paraId="0D08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65985">
            <w:r>
              <w:rPr>
                <w:rFonts w:hint="eastAsia"/>
              </w:rPr>
              <w:t>其他权益工具投资</w:t>
            </w:r>
          </w:p>
        </w:tc>
        <w:tc>
          <w:tcPr>
            <w:tcW w:w="1384" w:type="dxa"/>
            <w:vAlign w:val="center"/>
          </w:tcPr>
          <w:p w14:paraId="2EE878FE">
            <w:pPr>
              <w:jc w:val="right"/>
            </w:pPr>
            <w:r>
              <w:rPr>
                <w:rFonts w:hint="eastAsia"/>
              </w:rPr>
              <w:t>-</w:t>
            </w:r>
          </w:p>
        </w:tc>
        <w:tc>
          <w:tcPr>
            <w:tcW w:w="1384" w:type="dxa"/>
            <w:vAlign w:val="center"/>
          </w:tcPr>
          <w:p w14:paraId="67C37376">
            <w:pPr>
              <w:jc w:val="right"/>
            </w:pPr>
            <w:r>
              <w:rPr>
                <w:rFonts w:hint="eastAsia"/>
              </w:rPr>
              <w:t>-</w:t>
            </w:r>
          </w:p>
        </w:tc>
        <w:tc>
          <w:tcPr>
            <w:tcW w:w="1384" w:type="dxa"/>
            <w:vAlign w:val="center"/>
          </w:tcPr>
          <w:p w14:paraId="2A295570">
            <w:pPr>
              <w:jc w:val="right"/>
            </w:pPr>
            <w:r>
              <w:rPr>
                <w:rFonts w:hint="eastAsia"/>
              </w:rPr>
              <w:t>-</w:t>
            </w:r>
          </w:p>
        </w:tc>
        <w:tc>
          <w:tcPr>
            <w:tcW w:w="1384" w:type="dxa"/>
            <w:vAlign w:val="center"/>
          </w:tcPr>
          <w:p w14:paraId="510ABCF1">
            <w:pPr>
              <w:jc w:val="right"/>
            </w:pPr>
            <w:r>
              <w:rPr>
                <w:rFonts w:hint="eastAsia"/>
              </w:rPr>
              <w:t>-</w:t>
            </w:r>
          </w:p>
        </w:tc>
        <w:tc>
          <w:tcPr>
            <w:tcW w:w="1384" w:type="dxa"/>
            <w:vAlign w:val="center"/>
          </w:tcPr>
          <w:p w14:paraId="103051EB">
            <w:pPr>
              <w:jc w:val="right"/>
            </w:pPr>
            <w:r>
              <w:rPr>
                <w:rFonts w:hint="eastAsia"/>
              </w:rPr>
              <w:t>-</w:t>
            </w:r>
          </w:p>
        </w:tc>
      </w:tr>
      <w:tr w14:paraId="5BE0C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F594B">
            <w:r>
              <w:rPr>
                <w:rFonts w:hint="eastAsia"/>
              </w:rPr>
              <w:t>应收清算款</w:t>
            </w:r>
          </w:p>
        </w:tc>
        <w:tc>
          <w:tcPr>
            <w:tcW w:w="1384" w:type="dxa"/>
            <w:vAlign w:val="center"/>
          </w:tcPr>
          <w:p w14:paraId="7DAC6C8C">
            <w:pPr>
              <w:jc w:val="right"/>
            </w:pPr>
            <w:r>
              <w:rPr>
                <w:rFonts w:hint="eastAsia"/>
              </w:rPr>
              <w:t>-</w:t>
            </w:r>
          </w:p>
        </w:tc>
        <w:tc>
          <w:tcPr>
            <w:tcW w:w="1384" w:type="dxa"/>
            <w:vAlign w:val="center"/>
          </w:tcPr>
          <w:p w14:paraId="32EF4A32">
            <w:pPr>
              <w:jc w:val="right"/>
            </w:pPr>
            <w:r>
              <w:rPr>
                <w:rFonts w:hint="eastAsia"/>
              </w:rPr>
              <w:t>-</w:t>
            </w:r>
          </w:p>
        </w:tc>
        <w:tc>
          <w:tcPr>
            <w:tcW w:w="1384" w:type="dxa"/>
            <w:vAlign w:val="center"/>
          </w:tcPr>
          <w:p w14:paraId="12E68133">
            <w:pPr>
              <w:jc w:val="right"/>
            </w:pPr>
            <w:r>
              <w:rPr>
                <w:rFonts w:hint="eastAsia"/>
              </w:rPr>
              <w:t>-</w:t>
            </w:r>
          </w:p>
        </w:tc>
        <w:tc>
          <w:tcPr>
            <w:tcW w:w="1384" w:type="dxa"/>
            <w:vAlign w:val="center"/>
          </w:tcPr>
          <w:p w14:paraId="16D98E57">
            <w:pPr>
              <w:jc w:val="right"/>
            </w:pPr>
            <w:r>
              <w:rPr>
                <w:rFonts w:hint="eastAsia"/>
              </w:rPr>
              <w:t>500,301,461.49</w:t>
            </w:r>
          </w:p>
        </w:tc>
        <w:tc>
          <w:tcPr>
            <w:tcW w:w="1384" w:type="dxa"/>
            <w:vAlign w:val="center"/>
          </w:tcPr>
          <w:p w14:paraId="29633DB3">
            <w:pPr>
              <w:jc w:val="right"/>
            </w:pPr>
            <w:r>
              <w:rPr>
                <w:rFonts w:hint="eastAsia"/>
              </w:rPr>
              <w:t>500,301,461.49</w:t>
            </w:r>
          </w:p>
        </w:tc>
      </w:tr>
      <w:tr w14:paraId="1A89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CFDC31">
            <w:r>
              <w:rPr>
                <w:rFonts w:hint="eastAsia"/>
              </w:rPr>
              <w:t>应收股利</w:t>
            </w:r>
          </w:p>
        </w:tc>
        <w:tc>
          <w:tcPr>
            <w:tcW w:w="1384" w:type="dxa"/>
            <w:vAlign w:val="center"/>
          </w:tcPr>
          <w:p w14:paraId="08CAB149">
            <w:pPr>
              <w:jc w:val="right"/>
            </w:pPr>
            <w:r>
              <w:rPr>
                <w:rFonts w:hint="eastAsia"/>
              </w:rPr>
              <w:t>-</w:t>
            </w:r>
          </w:p>
        </w:tc>
        <w:tc>
          <w:tcPr>
            <w:tcW w:w="1384" w:type="dxa"/>
            <w:vAlign w:val="center"/>
          </w:tcPr>
          <w:p w14:paraId="084834EC">
            <w:pPr>
              <w:jc w:val="right"/>
            </w:pPr>
            <w:r>
              <w:rPr>
                <w:rFonts w:hint="eastAsia"/>
              </w:rPr>
              <w:t>-</w:t>
            </w:r>
          </w:p>
        </w:tc>
        <w:tc>
          <w:tcPr>
            <w:tcW w:w="1384" w:type="dxa"/>
            <w:vAlign w:val="center"/>
          </w:tcPr>
          <w:p w14:paraId="0678BD60">
            <w:pPr>
              <w:jc w:val="right"/>
            </w:pPr>
            <w:r>
              <w:rPr>
                <w:rFonts w:hint="eastAsia"/>
              </w:rPr>
              <w:t>-</w:t>
            </w:r>
          </w:p>
        </w:tc>
        <w:tc>
          <w:tcPr>
            <w:tcW w:w="1384" w:type="dxa"/>
            <w:vAlign w:val="center"/>
          </w:tcPr>
          <w:p w14:paraId="12D5D279">
            <w:pPr>
              <w:jc w:val="right"/>
            </w:pPr>
            <w:r>
              <w:rPr>
                <w:rFonts w:hint="eastAsia"/>
              </w:rPr>
              <w:t>-</w:t>
            </w:r>
          </w:p>
        </w:tc>
        <w:tc>
          <w:tcPr>
            <w:tcW w:w="1384" w:type="dxa"/>
            <w:vAlign w:val="center"/>
          </w:tcPr>
          <w:p w14:paraId="5C1DCBE4">
            <w:pPr>
              <w:jc w:val="right"/>
            </w:pPr>
            <w:r>
              <w:rPr>
                <w:rFonts w:hint="eastAsia"/>
              </w:rPr>
              <w:t>-</w:t>
            </w:r>
          </w:p>
        </w:tc>
      </w:tr>
      <w:tr w14:paraId="088F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8EED8">
            <w:r>
              <w:rPr>
                <w:rFonts w:hint="eastAsia"/>
              </w:rPr>
              <w:t>应收申购款</w:t>
            </w:r>
          </w:p>
        </w:tc>
        <w:tc>
          <w:tcPr>
            <w:tcW w:w="1384" w:type="dxa"/>
            <w:vAlign w:val="center"/>
          </w:tcPr>
          <w:p w14:paraId="5CE42791">
            <w:pPr>
              <w:jc w:val="right"/>
            </w:pPr>
            <w:r>
              <w:rPr>
                <w:rFonts w:hint="eastAsia"/>
              </w:rPr>
              <w:t>-</w:t>
            </w:r>
          </w:p>
        </w:tc>
        <w:tc>
          <w:tcPr>
            <w:tcW w:w="1384" w:type="dxa"/>
            <w:vAlign w:val="center"/>
          </w:tcPr>
          <w:p w14:paraId="4BB7B365">
            <w:pPr>
              <w:jc w:val="right"/>
            </w:pPr>
            <w:r>
              <w:rPr>
                <w:rFonts w:hint="eastAsia"/>
              </w:rPr>
              <w:t>-</w:t>
            </w:r>
          </w:p>
        </w:tc>
        <w:tc>
          <w:tcPr>
            <w:tcW w:w="1384" w:type="dxa"/>
            <w:vAlign w:val="center"/>
          </w:tcPr>
          <w:p w14:paraId="3B50EDE3">
            <w:pPr>
              <w:jc w:val="right"/>
            </w:pPr>
            <w:r>
              <w:rPr>
                <w:rFonts w:hint="eastAsia"/>
              </w:rPr>
              <w:t>-</w:t>
            </w:r>
          </w:p>
        </w:tc>
        <w:tc>
          <w:tcPr>
            <w:tcW w:w="1384" w:type="dxa"/>
            <w:vAlign w:val="center"/>
          </w:tcPr>
          <w:p w14:paraId="26EBB737">
            <w:pPr>
              <w:jc w:val="right"/>
            </w:pPr>
            <w:r>
              <w:rPr>
                <w:rFonts w:hint="eastAsia"/>
              </w:rPr>
              <w:t>-</w:t>
            </w:r>
          </w:p>
        </w:tc>
        <w:tc>
          <w:tcPr>
            <w:tcW w:w="1384" w:type="dxa"/>
            <w:vAlign w:val="center"/>
          </w:tcPr>
          <w:p w14:paraId="10D503D7">
            <w:pPr>
              <w:jc w:val="right"/>
            </w:pPr>
            <w:r>
              <w:rPr>
                <w:rFonts w:hint="eastAsia"/>
              </w:rPr>
              <w:t>-</w:t>
            </w:r>
          </w:p>
        </w:tc>
      </w:tr>
      <w:tr w14:paraId="063D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667286">
            <w:r>
              <w:rPr>
                <w:rFonts w:hint="eastAsia"/>
              </w:rPr>
              <w:t>递延所得税资产</w:t>
            </w:r>
          </w:p>
        </w:tc>
        <w:tc>
          <w:tcPr>
            <w:tcW w:w="1384" w:type="dxa"/>
            <w:vAlign w:val="center"/>
          </w:tcPr>
          <w:p w14:paraId="253AEB4B">
            <w:pPr>
              <w:jc w:val="right"/>
            </w:pPr>
            <w:r>
              <w:rPr>
                <w:rFonts w:hint="eastAsia"/>
              </w:rPr>
              <w:t>-</w:t>
            </w:r>
          </w:p>
        </w:tc>
        <w:tc>
          <w:tcPr>
            <w:tcW w:w="1384" w:type="dxa"/>
            <w:vAlign w:val="center"/>
          </w:tcPr>
          <w:p w14:paraId="0888EEE7">
            <w:pPr>
              <w:jc w:val="right"/>
            </w:pPr>
            <w:r>
              <w:rPr>
                <w:rFonts w:hint="eastAsia"/>
              </w:rPr>
              <w:t>-</w:t>
            </w:r>
          </w:p>
        </w:tc>
        <w:tc>
          <w:tcPr>
            <w:tcW w:w="1384" w:type="dxa"/>
            <w:vAlign w:val="center"/>
          </w:tcPr>
          <w:p w14:paraId="42CD3659">
            <w:pPr>
              <w:jc w:val="right"/>
            </w:pPr>
            <w:r>
              <w:rPr>
                <w:rFonts w:hint="eastAsia"/>
              </w:rPr>
              <w:t>-</w:t>
            </w:r>
          </w:p>
        </w:tc>
        <w:tc>
          <w:tcPr>
            <w:tcW w:w="1384" w:type="dxa"/>
            <w:vAlign w:val="center"/>
          </w:tcPr>
          <w:p w14:paraId="465711C2">
            <w:pPr>
              <w:jc w:val="right"/>
            </w:pPr>
            <w:r>
              <w:rPr>
                <w:rFonts w:hint="eastAsia"/>
              </w:rPr>
              <w:t>-</w:t>
            </w:r>
          </w:p>
        </w:tc>
        <w:tc>
          <w:tcPr>
            <w:tcW w:w="1384" w:type="dxa"/>
            <w:vAlign w:val="center"/>
          </w:tcPr>
          <w:p w14:paraId="543C1F23">
            <w:pPr>
              <w:jc w:val="right"/>
            </w:pPr>
            <w:r>
              <w:rPr>
                <w:rFonts w:hint="eastAsia"/>
              </w:rPr>
              <w:t>-</w:t>
            </w:r>
          </w:p>
        </w:tc>
      </w:tr>
      <w:tr w14:paraId="1689A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87A714">
            <w:r>
              <w:rPr>
                <w:rFonts w:hint="eastAsia"/>
              </w:rPr>
              <w:t>其他资产</w:t>
            </w:r>
          </w:p>
        </w:tc>
        <w:tc>
          <w:tcPr>
            <w:tcW w:w="1384" w:type="dxa"/>
            <w:vAlign w:val="center"/>
          </w:tcPr>
          <w:p w14:paraId="053BFD21">
            <w:pPr>
              <w:jc w:val="right"/>
            </w:pPr>
            <w:r>
              <w:rPr>
                <w:rFonts w:hint="eastAsia"/>
              </w:rPr>
              <w:t>-</w:t>
            </w:r>
          </w:p>
        </w:tc>
        <w:tc>
          <w:tcPr>
            <w:tcW w:w="1384" w:type="dxa"/>
            <w:vAlign w:val="center"/>
          </w:tcPr>
          <w:p w14:paraId="1C5E53C8">
            <w:pPr>
              <w:jc w:val="right"/>
            </w:pPr>
            <w:r>
              <w:rPr>
                <w:rFonts w:hint="eastAsia"/>
              </w:rPr>
              <w:t>-</w:t>
            </w:r>
          </w:p>
        </w:tc>
        <w:tc>
          <w:tcPr>
            <w:tcW w:w="1384" w:type="dxa"/>
            <w:vAlign w:val="center"/>
          </w:tcPr>
          <w:p w14:paraId="52F727C7">
            <w:pPr>
              <w:jc w:val="right"/>
            </w:pPr>
            <w:r>
              <w:rPr>
                <w:rFonts w:hint="eastAsia"/>
              </w:rPr>
              <w:t>-</w:t>
            </w:r>
          </w:p>
        </w:tc>
        <w:tc>
          <w:tcPr>
            <w:tcW w:w="1384" w:type="dxa"/>
            <w:vAlign w:val="center"/>
          </w:tcPr>
          <w:p w14:paraId="0D93CDA0">
            <w:pPr>
              <w:jc w:val="right"/>
            </w:pPr>
            <w:r>
              <w:rPr>
                <w:rFonts w:hint="eastAsia"/>
              </w:rPr>
              <w:t>-</w:t>
            </w:r>
          </w:p>
        </w:tc>
        <w:tc>
          <w:tcPr>
            <w:tcW w:w="1384" w:type="dxa"/>
            <w:vAlign w:val="center"/>
          </w:tcPr>
          <w:p w14:paraId="61D9D67C">
            <w:pPr>
              <w:jc w:val="right"/>
            </w:pPr>
            <w:r>
              <w:rPr>
                <w:rFonts w:hint="eastAsia"/>
              </w:rPr>
              <w:t>-</w:t>
            </w:r>
          </w:p>
        </w:tc>
      </w:tr>
      <w:tr w14:paraId="7B34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DAF646">
            <w:r>
              <w:rPr>
                <w:rFonts w:hint="eastAsia"/>
              </w:rPr>
              <w:t>资产总计</w:t>
            </w:r>
          </w:p>
        </w:tc>
        <w:tc>
          <w:tcPr>
            <w:tcW w:w="1384" w:type="dxa"/>
            <w:vAlign w:val="center"/>
          </w:tcPr>
          <w:p w14:paraId="56970A9F">
            <w:pPr>
              <w:jc w:val="right"/>
            </w:pPr>
            <w:r>
              <w:rPr>
                <w:rFonts w:hint="eastAsia"/>
              </w:rPr>
              <w:t>243,546,276,713.56</w:t>
            </w:r>
          </w:p>
        </w:tc>
        <w:tc>
          <w:tcPr>
            <w:tcW w:w="1384" w:type="dxa"/>
            <w:vAlign w:val="center"/>
          </w:tcPr>
          <w:p w14:paraId="1193C20C">
            <w:pPr>
              <w:jc w:val="right"/>
            </w:pPr>
            <w:r>
              <w:rPr>
                <w:rFonts w:hint="eastAsia"/>
              </w:rPr>
              <w:t>13,447,508,008.46</w:t>
            </w:r>
          </w:p>
        </w:tc>
        <w:tc>
          <w:tcPr>
            <w:tcW w:w="1384" w:type="dxa"/>
            <w:vAlign w:val="center"/>
          </w:tcPr>
          <w:p w14:paraId="6E94A72E">
            <w:pPr>
              <w:jc w:val="right"/>
            </w:pPr>
            <w:r>
              <w:rPr>
                <w:rFonts w:hint="eastAsia"/>
              </w:rPr>
              <w:t>-</w:t>
            </w:r>
          </w:p>
        </w:tc>
        <w:tc>
          <w:tcPr>
            <w:tcW w:w="1384" w:type="dxa"/>
            <w:vAlign w:val="center"/>
          </w:tcPr>
          <w:p w14:paraId="129E7FB1">
            <w:pPr>
              <w:jc w:val="right"/>
            </w:pPr>
            <w:r>
              <w:rPr>
                <w:rFonts w:hint="eastAsia"/>
              </w:rPr>
              <w:t>500,301,461.49</w:t>
            </w:r>
          </w:p>
        </w:tc>
        <w:tc>
          <w:tcPr>
            <w:tcW w:w="1384" w:type="dxa"/>
            <w:vAlign w:val="center"/>
          </w:tcPr>
          <w:p w14:paraId="3F4DA2B5">
            <w:pPr>
              <w:jc w:val="right"/>
            </w:pPr>
            <w:r>
              <w:rPr>
                <w:rFonts w:hint="eastAsia"/>
              </w:rPr>
              <w:t>257,494,086,183.51</w:t>
            </w:r>
          </w:p>
        </w:tc>
      </w:tr>
      <w:tr w14:paraId="0C8E0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0F8A8">
            <w:r>
              <w:rPr>
                <w:rFonts w:hint="eastAsia"/>
              </w:rPr>
              <w:t>负债</w:t>
            </w:r>
          </w:p>
        </w:tc>
        <w:tc>
          <w:tcPr>
            <w:tcW w:w="1384" w:type="dxa"/>
            <w:vAlign w:val="center"/>
          </w:tcPr>
          <w:p w14:paraId="65FFB758"/>
        </w:tc>
        <w:tc>
          <w:tcPr>
            <w:tcW w:w="1384" w:type="dxa"/>
            <w:vAlign w:val="center"/>
          </w:tcPr>
          <w:p w14:paraId="0384E773"/>
        </w:tc>
        <w:tc>
          <w:tcPr>
            <w:tcW w:w="1384" w:type="dxa"/>
            <w:vAlign w:val="center"/>
          </w:tcPr>
          <w:p w14:paraId="6CD9D83B"/>
        </w:tc>
        <w:tc>
          <w:tcPr>
            <w:tcW w:w="1384" w:type="dxa"/>
            <w:vAlign w:val="center"/>
          </w:tcPr>
          <w:p w14:paraId="300F2802"/>
        </w:tc>
        <w:tc>
          <w:tcPr>
            <w:tcW w:w="1384" w:type="dxa"/>
            <w:vAlign w:val="center"/>
          </w:tcPr>
          <w:p w14:paraId="44A17BF9"/>
        </w:tc>
      </w:tr>
      <w:tr w14:paraId="5CC5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D55CD8">
            <w:r>
              <w:rPr>
                <w:rFonts w:hint="eastAsia"/>
              </w:rPr>
              <w:t>短期借款</w:t>
            </w:r>
          </w:p>
        </w:tc>
        <w:tc>
          <w:tcPr>
            <w:tcW w:w="1384" w:type="dxa"/>
            <w:vAlign w:val="center"/>
          </w:tcPr>
          <w:p w14:paraId="63D7F397">
            <w:pPr>
              <w:jc w:val="right"/>
            </w:pPr>
            <w:r>
              <w:rPr>
                <w:rFonts w:hint="eastAsia"/>
              </w:rPr>
              <w:t>-</w:t>
            </w:r>
          </w:p>
        </w:tc>
        <w:tc>
          <w:tcPr>
            <w:tcW w:w="1384" w:type="dxa"/>
            <w:vAlign w:val="center"/>
          </w:tcPr>
          <w:p w14:paraId="629A6842">
            <w:pPr>
              <w:jc w:val="right"/>
            </w:pPr>
            <w:r>
              <w:rPr>
                <w:rFonts w:hint="eastAsia"/>
              </w:rPr>
              <w:t>-</w:t>
            </w:r>
          </w:p>
        </w:tc>
        <w:tc>
          <w:tcPr>
            <w:tcW w:w="1384" w:type="dxa"/>
            <w:vAlign w:val="center"/>
          </w:tcPr>
          <w:p w14:paraId="749562C8">
            <w:pPr>
              <w:jc w:val="right"/>
            </w:pPr>
            <w:r>
              <w:rPr>
                <w:rFonts w:hint="eastAsia"/>
              </w:rPr>
              <w:t>-</w:t>
            </w:r>
          </w:p>
        </w:tc>
        <w:tc>
          <w:tcPr>
            <w:tcW w:w="1384" w:type="dxa"/>
            <w:vAlign w:val="center"/>
          </w:tcPr>
          <w:p w14:paraId="4914D675">
            <w:pPr>
              <w:jc w:val="right"/>
            </w:pPr>
            <w:r>
              <w:rPr>
                <w:rFonts w:hint="eastAsia"/>
              </w:rPr>
              <w:t>-</w:t>
            </w:r>
          </w:p>
        </w:tc>
        <w:tc>
          <w:tcPr>
            <w:tcW w:w="1384" w:type="dxa"/>
            <w:vAlign w:val="center"/>
          </w:tcPr>
          <w:p w14:paraId="4CD1136A">
            <w:pPr>
              <w:jc w:val="right"/>
            </w:pPr>
            <w:r>
              <w:rPr>
                <w:rFonts w:hint="eastAsia"/>
              </w:rPr>
              <w:t>-</w:t>
            </w:r>
          </w:p>
        </w:tc>
      </w:tr>
      <w:tr w14:paraId="0407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C8CE1F">
            <w:r>
              <w:rPr>
                <w:rFonts w:hint="eastAsia"/>
              </w:rPr>
              <w:t>交易性金融负债</w:t>
            </w:r>
          </w:p>
        </w:tc>
        <w:tc>
          <w:tcPr>
            <w:tcW w:w="1384" w:type="dxa"/>
            <w:vAlign w:val="center"/>
          </w:tcPr>
          <w:p w14:paraId="197B8880">
            <w:pPr>
              <w:jc w:val="right"/>
            </w:pPr>
            <w:r>
              <w:rPr>
                <w:rFonts w:hint="eastAsia"/>
              </w:rPr>
              <w:t>-</w:t>
            </w:r>
          </w:p>
        </w:tc>
        <w:tc>
          <w:tcPr>
            <w:tcW w:w="1384" w:type="dxa"/>
            <w:vAlign w:val="center"/>
          </w:tcPr>
          <w:p w14:paraId="2DE28CF9">
            <w:pPr>
              <w:jc w:val="right"/>
            </w:pPr>
            <w:r>
              <w:rPr>
                <w:rFonts w:hint="eastAsia"/>
              </w:rPr>
              <w:t>-</w:t>
            </w:r>
          </w:p>
        </w:tc>
        <w:tc>
          <w:tcPr>
            <w:tcW w:w="1384" w:type="dxa"/>
            <w:vAlign w:val="center"/>
          </w:tcPr>
          <w:p w14:paraId="54FF126E">
            <w:pPr>
              <w:jc w:val="right"/>
            </w:pPr>
            <w:r>
              <w:rPr>
                <w:rFonts w:hint="eastAsia"/>
              </w:rPr>
              <w:t>-</w:t>
            </w:r>
          </w:p>
        </w:tc>
        <w:tc>
          <w:tcPr>
            <w:tcW w:w="1384" w:type="dxa"/>
            <w:vAlign w:val="center"/>
          </w:tcPr>
          <w:p w14:paraId="4D65D645">
            <w:pPr>
              <w:jc w:val="right"/>
            </w:pPr>
            <w:r>
              <w:rPr>
                <w:rFonts w:hint="eastAsia"/>
              </w:rPr>
              <w:t>-</w:t>
            </w:r>
          </w:p>
        </w:tc>
        <w:tc>
          <w:tcPr>
            <w:tcW w:w="1384" w:type="dxa"/>
            <w:vAlign w:val="center"/>
          </w:tcPr>
          <w:p w14:paraId="765D8F79">
            <w:pPr>
              <w:jc w:val="right"/>
            </w:pPr>
            <w:r>
              <w:rPr>
                <w:rFonts w:hint="eastAsia"/>
              </w:rPr>
              <w:t>-</w:t>
            </w:r>
          </w:p>
        </w:tc>
      </w:tr>
      <w:tr w14:paraId="31712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20CB3">
            <w:r>
              <w:rPr>
                <w:rFonts w:hint="eastAsia"/>
              </w:rPr>
              <w:t>衍生金融负债</w:t>
            </w:r>
          </w:p>
        </w:tc>
        <w:tc>
          <w:tcPr>
            <w:tcW w:w="1384" w:type="dxa"/>
            <w:vAlign w:val="center"/>
          </w:tcPr>
          <w:p w14:paraId="4969B487">
            <w:pPr>
              <w:jc w:val="right"/>
            </w:pPr>
            <w:r>
              <w:rPr>
                <w:rFonts w:hint="eastAsia"/>
              </w:rPr>
              <w:t>-</w:t>
            </w:r>
          </w:p>
        </w:tc>
        <w:tc>
          <w:tcPr>
            <w:tcW w:w="1384" w:type="dxa"/>
            <w:vAlign w:val="center"/>
          </w:tcPr>
          <w:p w14:paraId="56DB2556">
            <w:pPr>
              <w:jc w:val="right"/>
            </w:pPr>
            <w:r>
              <w:rPr>
                <w:rFonts w:hint="eastAsia"/>
              </w:rPr>
              <w:t>-</w:t>
            </w:r>
          </w:p>
        </w:tc>
        <w:tc>
          <w:tcPr>
            <w:tcW w:w="1384" w:type="dxa"/>
            <w:vAlign w:val="center"/>
          </w:tcPr>
          <w:p w14:paraId="2E0416AA">
            <w:pPr>
              <w:jc w:val="right"/>
            </w:pPr>
            <w:r>
              <w:rPr>
                <w:rFonts w:hint="eastAsia"/>
              </w:rPr>
              <w:t>-</w:t>
            </w:r>
          </w:p>
        </w:tc>
        <w:tc>
          <w:tcPr>
            <w:tcW w:w="1384" w:type="dxa"/>
            <w:vAlign w:val="center"/>
          </w:tcPr>
          <w:p w14:paraId="2185D332">
            <w:pPr>
              <w:jc w:val="right"/>
            </w:pPr>
            <w:r>
              <w:rPr>
                <w:rFonts w:hint="eastAsia"/>
              </w:rPr>
              <w:t>-</w:t>
            </w:r>
          </w:p>
        </w:tc>
        <w:tc>
          <w:tcPr>
            <w:tcW w:w="1384" w:type="dxa"/>
            <w:vAlign w:val="center"/>
          </w:tcPr>
          <w:p w14:paraId="4DFCFF73">
            <w:pPr>
              <w:jc w:val="right"/>
            </w:pPr>
            <w:r>
              <w:rPr>
                <w:rFonts w:hint="eastAsia"/>
              </w:rPr>
              <w:t>-</w:t>
            </w:r>
          </w:p>
        </w:tc>
      </w:tr>
      <w:tr w14:paraId="3828B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8897BF">
            <w:r>
              <w:rPr>
                <w:rFonts w:hint="eastAsia"/>
              </w:rPr>
              <w:t>卖出回购金融资产款</w:t>
            </w:r>
          </w:p>
        </w:tc>
        <w:tc>
          <w:tcPr>
            <w:tcW w:w="1384" w:type="dxa"/>
            <w:vAlign w:val="center"/>
          </w:tcPr>
          <w:p w14:paraId="2EC3FA33">
            <w:pPr>
              <w:jc w:val="right"/>
            </w:pPr>
            <w:r>
              <w:rPr>
                <w:rFonts w:hint="eastAsia"/>
              </w:rPr>
              <w:t>-</w:t>
            </w:r>
          </w:p>
        </w:tc>
        <w:tc>
          <w:tcPr>
            <w:tcW w:w="1384" w:type="dxa"/>
            <w:vAlign w:val="center"/>
          </w:tcPr>
          <w:p w14:paraId="2B93C538">
            <w:pPr>
              <w:jc w:val="right"/>
            </w:pPr>
            <w:r>
              <w:rPr>
                <w:rFonts w:hint="eastAsia"/>
              </w:rPr>
              <w:t>-</w:t>
            </w:r>
          </w:p>
        </w:tc>
        <w:tc>
          <w:tcPr>
            <w:tcW w:w="1384" w:type="dxa"/>
            <w:vAlign w:val="center"/>
          </w:tcPr>
          <w:p w14:paraId="27623736">
            <w:pPr>
              <w:jc w:val="right"/>
            </w:pPr>
            <w:r>
              <w:rPr>
                <w:rFonts w:hint="eastAsia"/>
              </w:rPr>
              <w:t>-</w:t>
            </w:r>
          </w:p>
        </w:tc>
        <w:tc>
          <w:tcPr>
            <w:tcW w:w="1384" w:type="dxa"/>
            <w:vAlign w:val="center"/>
          </w:tcPr>
          <w:p w14:paraId="3D37FF80">
            <w:pPr>
              <w:jc w:val="right"/>
            </w:pPr>
            <w:r>
              <w:rPr>
                <w:rFonts w:hint="eastAsia"/>
              </w:rPr>
              <w:t>-</w:t>
            </w:r>
          </w:p>
        </w:tc>
        <w:tc>
          <w:tcPr>
            <w:tcW w:w="1384" w:type="dxa"/>
            <w:vAlign w:val="center"/>
          </w:tcPr>
          <w:p w14:paraId="78E18ABB">
            <w:pPr>
              <w:jc w:val="right"/>
            </w:pPr>
            <w:r>
              <w:rPr>
                <w:rFonts w:hint="eastAsia"/>
              </w:rPr>
              <w:t>-</w:t>
            </w:r>
          </w:p>
        </w:tc>
      </w:tr>
      <w:tr w14:paraId="279B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DD8654">
            <w:r>
              <w:rPr>
                <w:rFonts w:hint="eastAsia"/>
              </w:rPr>
              <w:t>应付清算款</w:t>
            </w:r>
          </w:p>
        </w:tc>
        <w:tc>
          <w:tcPr>
            <w:tcW w:w="1384" w:type="dxa"/>
            <w:vAlign w:val="center"/>
          </w:tcPr>
          <w:p w14:paraId="1FE260D7">
            <w:pPr>
              <w:jc w:val="right"/>
            </w:pPr>
            <w:r>
              <w:rPr>
                <w:rFonts w:hint="eastAsia"/>
              </w:rPr>
              <w:t>-</w:t>
            </w:r>
          </w:p>
        </w:tc>
        <w:tc>
          <w:tcPr>
            <w:tcW w:w="1384" w:type="dxa"/>
            <w:vAlign w:val="center"/>
          </w:tcPr>
          <w:p w14:paraId="10A2A63C">
            <w:pPr>
              <w:jc w:val="right"/>
            </w:pPr>
            <w:r>
              <w:rPr>
                <w:rFonts w:hint="eastAsia"/>
              </w:rPr>
              <w:t>-</w:t>
            </w:r>
          </w:p>
        </w:tc>
        <w:tc>
          <w:tcPr>
            <w:tcW w:w="1384" w:type="dxa"/>
            <w:vAlign w:val="center"/>
          </w:tcPr>
          <w:p w14:paraId="4B14078F">
            <w:pPr>
              <w:jc w:val="right"/>
            </w:pPr>
            <w:r>
              <w:rPr>
                <w:rFonts w:hint="eastAsia"/>
              </w:rPr>
              <w:t>-</w:t>
            </w:r>
          </w:p>
        </w:tc>
        <w:tc>
          <w:tcPr>
            <w:tcW w:w="1384" w:type="dxa"/>
            <w:vAlign w:val="center"/>
          </w:tcPr>
          <w:p w14:paraId="517093BA">
            <w:pPr>
              <w:jc w:val="right"/>
            </w:pPr>
            <w:r>
              <w:rPr>
                <w:rFonts w:hint="eastAsia"/>
              </w:rPr>
              <w:t>6,336,933,260.32</w:t>
            </w:r>
          </w:p>
        </w:tc>
        <w:tc>
          <w:tcPr>
            <w:tcW w:w="1384" w:type="dxa"/>
            <w:vAlign w:val="center"/>
          </w:tcPr>
          <w:p w14:paraId="55608DC1">
            <w:pPr>
              <w:jc w:val="right"/>
            </w:pPr>
            <w:r>
              <w:rPr>
                <w:rFonts w:hint="eastAsia"/>
              </w:rPr>
              <w:t>6,336,933,260.32</w:t>
            </w:r>
          </w:p>
        </w:tc>
      </w:tr>
      <w:tr w14:paraId="3EF6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C3E53">
            <w:r>
              <w:rPr>
                <w:rFonts w:hint="eastAsia"/>
              </w:rPr>
              <w:t>应付赎回款</w:t>
            </w:r>
          </w:p>
        </w:tc>
        <w:tc>
          <w:tcPr>
            <w:tcW w:w="1384" w:type="dxa"/>
            <w:vAlign w:val="center"/>
          </w:tcPr>
          <w:p w14:paraId="36A6BAA8">
            <w:pPr>
              <w:jc w:val="right"/>
            </w:pPr>
            <w:r>
              <w:rPr>
                <w:rFonts w:hint="eastAsia"/>
              </w:rPr>
              <w:t>-</w:t>
            </w:r>
          </w:p>
        </w:tc>
        <w:tc>
          <w:tcPr>
            <w:tcW w:w="1384" w:type="dxa"/>
            <w:vAlign w:val="center"/>
          </w:tcPr>
          <w:p w14:paraId="68A8EA5A">
            <w:pPr>
              <w:jc w:val="right"/>
            </w:pPr>
            <w:r>
              <w:rPr>
                <w:rFonts w:hint="eastAsia"/>
              </w:rPr>
              <w:t>-</w:t>
            </w:r>
          </w:p>
        </w:tc>
        <w:tc>
          <w:tcPr>
            <w:tcW w:w="1384" w:type="dxa"/>
            <w:vAlign w:val="center"/>
          </w:tcPr>
          <w:p w14:paraId="4671BB36">
            <w:pPr>
              <w:jc w:val="right"/>
            </w:pPr>
            <w:r>
              <w:rPr>
                <w:rFonts w:hint="eastAsia"/>
              </w:rPr>
              <w:t>-</w:t>
            </w:r>
          </w:p>
        </w:tc>
        <w:tc>
          <w:tcPr>
            <w:tcW w:w="1384" w:type="dxa"/>
            <w:vAlign w:val="center"/>
          </w:tcPr>
          <w:p w14:paraId="1A436AA3">
            <w:pPr>
              <w:jc w:val="right"/>
            </w:pPr>
            <w:r>
              <w:rPr>
                <w:rFonts w:hint="eastAsia"/>
              </w:rPr>
              <w:t>-</w:t>
            </w:r>
          </w:p>
        </w:tc>
        <w:tc>
          <w:tcPr>
            <w:tcW w:w="1384" w:type="dxa"/>
            <w:vAlign w:val="center"/>
          </w:tcPr>
          <w:p w14:paraId="29735124">
            <w:pPr>
              <w:jc w:val="right"/>
            </w:pPr>
            <w:r>
              <w:rPr>
                <w:rFonts w:hint="eastAsia"/>
              </w:rPr>
              <w:t>-</w:t>
            </w:r>
          </w:p>
        </w:tc>
      </w:tr>
      <w:tr w14:paraId="5B5C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CA1A18">
            <w:r>
              <w:rPr>
                <w:rFonts w:hint="eastAsia"/>
              </w:rPr>
              <w:t>应付管理人报酬</w:t>
            </w:r>
          </w:p>
        </w:tc>
        <w:tc>
          <w:tcPr>
            <w:tcW w:w="1384" w:type="dxa"/>
            <w:vAlign w:val="center"/>
          </w:tcPr>
          <w:p w14:paraId="274B87F2">
            <w:pPr>
              <w:jc w:val="right"/>
            </w:pPr>
            <w:r>
              <w:rPr>
                <w:rFonts w:hint="eastAsia"/>
              </w:rPr>
              <w:t>-</w:t>
            </w:r>
          </w:p>
        </w:tc>
        <w:tc>
          <w:tcPr>
            <w:tcW w:w="1384" w:type="dxa"/>
            <w:vAlign w:val="center"/>
          </w:tcPr>
          <w:p w14:paraId="191C41E3">
            <w:pPr>
              <w:jc w:val="right"/>
            </w:pPr>
            <w:r>
              <w:rPr>
                <w:rFonts w:hint="eastAsia"/>
              </w:rPr>
              <w:t>-</w:t>
            </w:r>
          </w:p>
        </w:tc>
        <w:tc>
          <w:tcPr>
            <w:tcW w:w="1384" w:type="dxa"/>
            <w:vAlign w:val="center"/>
          </w:tcPr>
          <w:p w14:paraId="36F9C3D0">
            <w:pPr>
              <w:jc w:val="right"/>
            </w:pPr>
            <w:r>
              <w:rPr>
                <w:rFonts w:hint="eastAsia"/>
              </w:rPr>
              <w:t>-</w:t>
            </w:r>
          </w:p>
        </w:tc>
        <w:tc>
          <w:tcPr>
            <w:tcW w:w="1384" w:type="dxa"/>
            <w:vAlign w:val="center"/>
          </w:tcPr>
          <w:p w14:paraId="45199EBE">
            <w:pPr>
              <w:jc w:val="right"/>
            </w:pPr>
            <w:r>
              <w:rPr>
                <w:rFonts w:hint="eastAsia"/>
              </w:rPr>
              <w:t>53,336,721.60</w:t>
            </w:r>
          </w:p>
        </w:tc>
        <w:tc>
          <w:tcPr>
            <w:tcW w:w="1384" w:type="dxa"/>
            <w:vAlign w:val="center"/>
          </w:tcPr>
          <w:p w14:paraId="08EB5C27">
            <w:pPr>
              <w:jc w:val="right"/>
            </w:pPr>
            <w:r>
              <w:rPr>
                <w:rFonts w:hint="eastAsia"/>
              </w:rPr>
              <w:t>53,336,721.60</w:t>
            </w:r>
          </w:p>
        </w:tc>
      </w:tr>
      <w:tr w14:paraId="4E7E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57EB0">
            <w:r>
              <w:rPr>
                <w:rFonts w:hint="eastAsia"/>
              </w:rPr>
              <w:t>应付托管费</w:t>
            </w:r>
          </w:p>
        </w:tc>
        <w:tc>
          <w:tcPr>
            <w:tcW w:w="1384" w:type="dxa"/>
            <w:vAlign w:val="center"/>
          </w:tcPr>
          <w:p w14:paraId="66982FA1">
            <w:pPr>
              <w:jc w:val="right"/>
            </w:pPr>
            <w:r>
              <w:rPr>
                <w:rFonts w:hint="eastAsia"/>
              </w:rPr>
              <w:t>-</w:t>
            </w:r>
          </w:p>
        </w:tc>
        <w:tc>
          <w:tcPr>
            <w:tcW w:w="1384" w:type="dxa"/>
            <w:vAlign w:val="center"/>
          </w:tcPr>
          <w:p w14:paraId="7C8AF43D">
            <w:pPr>
              <w:jc w:val="right"/>
            </w:pPr>
            <w:r>
              <w:rPr>
                <w:rFonts w:hint="eastAsia"/>
              </w:rPr>
              <w:t>-</w:t>
            </w:r>
          </w:p>
        </w:tc>
        <w:tc>
          <w:tcPr>
            <w:tcW w:w="1384" w:type="dxa"/>
            <w:vAlign w:val="center"/>
          </w:tcPr>
          <w:p w14:paraId="0DDBDF92">
            <w:pPr>
              <w:jc w:val="right"/>
            </w:pPr>
            <w:r>
              <w:rPr>
                <w:rFonts w:hint="eastAsia"/>
              </w:rPr>
              <w:t>-</w:t>
            </w:r>
          </w:p>
        </w:tc>
        <w:tc>
          <w:tcPr>
            <w:tcW w:w="1384" w:type="dxa"/>
            <w:vAlign w:val="center"/>
          </w:tcPr>
          <w:p w14:paraId="7D97179A">
            <w:pPr>
              <w:jc w:val="right"/>
            </w:pPr>
            <w:r>
              <w:rPr>
                <w:rFonts w:hint="eastAsia"/>
              </w:rPr>
              <w:t>10,671,612.58</w:t>
            </w:r>
          </w:p>
        </w:tc>
        <w:tc>
          <w:tcPr>
            <w:tcW w:w="1384" w:type="dxa"/>
            <w:vAlign w:val="center"/>
          </w:tcPr>
          <w:p w14:paraId="10700794">
            <w:pPr>
              <w:jc w:val="right"/>
            </w:pPr>
            <w:r>
              <w:rPr>
                <w:rFonts w:hint="eastAsia"/>
              </w:rPr>
              <w:t>10,671,612.58</w:t>
            </w:r>
          </w:p>
        </w:tc>
      </w:tr>
      <w:tr w14:paraId="4A5E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A06B4A">
            <w:r>
              <w:rPr>
                <w:rFonts w:hint="eastAsia"/>
              </w:rPr>
              <w:t>应付销售服务费</w:t>
            </w:r>
          </w:p>
        </w:tc>
        <w:tc>
          <w:tcPr>
            <w:tcW w:w="1384" w:type="dxa"/>
            <w:vAlign w:val="center"/>
          </w:tcPr>
          <w:p w14:paraId="3BCD4937">
            <w:pPr>
              <w:jc w:val="right"/>
            </w:pPr>
            <w:r>
              <w:rPr>
                <w:rFonts w:hint="eastAsia"/>
              </w:rPr>
              <w:t>-</w:t>
            </w:r>
          </w:p>
        </w:tc>
        <w:tc>
          <w:tcPr>
            <w:tcW w:w="1384" w:type="dxa"/>
            <w:vAlign w:val="center"/>
          </w:tcPr>
          <w:p w14:paraId="01963D88">
            <w:pPr>
              <w:jc w:val="right"/>
            </w:pPr>
            <w:r>
              <w:rPr>
                <w:rFonts w:hint="eastAsia"/>
              </w:rPr>
              <w:t>-</w:t>
            </w:r>
          </w:p>
        </w:tc>
        <w:tc>
          <w:tcPr>
            <w:tcW w:w="1384" w:type="dxa"/>
            <w:vAlign w:val="center"/>
          </w:tcPr>
          <w:p w14:paraId="201DF749">
            <w:pPr>
              <w:jc w:val="right"/>
            </w:pPr>
            <w:r>
              <w:rPr>
                <w:rFonts w:hint="eastAsia"/>
              </w:rPr>
              <w:t>-</w:t>
            </w:r>
          </w:p>
        </w:tc>
        <w:tc>
          <w:tcPr>
            <w:tcW w:w="1384" w:type="dxa"/>
            <w:vAlign w:val="center"/>
          </w:tcPr>
          <w:p w14:paraId="6A28036C">
            <w:pPr>
              <w:jc w:val="right"/>
            </w:pPr>
            <w:r>
              <w:rPr>
                <w:rFonts w:hint="eastAsia"/>
              </w:rPr>
              <w:t>53,331,382.04</w:t>
            </w:r>
          </w:p>
        </w:tc>
        <w:tc>
          <w:tcPr>
            <w:tcW w:w="1384" w:type="dxa"/>
            <w:vAlign w:val="center"/>
          </w:tcPr>
          <w:p w14:paraId="4B932D6C">
            <w:pPr>
              <w:jc w:val="right"/>
            </w:pPr>
            <w:r>
              <w:rPr>
                <w:rFonts w:hint="eastAsia"/>
              </w:rPr>
              <w:t>53,331,382.04</w:t>
            </w:r>
          </w:p>
        </w:tc>
      </w:tr>
      <w:tr w14:paraId="3451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F01C05">
            <w:r>
              <w:rPr>
                <w:rFonts w:hint="eastAsia"/>
              </w:rPr>
              <w:t>应付投资顾问费</w:t>
            </w:r>
          </w:p>
        </w:tc>
        <w:tc>
          <w:tcPr>
            <w:tcW w:w="1384" w:type="dxa"/>
            <w:vAlign w:val="center"/>
          </w:tcPr>
          <w:p w14:paraId="642AE754">
            <w:pPr>
              <w:jc w:val="right"/>
            </w:pPr>
            <w:r>
              <w:rPr>
                <w:rFonts w:hint="eastAsia"/>
              </w:rPr>
              <w:t>-</w:t>
            </w:r>
          </w:p>
        </w:tc>
        <w:tc>
          <w:tcPr>
            <w:tcW w:w="1384" w:type="dxa"/>
            <w:vAlign w:val="center"/>
          </w:tcPr>
          <w:p w14:paraId="6EE3DFCB">
            <w:pPr>
              <w:jc w:val="right"/>
            </w:pPr>
            <w:r>
              <w:rPr>
                <w:rFonts w:hint="eastAsia"/>
              </w:rPr>
              <w:t>-</w:t>
            </w:r>
          </w:p>
        </w:tc>
        <w:tc>
          <w:tcPr>
            <w:tcW w:w="1384" w:type="dxa"/>
            <w:vAlign w:val="center"/>
          </w:tcPr>
          <w:p w14:paraId="4F59541E">
            <w:pPr>
              <w:jc w:val="right"/>
            </w:pPr>
            <w:r>
              <w:rPr>
                <w:rFonts w:hint="eastAsia"/>
              </w:rPr>
              <w:t>-</w:t>
            </w:r>
          </w:p>
        </w:tc>
        <w:tc>
          <w:tcPr>
            <w:tcW w:w="1384" w:type="dxa"/>
            <w:vAlign w:val="center"/>
          </w:tcPr>
          <w:p w14:paraId="18DC7895">
            <w:pPr>
              <w:jc w:val="right"/>
            </w:pPr>
            <w:r>
              <w:rPr>
                <w:rFonts w:hint="eastAsia"/>
              </w:rPr>
              <w:t>-</w:t>
            </w:r>
          </w:p>
        </w:tc>
        <w:tc>
          <w:tcPr>
            <w:tcW w:w="1384" w:type="dxa"/>
            <w:vAlign w:val="center"/>
          </w:tcPr>
          <w:p w14:paraId="4B1717C9">
            <w:pPr>
              <w:jc w:val="right"/>
            </w:pPr>
            <w:r>
              <w:rPr>
                <w:rFonts w:hint="eastAsia"/>
              </w:rPr>
              <w:t>-</w:t>
            </w:r>
          </w:p>
        </w:tc>
      </w:tr>
      <w:tr w14:paraId="149CD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FED5A">
            <w:r>
              <w:rPr>
                <w:rFonts w:hint="eastAsia"/>
              </w:rPr>
              <w:t>应交税费</w:t>
            </w:r>
          </w:p>
        </w:tc>
        <w:tc>
          <w:tcPr>
            <w:tcW w:w="1384" w:type="dxa"/>
            <w:vAlign w:val="center"/>
          </w:tcPr>
          <w:p w14:paraId="5FDB0189">
            <w:pPr>
              <w:jc w:val="right"/>
            </w:pPr>
            <w:r>
              <w:rPr>
                <w:rFonts w:hint="eastAsia"/>
              </w:rPr>
              <w:t>-</w:t>
            </w:r>
          </w:p>
        </w:tc>
        <w:tc>
          <w:tcPr>
            <w:tcW w:w="1384" w:type="dxa"/>
            <w:vAlign w:val="center"/>
          </w:tcPr>
          <w:p w14:paraId="6CFAD62F">
            <w:pPr>
              <w:jc w:val="right"/>
            </w:pPr>
            <w:r>
              <w:rPr>
                <w:rFonts w:hint="eastAsia"/>
              </w:rPr>
              <w:t>-</w:t>
            </w:r>
          </w:p>
        </w:tc>
        <w:tc>
          <w:tcPr>
            <w:tcW w:w="1384" w:type="dxa"/>
            <w:vAlign w:val="center"/>
          </w:tcPr>
          <w:p w14:paraId="46310D5B">
            <w:pPr>
              <w:jc w:val="right"/>
            </w:pPr>
            <w:r>
              <w:rPr>
                <w:rFonts w:hint="eastAsia"/>
              </w:rPr>
              <w:t>-</w:t>
            </w:r>
          </w:p>
        </w:tc>
        <w:tc>
          <w:tcPr>
            <w:tcW w:w="1384" w:type="dxa"/>
            <w:vAlign w:val="center"/>
          </w:tcPr>
          <w:p w14:paraId="5FC2D568">
            <w:pPr>
              <w:jc w:val="right"/>
            </w:pPr>
            <w:r>
              <w:rPr>
                <w:rFonts w:hint="eastAsia"/>
              </w:rPr>
              <w:t>21,989.40</w:t>
            </w:r>
          </w:p>
        </w:tc>
        <w:tc>
          <w:tcPr>
            <w:tcW w:w="1384" w:type="dxa"/>
            <w:vAlign w:val="center"/>
          </w:tcPr>
          <w:p w14:paraId="16EEE45D">
            <w:pPr>
              <w:jc w:val="right"/>
            </w:pPr>
            <w:r>
              <w:rPr>
                <w:rFonts w:hint="eastAsia"/>
              </w:rPr>
              <w:t>21,989.40</w:t>
            </w:r>
          </w:p>
        </w:tc>
      </w:tr>
      <w:tr w14:paraId="5A6B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2CA38">
            <w:r>
              <w:rPr>
                <w:rFonts w:hint="eastAsia"/>
              </w:rPr>
              <w:t>应付利润</w:t>
            </w:r>
          </w:p>
        </w:tc>
        <w:tc>
          <w:tcPr>
            <w:tcW w:w="1384" w:type="dxa"/>
            <w:vAlign w:val="center"/>
          </w:tcPr>
          <w:p w14:paraId="372A5F40">
            <w:pPr>
              <w:jc w:val="right"/>
            </w:pPr>
            <w:r>
              <w:rPr>
                <w:rFonts w:hint="eastAsia"/>
              </w:rPr>
              <w:t>-</w:t>
            </w:r>
          </w:p>
        </w:tc>
        <w:tc>
          <w:tcPr>
            <w:tcW w:w="1384" w:type="dxa"/>
            <w:vAlign w:val="center"/>
          </w:tcPr>
          <w:p w14:paraId="283BEFD2">
            <w:pPr>
              <w:jc w:val="right"/>
            </w:pPr>
            <w:r>
              <w:rPr>
                <w:rFonts w:hint="eastAsia"/>
              </w:rPr>
              <w:t>-</w:t>
            </w:r>
          </w:p>
        </w:tc>
        <w:tc>
          <w:tcPr>
            <w:tcW w:w="1384" w:type="dxa"/>
            <w:vAlign w:val="center"/>
          </w:tcPr>
          <w:p w14:paraId="55BDE7AF">
            <w:pPr>
              <w:jc w:val="right"/>
            </w:pPr>
            <w:r>
              <w:rPr>
                <w:rFonts w:hint="eastAsia"/>
              </w:rPr>
              <w:t>-</w:t>
            </w:r>
          </w:p>
        </w:tc>
        <w:tc>
          <w:tcPr>
            <w:tcW w:w="1384" w:type="dxa"/>
            <w:vAlign w:val="center"/>
          </w:tcPr>
          <w:p w14:paraId="5B93C2D8">
            <w:pPr>
              <w:jc w:val="right"/>
            </w:pPr>
            <w:r>
              <w:rPr>
                <w:rFonts w:hint="eastAsia"/>
              </w:rPr>
              <w:t>-</w:t>
            </w:r>
          </w:p>
        </w:tc>
        <w:tc>
          <w:tcPr>
            <w:tcW w:w="1384" w:type="dxa"/>
            <w:vAlign w:val="center"/>
          </w:tcPr>
          <w:p w14:paraId="5162FF24">
            <w:pPr>
              <w:jc w:val="right"/>
            </w:pPr>
            <w:r>
              <w:rPr>
                <w:rFonts w:hint="eastAsia"/>
              </w:rPr>
              <w:t>-</w:t>
            </w:r>
          </w:p>
        </w:tc>
      </w:tr>
      <w:tr w14:paraId="3BEE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4C2B6">
            <w:r>
              <w:rPr>
                <w:rFonts w:hint="eastAsia"/>
              </w:rPr>
              <w:t>递延所得税负债</w:t>
            </w:r>
          </w:p>
        </w:tc>
        <w:tc>
          <w:tcPr>
            <w:tcW w:w="1384" w:type="dxa"/>
            <w:vAlign w:val="center"/>
          </w:tcPr>
          <w:p w14:paraId="1F53FA72">
            <w:pPr>
              <w:jc w:val="right"/>
            </w:pPr>
            <w:r>
              <w:rPr>
                <w:rFonts w:hint="eastAsia"/>
              </w:rPr>
              <w:t>-</w:t>
            </w:r>
          </w:p>
        </w:tc>
        <w:tc>
          <w:tcPr>
            <w:tcW w:w="1384" w:type="dxa"/>
            <w:vAlign w:val="center"/>
          </w:tcPr>
          <w:p w14:paraId="18179549">
            <w:pPr>
              <w:jc w:val="right"/>
            </w:pPr>
            <w:r>
              <w:rPr>
                <w:rFonts w:hint="eastAsia"/>
              </w:rPr>
              <w:t>-</w:t>
            </w:r>
          </w:p>
        </w:tc>
        <w:tc>
          <w:tcPr>
            <w:tcW w:w="1384" w:type="dxa"/>
            <w:vAlign w:val="center"/>
          </w:tcPr>
          <w:p w14:paraId="3E4E9E45">
            <w:pPr>
              <w:jc w:val="right"/>
            </w:pPr>
            <w:r>
              <w:rPr>
                <w:rFonts w:hint="eastAsia"/>
              </w:rPr>
              <w:t>-</w:t>
            </w:r>
          </w:p>
        </w:tc>
        <w:tc>
          <w:tcPr>
            <w:tcW w:w="1384" w:type="dxa"/>
            <w:vAlign w:val="center"/>
          </w:tcPr>
          <w:p w14:paraId="1ABE9299">
            <w:pPr>
              <w:jc w:val="right"/>
            </w:pPr>
            <w:r>
              <w:rPr>
                <w:rFonts w:hint="eastAsia"/>
              </w:rPr>
              <w:t>-</w:t>
            </w:r>
          </w:p>
        </w:tc>
        <w:tc>
          <w:tcPr>
            <w:tcW w:w="1384" w:type="dxa"/>
            <w:vAlign w:val="center"/>
          </w:tcPr>
          <w:p w14:paraId="5184A3DC">
            <w:pPr>
              <w:jc w:val="right"/>
            </w:pPr>
            <w:r>
              <w:rPr>
                <w:rFonts w:hint="eastAsia"/>
              </w:rPr>
              <w:t>-</w:t>
            </w:r>
          </w:p>
        </w:tc>
      </w:tr>
      <w:tr w14:paraId="2779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6335C">
            <w:r>
              <w:rPr>
                <w:rFonts w:hint="eastAsia"/>
              </w:rPr>
              <w:t>其他负债</w:t>
            </w:r>
          </w:p>
        </w:tc>
        <w:tc>
          <w:tcPr>
            <w:tcW w:w="1384" w:type="dxa"/>
            <w:vAlign w:val="center"/>
          </w:tcPr>
          <w:p w14:paraId="2935184F">
            <w:pPr>
              <w:jc w:val="right"/>
            </w:pPr>
            <w:r>
              <w:rPr>
                <w:rFonts w:hint="eastAsia"/>
              </w:rPr>
              <w:t>-</w:t>
            </w:r>
          </w:p>
        </w:tc>
        <w:tc>
          <w:tcPr>
            <w:tcW w:w="1384" w:type="dxa"/>
            <w:vAlign w:val="center"/>
          </w:tcPr>
          <w:p w14:paraId="3F082EDA">
            <w:pPr>
              <w:jc w:val="right"/>
            </w:pPr>
            <w:r>
              <w:rPr>
                <w:rFonts w:hint="eastAsia"/>
              </w:rPr>
              <w:t>-</w:t>
            </w:r>
          </w:p>
        </w:tc>
        <w:tc>
          <w:tcPr>
            <w:tcW w:w="1384" w:type="dxa"/>
            <w:vAlign w:val="center"/>
          </w:tcPr>
          <w:p w14:paraId="6B93DF1A">
            <w:pPr>
              <w:jc w:val="right"/>
            </w:pPr>
            <w:r>
              <w:rPr>
                <w:rFonts w:hint="eastAsia"/>
              </w:rPr>
              <w:t>-</w:t>
            </w:r>
          </w:p>
        </w:tc>
        <w:tc>
          <w:tcPr>
            <w:tcW w:w="1384" w:type="dxa"/>
            <w:vAlign w:val="center"/>
          </w:tcPr>
          <w:p w14:paraId="309C8106">
            <w:pPr>
              <w:jc w:val="right"/>
            </w:pPr>
            <w:r>
              <w:rPr>
                <w:rFonts w:hint="eastAsia"/>
              </w:rPr>
              <w:t>1,505,547.90</w:t>
            </w:r>
          </w:p>
        </w:tc>
        <w:tc>
          <w:tcPr>
            <w:tcW w:w="1384" w:type="dxa"/>
            <w:vAlign w:val="center"/>
          </w:tcPr>
          <w:p w14:paraId="448DC22C">
            <w:pPr>
              <w:jc w:val="right"/>
            </w:pPr>
            <w:r>
              <w:rPr>
                <w:rFonts w:hint="eastAsia"/>
              </w:rPr>
              <w:t>1,505,547.90</w:t>
            </w:r>
          </w:p>
        </w:tc>
      </w:tr>
      <w:tr w14:paraId="01BCB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6E0AD">
            <w:r>
              <w:rPr>
                <w:rFonts w:hint="eastAsia"/>
              </w:rPr>
              <w:t>负债总计</w:t>
            </w:r>
          </w:p>
        </w:tc>
        <w:tc>
          <w:tcPr>
            <w:tcW w:w="1384" w:type="dxa"/>
            <w:vAlign w:val="center"/>
          </w:tcPr>
          <w:p w14:paraId="6EAF166F">
            <w:pPr>
              <w:jc w:val="right"/>
            </w:pPr>
            <w:r>
              <w:rPr>
                <w:rFonts w:hint="eastAsia"/>
              </w:rPr>
              <w:t>-</w:t>
            </w:r>
          </w:p>
        </w:tc>
        <w:tc>
          <w:tcPr>
            <w:tcW w:w="1384" w:type="dxa"/>
            <w:vAlign w:val="center"/>
          </w:tcPr>
          <w:p w14:paraId="0B7DBFF2">
            <w:pPr>
              <w:jc w:val="right"/>
            </w:pPr>
            <w:r>
              <w:rPr>
                <w:rFonts w:hint="eastAsia"/>
              </w:rPr>
              <w:t>-</w:t>
            </w:r>
          </w:p>
        </w:tc>
        <w:tc>
          <w:tcPr>
            <w:tcW w:w="1384" w:type="dxa"/>
            <w:vAlign w:val="center"/>
          </w:tcPr>
          <w:p w14:paraId="35EAF407">
            <w:pPr>
              <w:jc w:val="right"/>
            </w:pPr>
            <w:r>
              <w:rPr>
                <w:rFonts w:hint="eastAsia"/>
              </w:rPr>
              <w:t>-</w:t>
            </w:r>
          </w:p>
        </w:tc>
        <w:tc>
          <w:tcPr>
            <w:tcW w:w="1384" w:type="dxa"/>
            <w:vAlign w:val="center"/>
          </w:tcPr>
          <w:p w14:paraId="35CE7C25">
            <w:pPr>
              <w:jc w:val="right"/>
            </w:pPr>
            <w:r>
              <w:rPr>
                <w:rFonts w:hint="eastAsia"/>
              </w:rPr>
              <w:t>6,455,800,513.84</w:t>
            </w:r>
          </w:p>
        </w:tc>
        <w:tc>
          <w:tcPr>
            <w:tcW w:w="1384" w:type="dxa"/>
            <w:vAlign w:val="center"/>
          </w:tcPr>
          <w:p w14:paraId="4EE3FE21">
            <w:pPr>
              <w:jc w:val="right"/>
            </w:pPr>
            <w:r>
              <w:rPr>
                <w:rFonts w:hint="eastAsia"/>
              </w:rPr>
              <w:t>6,455,800,513.84</w:t>
            </w:r>
          </w:p>
        </w:tc>
      </w:tr>
      <w:tr w14:paraId="0A63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70681">
            <w:r>
              <w:rPr>
                <w:rFonts w:hint="eastAsia"/>
              </w:rPr>
              <w:t>利率敏感度缺口</w:t>
            </w:r>
          </w:p>
        </w:tc>
        <w:tc>
          <w:tcPr>
            <w:tcW w:w="1384" w:type="dxa"/>
            <w:vAlign w:val="center"/>
          </w:tcPr>
          <w:p w14:paraId="278C94AC">
            <w:pPr>
              <w:jc w:val="right"/>
            </w:pPr>
            <w:r>
              <w:rPr>
                <w:rFonts w:hint="eastAsia"/>
              </w:rPr>
              <w:t>243,546,276,713.56</w:t>
            </w:r>
          </w:p>
        </w:tc>
        <w:tc>
          <w:tcPr>
            <w:tcW w:w="1384" w:type="dxa"/>
            <w:vAlign w:val="center"/>
          </w:tcPr>
          <w:p w14:paraId="6F3AC5E9">
            <w:pPr>
              <w:jc w:val="right"/>
            </w:pPr>
            <w:r>
              <w:rPr>
                <w:rFonts w:hint="eastAsia"/>
              </w:rPr>
              <w:t>13,447,508,008.46</w:t>
            </w:r>
          </w:p>
        </w:tc>
        <w:tc>
          <w:tcPr>
            <w:tcW w:w="1384" w:type="dxa"/>
            <w:vAlign w:val="center"/>
          </w:tcPr>
          <w:p w14:paraId="4BC5A319">
            <w:pPr>
              <w:jc w:val="right"/>
            </w:pPr>
            <w:r>
              <w:rPr>
                <w:rFonts w:hint="eastAsia"/>
              </w:rPr>
              <w:t>-</w:t>
            </w:r>
          </w:p>
        </w:tc>
        <w:tc>
          <w:tcPr>
            <w:tcW w:w="1384" w:type="dxa"/>
            <w:vAlign w:val="center"/>
          </w:tcPr>
          <w:p w14:paraId="7225CD64">
            <w:pPr>
              <w:jc w:val="right"/>
            </w:pPr>
            <w:r>
              <w:rPr>
                <w:rFonts w:hint="eastAsia"/>
              </w:rPr>
              <w:t>-5,955,499,052.35</w:t>
            </w:r>
          </w:p>
        </w:tc>
        <w:tc>
          <w:tcPr>
            <w:tcW w:w="1384" w:type="dxa"/>
            <w:vAlign w:val="center"/>
          </w:tcPr>
          <w:p w14:paraId="6B117442">
            <w:pPr>
              <w:jc w:val="right"/>
            </w:pPr>
            <w:r>
              <w:rPr>
                <w:rFonts w:hint="eastAsia"/>
              </w:rPr>
              <w:t>251,038,285,669.67</w:t>
            </w:r>
          </w:p>
        </w:tc>
      </w:tr>
      <w:tr w14:paraId="0F6A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105C2">
            <w:r>
              <w:rPr>
                <w:rFonts w:hint="eastAsia"/>
              </w:rPr>
              <w:t>上年度末2024年12月31日</w:t>
            </w:r>
          </w:p>
        </w:tc>
        <w:tc>
          <w:tcPr>
            <w:tcW w:w="1384" w:type="dxa"/>
            <w:vAlign w:val="center"/>
          </w:tcPr>
          <w:p w14:paraId="4779139D">
            <w:r>
              <w:rPr>
                <w:rFonts w:hint="eastAsia"/>
              </w:rPr>
              <w:t>6个月以内</w:t>
            </w:r>
          </w:p>
        </w:tc>
        <w:tc>
          <w:tcPr>
            <w:tcW w:w="1384" w:type="dxa"/>
            <w:vAlign w:val="center"/>
          </w:tcPr>
          <w:p w14:paraId="4C4F7CE5">
            <w:r>
              <w:rPr>
                <w:rFonts w:hint="eastAsia"/>
              </w:rPr>
              <w:t>6个月-1年</w:t>
            </w:r>
          </w:p>
        </w:tc>
        <w:tc>
          <w:tcPr>
            <w:tcW w:w="1384" w:type="dxa"/>
            <w:vAlign w:val="center"/>
          </w:tcPr>
          <w:p w14:paraId="38A31CCB">
            <w:r>
              <w:rPr>
                <w:rFonts w:hint="eastAsia"/>
              </w:rPr>
              <w:t>1-5年</w:t>
            </w:r>
          </w:p>
        </w:tc>
        <w:tc>
          <w:tcPr>
            <w:tcW w:w="1384" w:type="dxa"/>
            <w:vAlign w:val="center"/>
          </w:tcPr>
          <w:p w14:paraId="74863167">
            <w:r>
              <w:rPr>
                <w:rFonts w:hint="eastAsia"/>
              </w:rPr>
              <w:t>不计息</w:t>
            </w:r>
          </w:p>
        </w:tc>
        <w:tc>
          <w:tcPr>
            <w:tcW w:w="1384" w:type="dxa"/>
            <w:vAlign w:val="center"/>
          </w:tcPr>
          <w:p w14:paraId="12E47F0B">
            <w:r>
              <w:rPr>
                <w:rFonts w:hint="eastAsia"/>
              </w:rPr>
              <w:t>合计</w:t>
            </w:r>
          </w:p>
        </w:tc>
      </w:tr>
      <w:tr w14:paraId="0D98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0A2678">
            <w:r>
              <w:rPr>
                <w:rFonts w:hint="eastAsia"/>
              </w:rPr>
              <w:t>资产</w:t>
            </w:r>
          </w:p>
        </w:tc>
        <w:tc>
          <w:tcPr>
            <w:tcW w:w="1384" w:type="dxa"/>
            <w:vAlign w:val="center"/>
          </w:tcPr>
          <w:p w14:paraId="057BDAAA"/>
        </w:tc>
        <w:tc>
          <w:tcPr>
            <w:tcW w:w="1384" w:type="dxa"/>
            <w:vAlign w:val="center"/>
          </w:tcPr>
          <w:p w14:paraId="35F95B38"/>
        </w:tc>
        <w:tc>
          <w:tcPr>
            <w:tcW w:w="1384" w:type="dxa"/>
            <w:vAlign w:val="center"/>
          </w:tcPr>
          <w:p w14:paraId="733D6D25"/>
        </w:tc>
        <w:tc>
          <w:tcPr>
            <w:tcW w:w="1384" w:type="dxa"/>
            <w:vAlign w:val="center"/>
          </w:tcPr>
          <w:p w14:paraId="28DEFE40"/>
        </w:tc>
        <w:tc>
          <w:tcPr>
            <w:tcW w:w="1384" w:type="dxa"/>
            <w:vAlign w:val="center"/>
          </w:tcPr>
          <w:p w14:paraId="6ED52284"/>
        </w:tc>
      </w:tr>
      <w:tr w14:paraId="68FE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D96F2B">
            <w:r>
              <w:rPr>
                <w:rFonts w:hint="eastAsia"/>
              </w:rPr>
              <w:t>货币资金</w:t>
            </w:r>
          </w:p>
        </w:tc>
        <w:tc>
          <w:tcPr>
            <w:tcW w:w="1384" w:type="dxa"/>
            <w:vAlign w:val="center"/>
          </w:tcPr>
          <w:p w14:paraId="69735A94">
            <w:pPr>
              <w:jc w:val="right"/>
            </w:pPr>
            <w:r>
              <w:rPr>
                <w:rFonts w:hint="eastAsia"/>
              </w:rPr>
              <w:t>63,328,396,599.23</w:t>
            </w:r>
          </w:p>
        </w:tc>
        <w:tc>
          <w:tcPr>
            <w:tcW w:w="1384" w:type="dxa"/>
            <w:vAlign w:val="center"/>
          </w:tcPr>
          <w:p w14:paraId="53F4FE6B">
            <w:pPr>
              <w:jc w:val="right"/>
            </w:pPr>
            <w:r>
              <w:rPr>
                <w:rFonts w:hint="eastAsia"/>
              </w:rPr>
              <w:t>-</w:t>
            </w:r>
          </w:p>
        </w:tc>
        <w:tc>
          <w:tcPr>
            <w:tcW w:w="1384" w:type="dxa"/>
            <w:vAlign w:val="center"/>
          </w:tcPr>
          <w:p w14:paraId="763D7963">
            <w:pPr>
              <w:jc w:val="right"/>
            </w:pPr>
            <w:r>
              <w:rPr>
                <w:rFonts w:hint="eastAsia"/>
              </w:rPr>
              <w:t>-</w:t>
            </w:r>
          </w:p>
        </w:tc>
        <w:tc>
          <w:tcPr>
            <w:tcW w:w="1384" w:type="dxa"/>
            <w:vAlign w:val="center"/>
          </w:tcPr>
          <w:p w14:paraId="0E49C210">
            <w:pPr>
              <w:jc w:val="right"/>
            </w:pPr>
            <w:r>
              <w:rPr>
                <w:rFonts w:hint="eastAsia"/>
              </w:rPr>
              <w:t>-</w:t>
            </w:r>
          </w:p>
        </w:tc>
        <w:tc>
          <w:tcPr>
            <w:tcW w:w="1384" w:type="dxa"/>
            <w:vAlign w:val="center"/>
          </w:tcPr>
          <w:p w14:paraId="3D93BD4B">
            <w:pPr>
              <w:jc w:val="right"/>
            </w:pPr>
            <w:r>
              <w:rPr>
                <w:rFonts w:hint="eastAsia"/>
              </w:rPr>
              <w:t>63,328,396,599.23</w:t>
            </w:r>
          </w:p>
        </w:tc>
      </w:tr>
      <w:tr w14:paraId="3594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283C58">
            <w:r>
              <w:rPr>
                <w:rFonts w:hint="eastAsia"/>
              </w:rPr>
              <w:t>结算备付金</w:t>
            </w:r>
          </w:p>
        </w:tc>
        <w:tc>
          <w:tcPr>
            <w:tcW w:w="1384" w:type="dxa"/>
            <w:vAlign w:val="center"/>
          </w:tcPr>
          <w:p w14:paraId="641D826B">
            <w:pPr>
              <w:jc w:val="right"/>
            </w:pPr>
            <w:r>
              <w:rPr>
                <w:rFonts w:hint="eastAsia"/>
              </w:rPr>
              <w:t>157,686,750.91</w:t>
            </w:r>
          </w:p>
        </w:tc>
        <w:tc>
          <w:tcPr>
            <w:tcW w:w="1384" w:type="dxa"/>
            <w:vAlign w:val="center"/>
          </w:tcPr>
          <w:p w14:paraId="44E51A50">
            <w:pPr>
              <w:jc w:val="right"/>
            </w:pPr>
            <w:r>
              <w:rPr>
                <w:rFonts w:hint="eastAsia"/>
              </w:rPr>
              <w:t>-</w:t>
            </w:r>
          </w:p>
        </w:tc>
        <w:tc>
          <w:tcPr>
            <w:tcW w:w="1384" w:type="dxa"/>
            <w:vAlign w:val="center"/>
          </w:tcPr>
          <w:p w14:paraId="1F560A50">
            <w:pPr>
              <w:jc w:val="right"/>
            </w:pPr>
            <w:r>
              <w:rPr>
                <w:rFonts w:hint="eastAsia"/>
              </w:rPr>
              <w:t>-</w:t>
            </w:r>
          </w:p>
        </w:tc>
        <w:tc>
          <w:tcPr>
            <w:tcW w:w="1384" w:type="dxa"/>
            <w:vAlign w:val="center"/>
          </w:tcPr>
          <w:p w14:paraId="1A169237">
            <w:pPr>
              <w:jc w:val="right"/>
            </w:pPr>
            <w:r>
              <w:rPr>
                <w:rFonts w:hint="eastAsia"/>
              </w:rPr>
              <w:t>-</w:t>
            </w:r>
          </w:p>
        </w:tc>
        <w:tc>
          <w:tcPr>
            <w:tcW w:w="1384" w:type="dxa"/>
            <w:vAlign w:val="center"/>
          </w:tcPr>
          <w:p w14:paraId="691585B8">
            <w:pPr>
              <w:jc w:val="right"/>
            </w:pPr>
            <w:r>
              <w:rPr>
                <w:rFonts w:hint="eastAsia"/>
              </w:rPr>
              <w:t>157,686,750.91</w:t>
            </w:r>
          </w:p>
        </w:tc>
      </w:tr>
      <w:tr w14:paraId="7737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6F4CAA">
            <w:r>
              <w:rPr>
                <w:rFonts w:hint="eastAsia"/>
              </w:rPr>
              <w:t>存出保证金</w:t>
            </w:r>
          </w:p>
        </w:tc>
        <w:tc>
          <w:tcPr>
            <w:tcW w:w="1384" w:type="dxa"/>
            <w:vAlign w:val="center"/>
          </w:tcPr>
          <w:p w14:paraId="70F3CFA0">
            <w:pPr>
              <w:jc w:val="right"/>
            </w:pPr>
            <w:r>
              <w:rPr>
                <w:rFonts w:hint="eastAsia"/>
              </w:rPr>
              <w:t>103,254.20</w:t>
            </w:r>
          </w:p>
        </w:tc>
        <w:tc>
          <w:tcPr>
            <w:tcW w:w="1384" w:type="dxa"/>
            <w:vAlign w:val="center"/>
          </w:tcPr>
          <w:p w14:paraId="63748609">
            <w:pPr>
              <w:jc w:val="right"/>
            </w:pPr>
            <w:r>
              <w:rPr>
                <w:rFonts w:hint="eastAsia"/>
              </w:rPr>
              <w:t>-</w:t>
            </w:r>
          </w:p>
        </w:tc>
        <w:tc>
          <w:tcPr>
            <w:tcW w:w="1384" w:type="dxa"/>
            <w:vAlign w:val="center"/>
          </w:tcPr>
          <w:p w14:paraId="220399C1">
            <w:pPr>
              <w:jc w:val="right"/>
            </w:pPr>
            <w:r>
              <w:rPr>
                <w:rFonts w:hint="eastAsia"/>
              </w:rPr>
              <w:t>-</w:t>
            </w:r>
          </w:p>
        </w:tc>
        <w:tc>
          <w:tcPr>
            <w:tcW w:w="1384" w:type="dxa"/>
            <w:vAlign w:val="center"/>
          </w:tcPr>
          <w:p w14:paraId="7BDD59EB">
            <w:pPr>
              <w:jc w:val="right"/>
            </w:pPr>
            <w:r>
              <w:rPr>
                <w:rFonts w:hint="eastAsia"/>
              </w:rPr>
              <w:t>-</w:t>
            </w:r>
          </w:p>
        </w:tc>
        <w:tc>
          <w:tcPr>
            <w:tcW w:w="1384" w:type="dxa"/>
            <w:vAlign w:val="center"/>
          </w:tcPr>
          <w:p w14:paraId="3F0060D0">
            <w:pPr>
              <w:jc w:val="right"/>
            </w:pPr>
            <w:r>
              <w:rPr>
                <w:rFonts w:hint="eastAsia"/>
              </w:rPr>
              <w:t>103,254.20</w:t>
            </w:r>
          </w:p>
        </w:tc>
      </w:tr>
      <w:tr w14:paraId="447D7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F8244">
            <w:r>
              <w:rPr>
                <w:rFonts w:hint="eastAsia"/>
              </w:rPr>
              <w:t>交易性金融资产</w:t>
            </w:r>
          </w:p>
        </w:tc>
        <w:tc>
          <w:tcPr>
            <w:tcW w:w="1384" w:type="dxa"/>
            <w:vAlign w:val="center"/>
          </w:tcPr>
          <w:p w14:paraId="3A0EFC78">
            <w:pPr>
              <w:jc w:val="right"/>
            </w:pPr>
            <w:r>
              <w:rPr>
                <w:rFonts w:hint="eastAsia"/>
              </w:rPr>
              <w:t>83,456,550,344.40</w:t>
            </w:r>
          </w:p>
        </w:tc>
        <w:tc>
          <w:tcPr>
            <w:tcW w:w="1384" w:type="dxa"/>
            <w:vAlign w:val="center"/>
          </w:tcPr>
          <w:p w14:paraId="0B4AA182">
            <w:pPr>
              <w:jc w:val="right"/>
            </w:pPr>
            <w:r>
              <w:rPr>
                <w:rFonts w:hint="eastAsia"/>
              </w:rPr>
              <w:t>21,701,440,754.40</w:t>
            </w:r>
          </w:p>
        </w:tc>
        <w:tc>
          <w:tcPr>
            <w:tcW w:w="1384" w:type="dxa"/>
            <w:vAlign w:val="center"/>
          </w:tcPr>
          <w:p w14:paraId="06B70843">
            <w:pPr>
              <w:jc w:val="right"/>
            </w:pPr>
            <w:r>
              <w:rPr>
                <w:rFonts w:hint="eastAsia"/>
              </w:rPr>
              <w:t>-</w:t>
            </w:r>
          </w:p>
        </w:tc>
        <w:tc>
          <w:tcPr>
            <w:tcW w:w="1384" w:type="dxa"/>
            <w:vAlign w:val="center"/>
          </w:tcPr>
          <w:p w14:paraId="23389F9D">
            <w:pPr>
              <w:jc w:val="right"/>
            </w:pPr>
            <w:r>
              <w:rPr>
                <w:rFonts w:hint="eastAsia"/>
              </w:rPr>
              <w:t>-</w:t>
            </w:r>
          </w:p>
        </w:tc>
        <w:tc>
          <w:tcPr>
            <w:tcW w:w="1384" w:type="dxa"/>
            <w:vAlign w:val="center"/>
          </w:tcPr>
          <w:p w14:paraId="17BD29AE">
            <w:pPr>
              <w:jc w:val="right"/>
            </w:pPr>
            <w:r>
              <w:rPr>
                <w:rFonts w:hint="eastAsia"/>
              </w:rPr>
              <w:t>105,157,991,098.80</w:t>
            </w:r>
          </w:p>
        </w:tc>
      </w:tr>
      <w:tr w14:paraId="2CC4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D6443C">
            <w:r>
              <w:rPr>
                <w:rFonts w:hint="eastAsia"/>
              </w:rPr>
              <w:t>衍生金融资产</w:t>
            </w:r>
          </w:p>
        </w:tc>
        <w:tc>
          <w:tcPr>
            <w:tcW w:w="1384" w:type="dxa"/>
            <w:vAlign w:val="center"/>
          </w:tcPr>
          <w:p w14:paraId="4E5EE9B1">
            <w:pPr>
              <w:jc w:val="right"/>
            </w:pPr>
            <w:r>
              <w:rPr>
                <w:rFonts w:hint="eastAsia"/>
              </w:rPr>
              <w:t>-</w:t>
            </w:r>
          </w:p>
        </w:tc>
        <w:tc>
          <w:tcPr>
            <w:tcW w:w="1384" w:type="dxa"/>
            <w:vAlign w:val="center"/>
          </w:tcPr>
          <w:p w14:paraId="1DFB7DF3">
            <w:pPr>
              <w:jc w:val="right"/>
            </w:pPr>
            <w:r>
              <w:rPr>
                <w:rFonts w:hint="eastAsia"/>
              </w:rPr>
              <w:t>-</w:t>
            </w:r>
          </w:p>
        </w:tc>
        <w:tc>
          <w:tcPr>
            <w:tcW w:w="1384" w:type="dxa"/>
            <w:vAlign w:val="center"/>
          </w:tcPr>
          <w:p w14:paraId="65822E7C">
            <w:pPr>
              <w:jc w:val="right"/>
            </w:pPr>
            <w:r>
              <w:rPr>
                <w:rFonts w:hint="eastAsia"/>
              </w:rPr>
              <w:t>-</w:t>
            </w:r>
          </w:p>
        </w:tc>
        <w:tc>
          <w:tcPr>
            <w:tcW w:w="1384" w:type="dxa"/>
            <w:vAlign w:val="center"/>
          </w:tcPr>
          <w:p w14:paraId="3DEA664F">
            <w:pPr>
              <w:jc w:val="right"/>
            </w:pPr>
            <w:r>
              <w:rPr>
                <w:rFonts w:hint="eastAsia"/>
              </w:rPr>
              <w:t>-</w:t>
            </w:r>
          </w:p>
        </w:tc>
        <w:tc>
          <w:tcPr>
            <w:tcW w:w="1384" w:type="dxa"/>
            <w:vAlign w:val="center"/>
          </w:tcPr>
          <w:p w14:paraId="52605475">
            <w:pPr>
              <w:jc w:val="right"/>
            </w:pPr>
            <w:r>
              <w:rPr>
                <w:rFonts w:hint="eastAsia"/>
              </w:rPr>
              <w:t>-</w:t>
            </w:r>
          </w:p>
        </w:tc>
      </w:tr>
      <w:tr w14:paraId="0164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9D293E">
            <w:r>
              <w:rPr>
                <w:rFonts w:hint="eastAsia"/>
              </w:rPr>
              <w:t>买入返售金融资产</w:t>
            </w:r>
          </w:p>
        </w:tc>
        <w:tc>
          <w:tcPr>
            <w:tcW w:w="1384" w:type="dxa"/>
            <w:vAlign w:val="center"/>
          </w:tcPr>
          <w:p w14:paraId="5EE07D21">
            <w:pPr>
              <w:jc w:val="right"/>
            </w:pPr>
            <w:r>
              <w:rPr>
                <w:rFonts w:hint="eastAsia"/>
              </w:rPr>
              <w:t>74,382,369,074.90</w:t>
            </w:r>
          </w:p>
        </w:tc>
        <w:tc>
          <w:tcPr>
            <w:tcW w:w="1384" w:type="dxa"/>
            <w:vAlign w:val="center"/>
          </w:tcPr>
          <w:p w14:paraId="6F3DCEC3">
            <w:pPr>
              <w:jc w:val="right"/>
            </w:pPr>
            <w:r>
              <w:rPr>
                <w:rFonts w:hint="eastAsia"/>
              </w:rPr>
              <w:t>-</w:t>
            </w:r>
          </w:p>
        </w:tc>
        <w:tc>
          <w:tcPr>
            <w:tcW w:w="1384" w:type="dxa"/>
            <w:vAlign w:val="center"/>
          </w:tcPr>
          <w:p w14:paraId="6CB421A3">
            <w:pPr>
              <w:jc w:val="right"/>
            </w:pPr>
            <w:r>
              <w:rPr>
                <w:rFonts w:hint="eastAsia"/>
              </w:rPr>
              <w:t>-</w:t>
            </w:r>
          </w:p>
        </w:tc>
        <w:tc>
          <w:tcPr>
            <w:tcW w:w="1384" w:type="dxa"/>
            <w:vAlign w:val="center"/>
          </w:tcPr>
          <w:p w14:paraId="7E728607">
            <w:pPr>
              <w:jc w:val="right"/>
            </w:pPr>
            <w:r>
              <w:rPr>
                <w:rFonts w:hint="eastAsia"/>
              </w:rPr>
              <w:t>-</w:t>
            </w:r>
          </w:p>
        </w:tc>
        <w:tc>
          <w:tcPr>
            <w:tcW w:w="1384" w:type="dxa"/>
            <w:vAlign w:val="center"/>
          </w:tcPr>
          <w:p w14:paraId="36E8EDAC">
            <w:pPr>
              <w:jc w:val="right"/>
            </w:pPr>
            <w:r>
              <w:rPr>
                <w:rFonts w:hint="eastAsia"/>
              </w:rPr>
              <w:t>74,382,369,074.90</w:t>
            </w:r>
          </w:p>
        </w:tc>
      </w:tr>
      <w:tr w14:paraId="0BD4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7FEC3">
            <w:r>
              <w:rPr>
                <w:rFonts w:hint="eastAsia"/>
              </w:rPr>
              <w:t>债权投资</w:t>
            </w:r>
          </w:p>
        </w:tc>
        <w:tc>
          <w:tcPr>
            <w:tcW w:w="1384" w:type="dxa"/>
            <w:vAlign w:val="center"/>
          </w:tcPr>
          <w:p w14:paraId="564028A6">
            <w:pPr>
              <w:jc w:val="right"/>
            </w:pPr>
            <w:r>
              <w:rPr>
                <w:rFonts w:hint="eastAsia"/>
              </w:rPr>
              <w:t>-</w:t>
            </w:r>
          </w:p>
        </w:tc>
        <w:tc>
          <w:tcPr>
            <w:tcW w:w="1384" w:type="dxa"/>
            <w:vAlign w:val="center"/>
          </w:tcPr>
          <w:p w14:paraId="4106DAD8">
            <w:pPr>
              <w:jc w:val="right"/>
            </w:pPr>
            <w:r>
              <w:rPr>
                <w:rFonts w:hint="eastAsia"/>
              </w:rPr>
              <w:t>-</w:t>
            </w:r>
          </w:p>
        </w:tc>
        <w:tc>
          <w:tcPr>
            <w:tcW w:w="1384" w:type="dxa"/>
            <w:vAlign w:val="center"/>
          </w:tcPr>
          <w:p w14:paraId="67ABB3E6">
            <w:pPr>
              <w:jc w:val="right"/>
            </w:pPr>
            <w:r>
              <w:rPr>
                <w:rFonts w:hint="eastAsia"/>
              </w:rPr>
              <w:t>-</w:t>
            </w:r>
          </w:p>
        </w:tc>
        <w:tc>
          <w:tcPr>
            <w:tcW w:w="1384" w:type="dxa"/>
            <w:vAlign w:val="center"/>
          </w:tcPr>
          <w:p w14:paraId="5AA93903">
            <w:pPr>
              <w:jc w:val="right"/>
            </w:pPr>
            <w:r>
              <w:rPr>
                <w:rFonts w:hint="eastAsia"/>
              </w:rPr>
              <w:t>-</w:t>
            </w:r>
          </w:p>
        </w:tc>
        <w:tc>
          <w:tcPr>
            <w:tcW w:w="1384" w:type="dxa"/>
            <w:vAlign w:val="center"/>
          </w:tcPr>
          <w:p w14:paraId="7DB9FA0F">
            <w:pPr>
              <w:jc w:val="right"/>
            </w:pPr>
            <w:r>
              <w:rPr>
                <w:rFonts w:hint="eastAsia"/>
              </w:rPr>
              <w:t>-</w:t>
            </w:r>
          </w:p>
        </w:tc>
      </w:tr>
      <w:tr w14:paraId="48E5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614519">
            <w:r>
              <w:rPr>
                <w:rFonts w:hint="eastAsia"/>
              </w:rPr>
              <w:t>其他债权投资</w:t>
            </w:r>
          </w:p>
        </w:tc>
        <w:tc>
          <w:tcPr>
            <w:tcW w:w="1384" w:type="dxa"/>
            <w:vAlign w:val="center"/>
          </w:tcPr>
          <w:p w14:paraId="0641D74D">
            <w:pPr>
              <w:jc w:val="right"/>
            </w:pPr>
            <w:r>
              <w:rPr>
                <w:rFonts w:hint="eastAsia"/>
              </w:rPr>
              <w:t>-</w:t>
            </w:r>
          </w:p>
        </w:tc>
        <w:tc>
          <w:tcPr>
            <w:tcW w:w="1384" w:type="dxa"/>
            <w:vAlign w:val="center"/>
          </w:tcPr>
          <w:p w14:paraId="4E7405C8">
            <w:pPr>
              <w:jc w:val="right"/>
            </w:pPr>
            <w:r>
              <w:rPr>
                <w:rFonts w:hint="eastAsia"/>
              </w:rPr>
              <w:t>-</w:t>
            </w:r>
          </w:p>
        </w:tc>
        <w:tc>
          <w:tcPr>
            <w:tcW w:w="1384" w:type="dxa"/>
            <w:vAlign w:val="center"/>
          </w:tcPr>
          <w:p w14:paraId="3726AC74">
            <w:pPr>
              <w:jc w:val="right"/>
            </w:pPr>
            <w:r>
              <w:rPr>
                <w:rFonts w:hint="eastAsia"/>
              </w:rPr>
              <w:t>-</w:t>
            </w:r>
          </w:p>
        </w:tc>
        <w:tc>
          <w:tcPr>
            <w:tcW w:w="1384" w:type="dxa"/>
            <w:vAlign w:val="center"/>
          </w:tcPr>
          <w:p w14:paraId="521F4703">
            <w:pPr>
              <w:jc w:val="right"/>
            </w:pPr>
            <w:r>
              <w:rPr>
                <w:rFonts w:hint="eastAsia"/>
              </w:rPr>
              <w:t>-</w:t>
            </w:r>
          </w:p>
        </w:tc>
        <w:tc>
          <w:tcPr>
            <w:tcW w:w="1384" w:type="dxa"/>
            <w:vAlign w:val="center"/>
          </w:tcPr>
          <w:p w14:paraId="0C14FE6B">
            <w:pPr>
              <w:jc w:val="right"/>
            </w:pPr>
            <w:r>
              <w:rPr>
                <w:rFonts w:hint="eastAsia"/>
              </w:rPr>
              <w:t>-</w:t>
            </w:r>
          </w:p>
        </w:tc>
      </w:tr>
      <w:tr w14:paraId="0A5F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4646AF">
            <w:r>
              <w:rPr>
                <w:rFonts w:hint="eastAsia"/>
              </w:rPr>
              <w:t>其他权益工具投资</w:t>
            </w:r>
          </w:p>
        </w:tc>
        <w:tc>
          <w:tcPr>
            <w:tcW w:w="1384" w:type="dxa"/>
            <w:vAlign w:val="center"/>
          </w:tcPr>
          <w:p w14:paraId="6387DEF5">
            <w:pPr>
              <w:jc w:val="right"/>
            </w:pPr>
            <w:r>
              <w:rPr>
                <w:rFonts w:hint="eastAsia"/>
              </w:rPr>
              <w:t>-</w:t>
            </w:r>
          </w:p>
        </w:tc>
        <w:tc>
          <w:tcPr>
            <w:tcW w:w="1384" w:type="dxa"/>
            <w:vAlign w:val="center"/>
          </w:tcPr>
          <w:p w14:paraId="080B6ECE">
            <w:pPr>
              <w:jc w:val="right"/>
            </w:pPr>
            <w:r>
              <w:rPr>
                <w:rFonts w:hint="eastAsia"/>
              </w:rPr>
              <w:t>-</w:t>
            </w:r>
          </w:p>
        </w:tc>
        <w:tc>
          <w:tcPr>
            <w:tcW w:w="1384" w:type="dxa"/>
            <w:vAlign w:val="center"/>
          </w:tcPr>
          <w:p w14:paraId="678D13B8">
            <w:pPr>
              <w:jc w:val="right"/>
            </w:pPr>
            <w:r>
              <w:rPr>
                <w:rFonts w:hint="eastAsia"/>
              </w:rPr>
              <w:t>-</w:t>
            </w:r>
          </w:p>
        </w:tc>
        <w:tc>
          <w:tcPr>
            <w:tcW w:w="1384" w:type="dxa"/>
            <w:vAlign w:val="center"/>
          </w:tcPr>
          <w:p w14:paraId="549A5E64">
            <w:pPr>
              <w:jc w:val="right"/>
            </w:pPr>
            <w:r>
              <w:rPr>
                <w:rFonts w:hint="eastAsia"/>
              </w:rPr>
              <w:t>-</w:t>
            </w:r>
          </w:p>
        </w:tc>
        <w:tc>
          <w:tcPr>
            <w:tcW w:w="1384" w:type="dxa"/>
            <w:vAlign w:val="center"/>
          </w:tcPr>
          <w:p w14:paraId="4F6F4A82">
            <w:pPr>
              <w:jc w:val="right"/>
            </w:pPr>
            <w:r>
              <w:rPr>
                <w:rFonts w:hint="eastAsia"/>
              </w:rPr>
              <w:t>-</w:t>
            </w:r>
          </w:p>
        </w:tc>
      </w:tr>
      <w:tr w14:paraId="7A27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28079">
            <w:r>
              <w:rPr>
                <w:rFonts w:hint="eastAsia"/>
              </w:rPr>
              <w:t>应收清算款</w:t>
            </w:r>
          </w:p>
        </w:tc>
        <w:tc>
          <w:tcPr>
            <w:tcW w:w="1384" w:type="dxa"/>
            <w:vAlign w:val="center"/>
          </w:tcPr>
          <w:p w14:paraId="5AD88362">
            <w:pPr>
              <w:jc w:val="right"/>
            </w:pPr>
            <w:r>
              <w:rPr>
                <w:rFonts w:hint="eastAsia"/>
              </w:rPr>
              <w:t>-</w:t>
            </w:r>
          </w:p>
        </w:tc>
        <w:tc>
          <w:tcPr>
            <w:tcW w:w="1384" w:type="dxa"/>
            <w:vAlign w:val="center"/>
          </w:tcPr>
          <w:p w14:paraId="1373394C">
            <w:pPr>
              <w:jc w:val="right"/>
            </w:pPr>
            <w:r>
              <w:rPr>
                <w:rFonts w:hint="eastAsia"/>
              </w:rPr>
              <w:t>-</w:t>
            </w:r>
          </w:p>
        </w:tc>
        <w:tc>
          <w:tcPr>
            <w:tcW w:w="1384" w:type="dxa"/>
            <w:vAlign w:val="center"/>
          </w:tcPr>
          <w:p w14:paraId="14928719">
            <w:pPr>
              <w:jc w:val="right"/>
            </w:pPr>
            <w:r>
              <w:rPr>
                <w:rFonts w:hint="eastAsia"/>
              </w:rPr>
              <w:t>-</w:t>
            </w:r>
          </w:p>
        </w:tc>
        <w:tc>
          <w:tcPr>
            <w:tcW w:w="1384" w:type="dxa"/>
            <w:vAlign w:val="center"/>
          </w:tcPr>
          <w:p w14:paraId="5BB85311">
            <w:pPr>
              <w:jc w:val="right"/>
            </w:pPr>
            <w:r>
              <w:rPr>
                <w:rFonts w:hint="eastAsia"/>
              </w:rPr>
              <w:t>-</w:t>
            </w:r>
          </w:p>
        </w:tc>
        <w:tc>
          <w:tcPr>
            <w:tcW w:w="1384" w:type="dxa"/>
            <w:vAlign w:val="center"/>
          </w:tcPr>
          <w:p w14:paraId="3DFE58D1">
            <w:pPr>
              <w:jc w:val="right"/>
            </w:pPr>
            <w:r>
              <w:rPr>
                <w:rFonts w:hint="eastAsia"/>
              </w:rPr>
              <w:t>-</w:t>
            </w:r>
          </w:p>
        </w:tc>
      </w:tr>
      <w:tr w14:paraId="573E7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9A4B8">
            <w:r>
              <w:rPr>
                <w:rFonts w:hint="eastAsia"/>
              </w:rPr>
              <w:t>应收股利</w:t>
            </w:r>
          </w:p>
        </w:tc>
        <w:tc>
          <w:tcPr>
            <w:tcW w:w="1384" w:type="dxa"/>
            <w:vAlign w:val="center"/>
          </w:tcPr>
          <w:p w14:paraId="40364A10">
            <w:pPr>
              <w:jc w:val="right"/>
            </w:pPr>
            <w:r>
              <w:rPr>
                <w:rFonts w:hint="eastAsia"/>
              </w:rPr>
              <w:t>-</w:t>
            </w:r>
          </w:p>
        </w:tc>
        <w:tc>
          <w:tcPr>
            <w:tcW w:w="1384" w:type="dxa"/>
            <w:vAlign w:val="center"/>
          </w:tcPr>
          <w:p w14:paraId="2F17CCBA">
            <w:pPr>
              <w:jc w:val="right"/>
            </w:pPr>
            <w:r>
              <w:rPr>
                <w:rFonts w:hint="eastAsia"/>
              </w:rPr>
              <w:t>-</w:t>
            </w:r>
          </w:p>
        </w:tc>
        <w:tc>
          <w:tcPr>
            <w:tcW w:w="1384" w:type="dxa"/>
            <w:vAlign w:val="center"/>
          </w:tcPr>
          <w:p w14:paraId="51B36600">
            <w:pPr>
              <w:jc w:val="right"/>
            </w:pPr>
            <w:r>
              <w:rPr>
                <w:rFonts w:hint="eastAsia"/>
              </w:rPr>
              <w:t>-</w:t>
            </w:r>
          </w:p>
        </w:tc>
        <w:tc>
          <w:tcPr>
            <w:tcW w:w="1384" w:type="dxa"/>
            <w:vAlign w:val="center"/>
          </w:tcPr>
          <w:p w14:paraId="76FCD586">
            <w:pPr>
              <w:jc w:val="right"/>
            </w:pPr>
            <w:r>
              <w:rPr>
                <w:rFonts w:hint="eastAsia"/>
              </w:rPr>
              <w:t>-</w:t>
            </w:r>
          </w:p>
        </w:tc>
        <w:tc>
          <w:tcPr>
            <w:tcW w:w="1384" w:type="dxa"/>
            <w:vAlign w:val="center"/>
          </w:tcPr>
          <w:p w14:paraId="0E76BB36">
            <w:pPr>
              <w:jc w:val="right"/>
            </w:pPr>
            <w:r>
              <w:rPr>
                <w:rFonts w:hint="eastAsia"/>
              </w:rPr>
              <w:t>-</w:t>
            </w:r>
          </w:p>
        </w:tc>
      </w:tr>
      <w:tr w14:paraId="1AC7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B4CFBF">
            <w:r>
              <w:rPr>
                <w:rFonts w:hint="eastAsia"/>
              </w:rPr>
              <w:t>应收申购款</w:t>
            </w:r>
          </w:p>
        </w:tc>
        <w:tc>
          <w:tcPr>
            <w:tcW w:w="1384" w:type="dxa"/>
            <w:vAlign w:val="center"/>
          </w:tcPr>
          <w:p w14:paraId="1BE61FCD">
            <w:pPr>
              <w:jc w:val="right"/>
            </w:pPr>
            <w:r>
              <w:rPr>
                <w:rFonts w:hint="eastAsia"/>
              </w:rPr>
              <w:t>-</w:t>
            </w:r>
          </w:p>
        </w:tc>
        <w:tc>
          <w:tcPr>
            <w:tcW w:w="1384" w:type="dxa"/>
            <w:vAlign w:val="center"/>
          </w:tcPr>
          <w:p w14:paraId="33D5AD52">
            <w:pPr>
              <w:jc w:val="right"/>
            </w:pPr>
            <w:r>
              <w:rPr>
                <w:rFonts w:hint="eastAsia"/>
              </w:rPr>
              <w:t>-</w:t>
            </w:r>
          </w:p>
        </w:tc>
        <w:tc>
          <w:tcPr>
            <w:tcW w:w="1384" w:type="dxa"/>
            <w:vAlign w:val="center"/>
          </w:tcPr>
          <w:p w14:paraId="02E9B0BA">
            <w:pPr>
              <w:jc w:val="right"/>
            </w:pPr>
            <w:r>
              <w:rPr>
                <w:rFonts w:hint="eastAsia"/>
              </w:rPr>
              <w:t>-</w:t>
            </w:r>
          </w:p>
        </w:tc>
        <w:tc>
          <w:tcPr>
            <w:tcW w:w="1384" w:type="dxa"/>
            <w:vAlign w:val="center"/>
          </w:tcPr>
          <w:p w14:paraId="0852D696">
            <w:pPr>
              <w:jc w:val="right"/>
            </w:pPr>
            <w:r>
              <w:rPr>
                <w:rFonts w:hint="eastAsia"/>
              </w:rPr>
              <w:t>-</w:t>
            </w:r>
          </w:p>
        </w:tc>
        <w:tc>
          <w:tcPr>
            <w:tcW w:w="1384" w:type="dxa"/>
            <w:vAlign w:val="center"/>
          </w:tcPr>
          <w:p w14:paraId="518435FD">
            <w:pPr>
              <w:jc w:val="right"/>
            </w:pPr>
            <w:r>
              <w:rPr>
                <w:rFonts w:hint="eastAsia"/>
              </w:rPr>
              <w:t>-</w:t>
            </w:r>
          </w:p>
        </w:tc>
      </w:tr>
      <w:tr w14:paraId="756C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D803F">
            <w:r>
              <w:rPr>
                <w:rFonts w:hint="eastAsia"/>
              </w:rPr>
              <w:t>递延所得税资产</w:t>
            </w:r>
          </w:p>
        </w:tc>
        <w:tc>
          <w:tcPr>
            <w:tcW w:w="1384" w:type="dxa"/>
            <w:vAlign w:val="center"/>
          </w:tcPr>
          <w:p w14:paraId="13406B7F">
            <w:pPr>
              <w:jc w:val="right"/>
            </w:pPr>
            <w:r>
              <w:rPr>
                <w:rFonts w:hint="eastAsia"/>
              </w:rPr>
              <w:t>-</w:t>
            </w:r>
          </w:p>
        </w:tc>
        <w:tc>
          <w:tcPr>
            <w:tcW w:w="1384" w:type="dxa"/>
            <w:vAlign w:val="center"/>
          </w:tcPr>
          <w:p w14:paraId="6E91933F">
            <w:pPr>
              <w:jc w:val="right"/>
            </w:pPr>
            <w:r>
              <w:rPr>
                <w:rFonts w:hint="eastAsia"/>
              </w:rPr>
              <w:t>-</w:t>
            </w:r>
          </w:p>
        </w:tc>
        <w:tc>
          <w:tcPr>
            <w:tcW w:w="1384" w:type="dxa"/>
            <w:vAlign w:val="center"/>
          </w:tcPr>
          <w:p w14:paraId="33F05466">
            <w:pPr>
              <w:jc w:val="right"/>
            </w:pPr>
            <w:r>
              <w:rPr>
                <w:rFonts w:hint="eastAsia"/>
              </w:rPr>
              <w:t>-</w:t>
            </w:r>
          </w:p>
        </w:tc>
        <w:tc>
          <w:tcPr>
            <w:tcW w:w="1384" w:type="dxa"/>
            <w:vAlign w:val="center"/>
          </w:tcPr>
          <w:p w14:paraId="1F6D141B">
            <w:pPr>
              <w:jc w:val="right"/>
            </w:pPr>
            <w:r>
              <w:rPr>
                <w:rFonts w:hint="eastAsia"/>
              </w:rPr>
              <w:t>-</w:t>
            </w:r>
          </w:p>
        </w:tc>
        <w:tc>
          <w:tcPr>
            <w:tcW w:w="1384" w:type="dxa"/>
            <w:vAlign w:val="center"/>
          </w:tcPr>
          <w:p w14:paraId="4EE41FE0">
            <w:pPr>
              <w:jc w:val="right"/>
            </w:pPr>
            <w:r>
              <w:rPr>
                <w:rFonts w:hint="eastAsia"/>
              </w:rPr>
              <w:t>-</w:t>
            </w:r>
          </w:p>
        </w:tc>
      </w:tr>
      <w:tr w14:paraId="6B59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5B14D">
            <w:r>
              <w:rPr>
                <w:rFonts w:hint="eastAsia"/>
              </w:rPr>
              <w:t>其他资产</w:t>
            </w:r>
          </w:p>
        </w:tc>
        <w:tc>
          <w:tcPr>
            <w:tcW w:w="1384" w:type="dxa"/>
            <w:vAlign w:val="center"/>
          </w:tcPr>
          <w:p w14:paraId="024DCEC9">
            <w:pPr>
              <w:jc w:val="right"/>
            </w:pPr>
            <w:r>
              <w:rPr>
                <w:rFonts w:hint="eastAsia"/>
              </w:rPr>
              <w:t>-</w:t>
            </w:r>
          </w:p>
        </w:tc>
        <w:tc>
          <w:tcPr>
            <w:tcW w:w="1384" w:type="dxa"/>
            <w:vAlign w:val="center"/>
          </w:tcPr>
          <w:p w14:paraId="136FEEC1">
            <w:pPr>
              <w:jc w:val="right"/>
            </w:pPr>
            <w:r>
              <w:rPr>
                <w:rFonts w:hint="eastAsia"/>
              </w:rPr>
              <w:t>-</w:t>
            </w:r>
          </w:p>
        </w:tc>
        <w:tc>
          <w:tcPr>
            <w:tcW w:w="1384" w:type="dxa"/>
            <w:vAlign w:val="center"/>
          </w:tcPr>
          <w:p w14:paraId="215AF9AC">
            <w:pPr>
              <w:jc w:val="right"/>
            </w:pPr>
            <w:r>
              <w:rPr>
                <w:rFonts w:hint="eastAsia"/>
              </w:rPr>
              <w:t>-</w:t>
            </w:r>
          </w:p>
        </w:tc>
        <w:tc>
          <w:tcPr>
            <w:tcW w:w="1384" w:type="dxa"/>
            <w:vAlign w:val="center"/>
          </w:tcPr>
          <w:p w14:paraId="6FF6B203">
            <w:pPr>
              <w:jc w:val="right"/>
            </w:pPr>
            <w:r>
              <w:rPr>
                <w:rFonts w:hint="eastAsia"/>
              </w:rPr>
              <w:t>-</w:t>
            </w:r>
          </w:p>
        </w:tc>
        <w:tc>
          <w:tcPr>
            <w:tcW w:w="1384" w:type="dxa"/>
            <w:vAlign w:val="center"/>
          </w:tcPr>
          <w:p w14:paraId="3190B920">
            <w:pPr>
              <w:jc w:val="right"/>
            </w:pPr>
            <w:r>
              <w:rPr>
                <w:rFonts w:hint="eastAsia"/>
              </w:rPr>
              <w:t>-</w:t>
            </w:r>
          </w:p>
        </w:tc>
      </w:tr>
      <w:tr w14:paraId="24138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AA906">
            <w:r>
              <w:rPr>
                <w:rFonts w:hint="eastAsia"/>
              </w:rPr>
              <w:t>资产总计</w:t>
            </w:r>
          </w:p>
        </w:tc>
        <w:tc>
          <w:tcPr>
            <w:tcW w:w="1384" w:type="dxa"/>
            <w:vAlign w:val="center"/>
          </w:tcPr>
          <w:p w14:paraId="16FED122">
            <w:pPr>
              <w:jc w:val="right"/>
            </w:pPr>
            <w:r>
              <w:rPr>
                <w:rFonts w:hint="eastAsia"/>
              </w:rPr>
              <w:t>221,325,106,023.64</w:t>
            </w:r>
          </w:p>
        </w:tc>
        <w:tc>
          <w:tcPr>
            <w:tcW w:w="1384" w:type="dxa"/>
            <w:vAlign w:val="center"/>
          </w:tcPr>
          <w:p w14:paraId="7AD0BFD2">
            <w:pPr>
              <w:jc w:val="right"/>
            </w:pPr>
            <w:r>
              <w:rPr>
                <w:rFonts w:hint="eastAsia"/>
              </w:rPr>
              <w:t>21,701,440,754.40</w:t>
            </w:r>
          </w:p>
        </w:tc>
        <w:tc>
          <w:tcPr>
            <w:tcW w:w="1384" w:type="dxa"/>
            <w:vAlign w:val="center"/>
          </w:tcPr>
          <w:p w14:paraId="23905610">
            <w:pPr>
              <w:jc w:val="right"/>
            </w:pPr>
            <w:r>
              <w:rPr>
                <w:rFonts w:hint="eastAsia"/>
              </w:rPr>
              <w:t>-</w:t>
            </w:r>
          </w:p>
        </w:tc>
        <w:tc>
          <w:tcPr>
            <w:tcW w:w="1384" w:type="dxa"/>
            <w:vAlign w:val="center"/>
          </w:tcPr>
          <w:p w14:paraId="5CFD1D29">
            <w:pPr>
              <w:jc w:val="right"/>
            </w:pPr>
            <w:r>
              <w:rPr>
                <w:rFonts w:hint="eastAsia"/>
              </w:rPr>
              <w:t>-</w:t>
            </w:r>
          </w:p>
        </w:tc>
        <w:tc>
          <w:tcPr>
            <w:tcW w:w="1384" w:type="dxa"/>
            <w:vAlign w:val="center"/>
          </w:tcPr>
          <w:p w14:paraId="0EC883F6">
            <w:pPr>
              <w:jc w:val="right"/>
            </w:pPr>
            <w:r>
              <w:rPr>
                <w:rFonts w:hint="eastAsia"/>
              </w:rPr>
              <w:t>243,026,546,778.04</w:t>
            </w:r>
          </w:p>
        </w:tc>
      </w:tr>
      <w:tr w14:paraId="07B8F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C5D64">
            <w:r>
              <w:rPr>
                <w:rFonts w:hint="eastAsia"/>
              </w:rPr>
              <w:t>负债</w:t>
            </w:r>
          </w:p>
        </w:tc>
        <w:tc>
          <w:tcPr>
            <w:tcW w:w="1384" w:type="dxa"/>
            <w:vAlign w:val="center"/>
          </w:tcPr>
          <w:p w14:paraId="3E393E32"/>
        </w:tc>
        <w:tc>
          <w:tcPr>
            <w:tcW w:w="1384" w:type="dxa"/>
            <w:vAlign w:val="center"/>
          </w:tcPr>
          <w:p w14:paraId="7121744F"/>
        </w:tc>
        <w:tc>
          <w:tcPr>
            <w:tcW w:w="1384" w:type="dxa"/>
            <w:vAlign w:val="center"/>
          </w:tcPr>
          <w:p w14:paraId="10AF8E6A"/>
        </w:tc>
        <w:tc>
          <w:tcPr>
            <w:tcW w:w="1384" w:type="dxa"/>
            <w:vAlign w:val="center"/>
          </w:tcPr>
          <w:p w14:paraId="6EFA005B"/>
        </w:tc>
        <w:tc>
          <w:tcPr>
            <w:tcW w:w="1384" w:type="dxa"/>
            <w:vAlign w:val="center"/>
          </w:tcPr>
          <w:p w14:paraId="69FA051D"/>
        </w:tc>
      </w:tr>
      <w:tr w14:paraId="511D2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2E9144">
            <w:r>
              <w:rPr>
                <w:rFonts w:hint="eastAsia"/>
              </w:rPr>
              <w:t>短期借款</w:t>
            </w:r>
          </w:p>
        </w:tc>
        <w:tc>
          <w:tcPr>
            <w:tcW w:w="1384" w:type="dxa"/>
            <w:vAlign w:val="center"/>
          </w:tcPr>
          <w:p w14:paraId="373722B2">
            <w:pPr>
              <w:jc w:val="right"/>
            </w:pPr>
            <w:r>
              <w:rPr>
                <w:rFonts w:hint="eastAsia"/>
              </w:rPr>
              <w:t>-</w:t>
            </w:r>
          </w:p>
        </w:tc>
        <w:tc>
          <w:tcPr>
            <w:tcW w:w="1384" w:type="dxa"/>
            <w:vAlign w:val="center"/>
          </w:tcPr>
          <w:p w14:paraId="4CCA8F1C">
            <w:pPr>
              <w:jc w:val="right"/>
            </w:pPr>
            <w:r>
              <w:rPr>
                <w:rFonts w:hint="eastAsia"/>
              </w:rPr>
              <w:t>-</w:t>
            </w:r>
          </w:p>
        </w:tc>
        <w:tc>
          <w:tcPr>
            <w:tcW w:w="1384" w:type="dxa"/>
            <w:vAlign w:val="center"/>
          </w:tcPr>
          <w:p w14:paraId="506FA2AE">
            <w:pPr>
              <w:jc w:val="right"/>
            </w:pPr>
            <w:r>
              <w:rPr>
                <w:rFonts w:hint="eastAsia"/>
              </w:rPr>
              <w:t>-</w:t>
            </w:r>
          </w:p>
        </w:tc>
        <w:tc>
          <w:tcPr>
            <w:tcW w:w="1384" w:type="dxa"/>
            <w:vAlign w:val="center"/>
          </w:tcPr>
          <w:p w14:paraId="47AB5B18">
            <w:pPr>
              <w:jc w:val="right"/>
            </w:pPr>
            <w:r>
              <w:rPr>
                <w:rFonts w:hint="eastAsia"/>
              </w:rPr>
              <w:t>-</w:t>
            </w:r>
          </w:p>
        </w:tc>
        <w:tc>
          <w:tcPr>
            <w:tcW w:w="1384" w:type="dxa"/>
            <w:vAlign w:val="center"/>
          </w:tcPr>
          <w:p w14:paraId="4B5F9CF6">
            <w:pPr>
              <w:jc w:val="right"/>
            </w:pPr>
            <w:r>
              <w:rPr>
                <w:rFonts w:hint="eastAsia"/>
              </w:rPr>
              <w:t>-</w:t>
            </w:r>
          </w:p>
        </w:tc>
      </w:tr>
      <w:tr w14:paraId="007E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08219F">
            <w:r>
              <w:rPr>
                <w:rFonts w:hint="eastAsia"/>
              </w:rPr>
              <w:t>交易性金融负债</w:t>
            </w:r>
          </w:p>
        </w:tc>
        <w:tc>
          <w:tcPr>
            <w:tcW w:w="1384" w:type="dxa"/>
            <w:vAlign w:val="center"/>
          </w:tcPr>
          <w:p w14:paraId="7C3423FF">
            <w:pPr>
              <w:jc w:val="right"/>
            </w:pPr>
            <w:r>
              <w:rPr>
                <w:rFonts w:hint="eastAsia"/>
              </w:rPr>
              <w:t>-</w:t>
            </w:r>
          </w:p>
        </w:tc>
        <w:tc>
          <w:tcPr>
            <w:tcW w:w="1384" w:type="dxa"/>
            <w:vAlign w:val="center"/>
          </w:tcPr>
          <w:p w14:paraId="2ED47294">
            <w:pPr>
              <w:jc w:val="right"/>
            </w:pPr>
            <w:r>
              <w:rPr>
                <w:rFonts w:hint="eastAsia"/>
              </w:rPr>
              <w:t>-</w:t>
            </w:r>
          </w:p>
        </w:tc>
        <w:tc>
          <w:tcPr>
            <w:tcW w:w="1384" w:type="dxa"/>
            <w:vAlign w:val="center"/>
          </w:tcPr>
          <w:p w14:paraId="30D18DA6">
            <w:pPr>
              <w:jc w:val="right"/>
            </w:pPr>
            <w:r>
              <w:rPr>
                <w:rFonts w:hint="eastAsia"/>
              </w:rPr>
              <w:t>-</w:t>
            </w:r>
          </w:p>
        </w:tc>
        <w:tc>
          <w:tcPr>
            <w:tcW w:w="1384" w:type="dxa"/>
            <w:vAlign w:val="center"/>
          </w:tcPr>
          <w:p w14:paraId="2A2DA34A">
            <w:pPr>
              <w:jc w:val="right"/>
            </w:pPr>
            <w:r>
              <w:rPr>
                <w:rFonts w:hint="eastAsia"/>
              </w:rPr>
              <w:t>-</w:t>
            </w:r>
          </w:p>
        </w:tc>
        <w:tc>
          <w:tcPr>
            <w:tcW w:w="1384" w:type="dxa"/>
            <w:vAlign w:val="center"/>
          </w:tcPr>
          <w:p w14:paraId="3746124F">
            <w:pPr>
              <w:jc w:val="right"/>
            </w:pPr>
            <w:r>
              <w:rPr>
                <w:rFonts w:hint="eastAsia"/>
              </w:rPr>
              <w:t>-</w:t>
            </w:r>
          </w:p>
        </w:tc>
      </w:tr>
      <w:tr w14:paraId="65FE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E6F35A">
            <w:r>
              <w:rPr>
                <w:rFonts w:hint="eastAsia"/>
              </w:rPr>
              <w:t>衍生金融负债</w:t>
            </w:r>
          </w:p>
        </w:tc>
        <w:tc>
          <w:tcPr>
            <w:tcW w:w="1384" w:type="dxa"/>
            <w:vAlign w:val="center"/>
          </w:tcPr>
          <w:p w14:paraId="3A4D5140">
            <w:pPr>
              <w:jc w:val="right"/>
            </w:pPr>
            <w:r>
              <w:rPr>
                <w:rFonts w:hint="eastAsia"/>
              </w:rPr>
              <w:t>-</w:t>
            </w:r>
          </w:p>
        </w:tc>
        <w:tc>
          <w:tcPr>
            <w:tcW w:w="1384" w:type="dxa"/>
            <w:vAlign w:val="center"/>
          </w:tcPr>
          <w:p w14:paraId="6278938D">
            <w:pPr>
              <w:jc w:val="right"/>
            </w:pPr>
            <w:r>
              <w:rPr>
                <w:rFonts w:hint="eastAsia"/>
              </w:rPr>
              <w:t>-</w:t>
            </w:r>
          </w:p>
        </w:tc>
        <w:tc>
          <w:tcPr>
            <w:tcW w:w="1384" w:type="dxa"/>
            <w:vAlign w:val="center"/>
          </w:tcPr>
          <w:p w14:paraId="3016A6B4">
            <w:pPr>
              <w:jc w:val="right"/>
            </w:pPr>
            <w:r>
              <w:rPr>
                <w:rFonts w:hint="eastAsia"/>
              </w:rPr>
              <w:t>-</w:t>
            </w:r>
          </w:p>
        </w:tc>
        <w:tc>
          <w:tcPr>
            <w:tcW w:w="1384" w:type="dxa"/>
            <w:vAlign w:val="center"/>
          </w:tcPr>
          <w:p w14:paraId="586E2C6F">
            <w:pPr>
              <w:jc w:val="right"/>
            </w:pPr>
            <w:r>
              <w:rPr>
                <w:rFonts w:hint="eastAsia"/>
              </w:rPr>
              <w:t>-</w:t>
            </w:r>
          </w:p>
        </w:tc>
        <w:tc>
          <w:tcPr>
            <w:tcW w:w="1384" w:type="dxa"/>
            <w:vAlign w:val="center"/>
          </w:tcPr>
          <w:p w14:paraId="202F74A9">
            <w:pPr>
              <w:jc w:val="right"/>
            </w:pPr>
            <w:r>
              <w:rPr>
                <w:rFonts w:hint="eastAsia"/>
              </w:rPr>
              <w:t>-</w:t>
            </w:r>
          </w:p>
        </w:tc>
      </w:tr>
      <w:tr w14:paraId="3082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CA68BB">
            <w:r>
              <w:rPr>
                <w:rFonts w:hint="eastAsia"/>
              </w:rPr>
              <w:t>卖出回购金融资产款</w:t>
            </w:r>
          </w:p>
        </w:tc>
        <w:tc>
          <w:tcPr>
            <w:tcW w:w="1384" w:type="dxa"/>
            <w:vAlign w:val="center"/>
          </w:tcPr>
          <w:p w14:paraId="0723698B">
            <w:pPr>
              <w:jc w:val="right"/>
            </w:pPr>
            <w:r>
              <w:rPr>
                <w:rFonts w:hint="eastAsia"/>
              </w:rPr>
              <w:t>5,450,967,585.80</w:t>
            </w:r>
          </w:p>
        </w:tc>
        <w:tc>
          <w:tcPr>
            <w:tcW w:w="1384" w:type="dxa"/>
            <w:vAlign w:val="center"/>
          </w:tcPr>
          <w:p w14:paraId="08EC9E20">
            <w:pPr>
              <w:jc w:val="right"/>
            </w:pPr>
            <w:r>
              <w:rPr>
                <w:rFonts w:hint="eastAsia"/>
              </w:rPr>
              <w:t>-</w:t>
            </w:r>
          </w:p>
        </w:tc>
        <w:tc>
          <w:tcPr>
            <w:tcW w:w="1384" w:type="dxa"/>
            <w:vAlign w:val="center"/>
          </w:tcPr>
          <w:p w14:paraId="121E36B8">
            <w:pPr>
              <w:jc w:val="right"/>
            </w:pPr>
            <w:r>
              <w:rPr>
                <w:rFonts w:hint="eastAsia"/>
              </w:rPr>
              <w:t>-</w:t>
            </w:r>
          </w:p>
        </w:tc>
        <w:tc>
          <w:tcPr>
            <w:tcW w:w="1384" w:type="dxa"/>
            <w:vAlign w:val="center"/>
          </w:tcPr>
          <w:p w14:paraId="31DA0584">
            <w:pPr>
              <w:jc w:val="right"/>
            </w:pPr>
            <w:r>
              <w:rPr>
                <w:rFonts w:hint="eastAsia"/>
              </w:rPr>
              <w:t>-</w:t>
            </w:r>
          </w:p>
        </w:tc>
        <w:tc>
          <w:tcPr>
            <w:tcW w:w="1384" w:type="dxa"/>
            <w:vAlign w:val="center"/>
          </w:tcPr>
          <w:p w14:paraId="07C05719">
            <w:pPr>
              <w:jc w:val="right"/>
            </w:pPr>
            <w:r>
              <w:rPr>
                <w:rFonts w:hint="eastAsia"/>
              </w:rPr>
              <w:t>5,450,967,585.80</w:t>
            </w:r>
          </w:p>
        </w:tc>
      </w:tr>
      <w:tr w14:paraId="4719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B61EE4">
            <w:r>
              <w:rPr>
                <w:rFonts w:hint="eastAsia"/>
              </w:rPr>
              <w:t>应付清算款</w:t>
            </w:r>
          </w:p>
        </w:tc>
        <w:tc>
          <w:tcPr>
            <w:tcW w:w="1384" w:type="dxa"/>
            <w:vAlign w:val="center"/>
          </w:tcPr>
          <w:p w14:paraId="6405DEFB">
            <w:pPr>
              <w:jc w:val="right"/>
            </w:pPr>
            <w:r>
              <w:rPr>
                <w:rFonts w:hint="eastAsia"/>
              </w:rPr>
              <w:t>-</w:t>
            </w:r>
          </w:p>
        </w:tc>
        <w:tc>
          <w:tcPr>
            <w:tcW w:w="1384" w:type="dxa"/>
            <w:vAlign w:val="center"/>
          </w:tcPr>
          <w:p w14:paraId="5C1FE50A">
            <w:pPr>
              <w:jc w:val="right"/>
            </w:pPr>
            <w:r>
              <w:rPr>
                <w:rFonts w:hint="eastAsia"/>
              </w:rPr>
              <w:t>-</w:t>
            </w:r>
          </w:p>
        </w:tc>
        <w:tc>
          <w:tcPr>
            <w:tcW w:w="1384" w:type="dxa"/>
            <w:vAlign w:val="center"/>
          </w:tcPr>
          <w:p w14:paraId="4F3E3042">
            <w:pPr>
              <w:jc w:val="right"/>
            </w:pPr>
            <w:r>
              <w:rPr>
                <w:rFonts w:hint="eastAsia"/>
              </w:rPr>
              <w:t>-</w:t>
            </w:r>
          </w:p>
        </w:tc>
        <w:tc>
          <w:tcPr>
            <w:tcW w:w="1384" w:type="dxa"/>
            <w:vAlign w:val="center"/>
          </w:tcPr>
          <w:p w14:paraId="0D148F91">
            <w:pPr>
              <w:jc w:val="right"/>
            </w:pPr>
            <w:r>
              <w:rPr>
                <w:rFonts w:hint="eastAsia"/>
              </w:rPr>
              <w:t>-</w:t>
            </w:r>
          </w:p>
        </w:tc>
        <w:tc>
          <w:tcPr>
            <w:tcW w:w="1384" w:type="dxa"/>
            <w:vAlign w:val="center"/>
          </w:tcPr>
          <w:p w14:paraId="0E0381B5">
            <w:pPr>
              <w:jc w:val="right"/>
            </w:pPr>
            <w:r>
              <w:rPr>
                <w:rFonts w:hint="eastAsia"/>
              </w:rPr>
              <w:t>-</w:t>
            </w:r>
          </w:p>
        </w:tc>
      </w:tr>
      <w:tr w14:paraId="1B769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DCE0B5">
            <w:r>
              <w:rPr>
                <w:rFonts w:hint="eastAsia"/>
              </w:rPr>
              <w:t>应付赎回款</w:t>
            </w:r>
          </w:p>
        </w:tc>
        <w:tc>
          <w:tcPr>
            <w:tcW w:w="1384" w:type="dxa"/>
            <w:vAlign w:val="center"/>
          </w:tcPr>
          <w:p w14:paraId="3CD0A771">
            <w:pPr>
              <w:jc w:val="right"/>
            </w:pPr>
            <w:r>
              <w:rPr>
                <w:rFonts w:hint="eastAsia"/>
              </w:rPr>
              <w:t>-</w:t>
            </w:r>
          </w:p>
        </w:tc>
        <w:tc>
          <w:tcPr>
            <w:tcW w:w="1384" w:type="dxa"/>
            <w:vAlign w:val="center"/>
          </w:tcPr>
          <w:p w14:paraId="72A34C58">
            <w:pPr>
              <w:jc w:val="right"/>
            </w:pPr>
            <w:r>
              <w:rPr>
                <w:rFonts w:hint="eastAsia"/>
              </w:rPr>
              <w:t>-</w:t>
            </w:r>
          </w:p>
        </w:tc>
        <w:tc>
          <w:tcPr>
            <w:tcW w:w="1384" w:type="dxa"/>
            <w:vAlign w:val="center"/>
          </w:tcPr>
          <w:p w14:paraId="616C04D7">
            <w:pPr>
              <w:jc w:val="right"/>
            </w:pPr>
            <w:r>
              <w:rPr>
                <w:rFonts w:hint="eastAsia"/>
              </w:rPr>
              <w:t>-</w:t>
            </w:r>
          </w:p>
        </w:tc>
        <w:tc>
          <w:tcPr>
            <w:tcW w:w="1384" w:type="dxa"/>
            <w:vAlign w:val="center"/>
          </w:tcPr>
          <w:p w14:paraId="008DEE59">
            <w:pPr>
              <w:jc w:val="right"/>
            </w:pPr>
            <w:r>
              <w:rPr>
                <w:rFonts w:hint="eastAsia"/>
              </w:rPr>
              <w:t>-</w:t>
            </w:r>
          </w:p>
        </w:tc>
        <w:tc>
          <w:tcPr>
            <w:tcW w:w="1384" w:type="dxa"/>
            <w:vAlign w:val="center"/>
          </w:tcPr>
          <w:p w14:paraId="1B561693">
            <w:pPr>
              <w:jc w:val="right"/>
            </w:pPr>
            <w:r>
              <w:rPr>
                <w:rFonts w:hint="eastAsia"/>
              </w:rPr>
              <w:t>-</w:t>
            </w:r>
          </w:p>
        </w:tc>
      </w:tr>
      <w:tr w14:paraId="6CBC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9BD501">
            <w:r>
              <w:rPr>
                <w:rFonts w:hint="eastAsia"/>
              </w:rPr>
              <w:t>应付管理人报酬</w:t>
            </w:r>
          </w:p>
        </w:tc>
        <w:tc>
          <w:tcPr>
            <w:tcW w:w="1384" w:type="dxa"/>
            <w:vAlign w:val="center"/>
          </w:tcPr>
          <w:p w14:paraId="437CB5BD">
            <w:pPr>
              <w:jc w:val="right"/>
            </w:pPr>
            <w:r>
              <w:rPr>
                <w:rFonts w:hint="eastAsia"/>
              </w:rPr>
              <w:t>-</w:t>
            </w:r>
          </w:p>
        </w:tc>
        <w:tc>
          <w:tcPr>
            <w:tcW w:w="1384" w:type="dxa"/>
            <w:vAlign w:val="center"/>
          </w:tcPr>
          <w:p w14:paraId="630CAD0D">
            <w:pPr>
              <w:jc w:val="right"/>
            </w:pPr>
            <w:r>
              <w:rPr>
                <w:rFonts w:hint="eastAsia"/>
              </w:rPr>
              <w:t>-</w:t>
            </w:r>
          </w:p>
        </w:tc>
        <w:tc>
          <w:tcPr>
            <w:tcW w:w="1384" w:type="dxa"/>
            <w:vAlign w:val="center"/>
          </w:tcPr>
          <w:p w14:paraId="52D48CCD">
            <w:pPr>
              <w:jc w:val="right"/>
            </w:pPr>
            <w:r>
              <w:rPr>
                <w:rFonts w:hint="eastAsia"/>
              </w:rPr>
              <w:t>-</w:t>
            </w:r>
          </w:p>
        </w:tc>
        <w:tc>
          <w:tcPr>
            <w:tcW w:w="1384" w:type="dxa"/>
            <w:vAlign w:val="center"/>
          </w:tcPr>
          <w:p w14:paraId="015B749B">
            <w:pPr>
              <w:jc w:val="right"/>
            </w:pPr>
            <w:r>
              <w:rPr>
                <w:rFonts w:hint="eastAsia"/>
              </w:rPr>
              <w:t>49,559,072.18</w:t>
            </w:r>
          </w:p>
        </w:tc>
        <w:tc>
          <w:tcPr>
            <w:tcW w:w="1384" w:type="dxa"/>
            <w:vAlign w:val="center"/>
          </w:tcPr>
          <w:p w14:paraId="501EB71C">
            <w:pPr>
              <w:jc w:val="right"/>
            </w:pPr>
            <w:r>
              <w:rPr>
                <w:rFonts w:hint="eastAsia"/>
              </w:rPr>
              <w:t>49,559,072.18</w:t>
            </w:r>
          </w:p>
        </w:tc>
      </w:tr>
      <w:tr w14:paraId="5A455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F58FA">
            <w:r>
              <w:rPr>
                <w:rFonts w:hint="eastAsia"/>
              </w:rPr>
              <w:t>应付托管费</w:t>
            </w:r>
          </w:p>
        </w:tc>
        <w:tc>
          <w:tcPr>
            <w:tcW w:w="1384" w:type="dxa"/>
            <w:vAlign w:val="center"/>
          </w:tcPr>
          <w:p w14:paraId="41146992">
            <w:pPr>
              <w:jc w:val="right"/>
            </w:pPr>
            <w:r>
              <w:rPr>
                <w:rFonts w:hint="eastAsia"/>
              </w:rPr>
              <w:t>-</w:t>
            </w:r>
          </w:p>
        </w:tc>
        <w:tc>
          <w:tcPr>
            <w:tcW w:w="1384" w:type="dxa"/>
            <w:vAlign w:val="center"/>
          </w:tcPr>
          <w:p w14:paraId="07FEED0B">
            <w:pPr>
              <w:jc w:val="right"/>
            </w:pPr>
            <w:r>
              <w:rPr>
                <w:rFonts w:hint="eastAsia"/>
              </w:rPr>
              <w:t>-</w:t>
            </w:r>
          </w:p>
        </w:tc>
        <w:tc>
          <w:tcPr>
            <w:tcW w:w="1384" w:type="dxa"/>
            <w:vAlign w:val="center"/>
          </w:tcPr>
          <w:p w14:paraId="1E95C4E0">
            <w:pPr>
              <w:jc w:val="right"/>
            </w:pPr>
            <w:r>
              <w:rPr>
                <w:rFonts w:hint="eastAsia"/>
              </w:rPr>
              <w:t>-</w:t>
            </w:r>
          </w:p>
        </w:tc>
        <w:tc>
          <w:tcPr>
            <w:tcW w:w="1384" w:type="dxa"/>
            <w:vAlign w:val="center"/>
          </w:tcPr>
          <w:p w14:paraId="37D404C3">
            <w:pPr>
              <w:jc w:val="right"/>
            </w:pPr>
            <w:r>
              <w:rPr>
                <w:rFonts w:hint="eastAsia"/>
              </w:rPr>
              <w:t>9,913,296.26</w:t>
            </w:r>
          </w:p>
        </w:tc>
        <w:tc>
          <w:tcPr>
            <w:tcW w:w="1384" w:type="dxa"/>
            <w:vAlign w:val="center"/>
          </w:tcPr>
          <w:p w14:paraId="1E3FB666">
            <w:pPr>
              <w:jc w:val="right"/>
            </w:pPr>
            <w:r>
              <w:rPr>
                <w:rFonts w:hint="eastAsia"/>
              </w:rPr>
              <w:t>9,913,296.26</w:t>
            </w:r>
          </w:p>
        </w:tc>
      </w:tr>
      <w:tr w14:paraId="2640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0AE8A">
            <w:r>
              <w:rPr>
                <w:rFonts w:hint="eastAsia"/>
              </w:rPr>
              <w:t>应付销售服务费</w:t>
            </w:r>
          </w:p>
        </w:tc>
        <w:tc>
          <w:tcPr>
            <w:tcW w:w="1384" w:type="dxa"/>
            <w:vAlign w:val="center"/>
          </w:tcPr>
          <w:p w14:paraId="61432CBA">
            <w:pPr>
              <w:jc w:val="right"/>
            </w:pPr>
            <w:r>
              <w:rPr>
                <w:rFonts w:hint="eastAsia"/>
              </w:rPr>
              <w:t>-</w:t>
            </w:r>
          </w:p>
        </w:tc>
        <w:tc>
          <w:tcPr>
            <w:tcW w:w="1384" w:type="dxa"/>
            <w:vAlign w:val="center"/>
          </w:tcPr>
          <w:p w14:paraId="41E566CA">
            <w:pPr>
              <w:jc w:val="right"/>
            </w:pPr>
            <w:r>
              <w:rPr>
                <w:rFonts w:hint="eastAsia"/>
              </w:rPr>
              <w:t>-</w:t>
            </w:r>
          </w:p>
        </w:tc>
        <w:tc>
          <w:tcPr>
            <w:tcW w:w="1384" w:type="dxa"/>
            <w:vAlign w:val="center"/>
          </w:tcPr>
          <w:p w14:paraId="4EF5A9DD">
            <w:pPr>
              <w:jc w:val="right"/>
            </w:pPr>
            <w:r>
              <w:rPr>
                <w:rFonts w:hint="eastAsia"/>
              </w:rPr>
              <w:t>-</w:t>
            </w:r>
          </w:p>
        </w:tc>
        <w:tc>
          <w:tcPr>
            <w:tcW w:w="1384" w:type="dxa"/>
            <w:vAlign w:val="center"/>
          </w:tcPr>
          <w:p w14:paraId="1B0DF53C">
            <w:pPr>
              <w:jc w:val="right"/>
            </w:pPr>
            <w:r>
              <w:rPr>
                <w:rFonts w:hint="eastAsia"/>
              </w:rPr>
              <w:t>49,557,214.88</w:t>
            </w:r>
          </w:p>
        </w:tc>
        <w:tc>
          <w:tcPr>
            <w:tcW w:w="1384" w:type="dxa"/>
            <w:vAlign w:val="center"/>
          </w:tcPr>
          <w:p w14:paraId="49E50D3B">
            <w:pPr>
              <w:jc w:val="right"/>
            </w:pPr>
            <w:r>
              <w:rPr>
                <w:rFonts w:hint="eastAsia"/>
              </w:rPr>
              <w:t>49,557,214.88</w:t>
            </w:r>
          </w:p>
        </w:tc>
      </w:tr>
      <w:tr w14:paraId="2FC6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D1B13">
            <w:r>
              <w:rPr>
                <w:rFonts w:hint="eastAsia"/>
              </w:rPr>
              <w:t>应付投资顾问费</w:t>
            </w:r>
          </w:p>
        </w:tc>
        <w:tc>
          <w:tcPr>
            <w:tcW w:w="1384" w:type="dxa"/>
            <w:vAlign w:val="center"/>
          </w:tcPr>
          <w:p w14:paraId="78949AF2">
            <w:pPr>
              <w:jc w:val="right"/>
            </w:pPr>
            <w:r>
              <w:rPr>
                <w:rFonts w:hint="eastAsia"/>
              </w:rPr>
              <w:t>-</w:t>
            </w:r>
          </w:p>
        </w:tc>
        <w:tc>
          <w:tcPr>
            <w:tcW w:w="1384" w:type="dxa"/>
            <w:vAlign w:val="center"/>
          </w:tcPr>
          <w:p w14:paraId="4251CC5A">
            <w:pPr>
              <w:jc w:val="right"/>
            </w:pPr>
            <w:r>
              <w:rPr>
                <w:rFonts w:hint="eastAsia"/>
              </w:rPr>
              <w:t>-</w:t>
            </w:r>
          </w:p>
        </w:tc>
        <w:tc>
          <w:tcPr>
            <w:tcW w:w="1384" w:type="dxa"/>
            <w:vAlign w:val="center"/>
          </w:tcPr>
          <w:p w14:paraId="015DAC5B">
            <w:pPr>
              <w:jc w:val="right"/>
            </w:pPr>
            <w:r>
              <w:rPr>
                <w:rFonts w:hint="eastAsia"/>
              </w:rPr>
              <w:t>-</w:t>
            </w:r>
          </w:p>
        </w:tc>
        <w:tc>
          <w:tcPr>
            <w:tcW w:w="1384" w:type="dxa"/>
            <w:vAlign w:val="center"/>
          </w:tcPr>
          <w:p w14:paraId="30232BAB">
            <w:pPr>
              <w:jc w:val="right"/>
            </w:pPr>
            <w:r>
              <w:rPr>
                <w:rFonts w:hint="eastAsia"/>
              </w:rPr>
              <w:t>-</w:t>
            </w:r>
          </w:p>
        </w:tc>
        <w:tc>
          <w:tcPr>
            <w:tcW w:w="1384" w:type="dxa"/>
            <w:vAlign w:val="center"/>
          </w:tcPr>
          <w:p w14:paraId="2712EA90">
            <w:pPr>
              <w:jc w:val="right"/>
            </w:pPr>
            <w:r>
              <w:rPr>
                <w:rFonts w:hint="eastAsia"/>
              </w:rPr>
              <w:t>-</w:t>
            </w:r>
          </w:p>
        </w:tc>
      </w:tr>
      <w:tr w14:paraId="02E6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626D06">
            <w:r>
              <w:rPr>
                <w:rFonts w:hint="eastAsia"/>
              </w:rPr>
              <w:t>应交税费</w:t>
            </w:r>
          </w:p>
        </w:tc>
        <w:tc>
          <w:tcPr>
            <w:tcW w:w="1384" w:type="dxa"/>
            <w:vAlign w:val="center"/>
          </w:tcPr>
          <w:p w14:paraId="09921DDA">
            <w:pPr>
              <w:jc w:val="right"/>
            </w:pPr>
            <w:r>
              <w:rPr>
                <w:rFonts w:hint="eastAsia"/>
              </w:rPr>
              <w:t>-</w:t>
            </w:r>
          </w:p>
        </w:tc>
        <w:tc>
          <w:tcPr>
            <w:tcW w:w="1384" w:type="dxa"/>
            <w:vAlign w:val="center"/>
          </w:tcPr>
          <w:p w14:paraId="1732DBDE">
            <w:pPr>
              <w:jc w:val="right"/>
            </w:pPr>
            <w:r>
              <w:rPr>
                <w:rFonts w:hint="eastAsia"/>
              </w:rPr>
              <w:t>-</w:t>
            </w:r>
          </w:p>
        </w:tc>
        <w:tc>
          <w:tcPr>
            <w:tcW w:w="1384" w:type="dxa"/>
            <w:vAlign w:val="center"/>
          </w:tcPr>
          <w:p w14:paraId="20084763">
            <w:pPr>
              <w:jc w:val="right"/>
            </w:pPr>
            <w:r>
              <w:rPr>
                <w:rFonts w:hint="eastAsia"/>
              </w:rPr>
              <w:t>-</w:t>
            </w:r>
          </w:p>
        </w:tc>
        <w:tc>
          <w:tcPr>
            <w:tcW w:w="1384" w:type="dxa"/>
            <w:vAlign w:val="center"/>
          </w:tcPr>
          <w:p w14:paraId="44E641DE">
            <w:pPr>
              <w:jc w:val="right"/>
            </w:pPr>
            <w:r>
              <w:rPr>
                <w:rFonts w:hint="eastAsia"/>
              </w:rPr>
              <w:t>33,407.43</w:t>
            </w:r>
          </w:p>
        </w:tc>
        <w:tc>
          <w:tcPr>
            <w:tcW w:w="1384" w:type="dxa"/>
            <w:vAlign w:val="center"/>
          </w:tcPr>
          <w:p w14:paraId="705F741F">
            <w:pPr>
              <w:jc w:val="right"/>
            </w:pPr>
            <w:r>
              <w:rPr>
                <w:rFonts w:hint="eastAsia"/>
              </w:rPr>
              <w:t>33,407.43</w:t>
            </w:r>
          </w:p>
        </w:tc>
      </w:tr>
      <w:tr w14:paraId="7AE8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AF93B9">
            <w:r>
              <w:rPr>
                <w:rFonts w:hint="eastAsia"/>
              </w:rPr>
              <w:t>应付利润</w:t>
            </w:r>
          </w:p>
        </w:tc>
        <w:tc>
          <w:tcPr>
            <w:tcW w:w="1384" w:type="dxa"/>
            <w:vAlign w:val="center"/>
          </w:tcPr>
          <w:p w14:paraId="484F3353">
            <w:pPr>
              <w:jc w:val="right"/>
            </w:pPr>
            <w:r>
              <w:rPr>
                <w:rFonts w:hint="eastAsia"/>
              </w:rPr>
              <w:t>-</w:t>
            </w:r>
          </w:p>
        </w:tc>
        <w:tc>
          <w:tcPr>
            <w:tcW w:w="1384" w:type="dxa"/>
            <w:vAlign w:val="center"/>
          </w:tcPr>
          <w:p w14:paraId="57D89148">
            <w:pPr>
              <w:jc w:val="right"/>
            </w:pPr>
            <w:r>
              <w:rPr>
                <w:rFonts w:hint="eastAsia"/>
              </w:rPr>
              <w:t>-</w:t>
            </w:r>
          </w:p>
        </w:tc>
        <w:tc>
          <w:tcPr>
            <w:tcW w:w="1384" w:type="dxa"/>
            <w:vAlign w:val="center"/>
          </w:tcPr>
          <w:p w14:paraId="224EC25D">
            <w:pPr>
              <w:jc w:val="right"/>
            </w:pPr>
            <w:r>
              <w:rPr>
                <w:rFonts w:hint="eastAsia"/>
              </w:rPr>
              <w:t>-</w:t>
            </w:r>
          </w:p>
        </w:tc>
        <w:tc>
          <w:tcPr>
            <w:tcW w:w="1384" w:type="dxa"/>
            <w:vAlign w:val="center"/>
          </w:tcPr>
          <w:p w14:paraId="7799AF9D">
            <w:pPr>
              <w:jc w:val="right"/>
            </w:pPr>
            <w:r>
              <w:rPr>
                <w:rFonts w:hint="eastAsia"/>
              </w:rPr>
              <w:t>-</w:t>
            </w:r>
          </w:p>
        </w:tc>
        <w:tc>
          <w:tcPr>
            <w:tcW w:w="1384" w:type="dxa"/>
            <w:vAlign w:val="center"/>
          </w:tcPr>
          <w:p w14:paraId="1F7D9382">
            <w:pPr>
              <w:jc w:val="right"/>
            </w:pPr>
            <w:r>
              <w:rPr>
                <w:rFonts w:hint="eastAsia"/>
              </w:rPr>
              <w:t>-</w:t>
            </w:r>
          </w:p>
        </w:tc>
      </w:tr>
      <w:tr w14:paraId="27A7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F8838">
            <w:r>
              <w:rPr>
                <w:rFonts w:hint="eastAsia"/>
              </w:rPr>
              <w:t>递延所得税负债</w:t>
            </w:r>
          </w:p>
        </w:tc>
        <w:tc>
          <w:tcPr>
            <w:tcW w:w="1384" w:type="dxa"/>
            <w:vAlign w:val="center"/>
          </w:tcPr>
          <w:p w14:paraId="1C30E79A">
            <w:pPr>
              <w:jc w:val="right"/>
            </w:pPr>
            <w:r>
              <w:rPr>
                <w:rFonts w:hint="eastAsia"/>
              </w:rPr>
              <w:t>-</w:t>
            </w:r>
          </w:p>
        </w:tc>
        <w:tc>
          <w:tcPr>
            <w:tcW w:w="1384" w:type="dxa"/>
            <w:vAlign w:val="center"/>
          </w:tcPr>
          <w:p w14:paraId="1A6157AC">
            <w:pPr>
              <w:jc w:val="right"/>
            </w:pPr>
            <w:r>
              <w:rPr>
                <w:rFonts w:hint="eastAsia"/>
              </w:rPr>
              <w:t>-</w:t>
            </w:r>
          </w:p>
        </w:tc>
        <w:tc>
          <w:tcPr>
            <w:tcW w:w="1384" w:type="dxa"/>
            <w:vAlign w:val="center"/>
          </w:tcPr>
          <w:p w14:paraId="725277B0">
            <w:pPr>
              <w:jc w:val="right"/>
            </w:pPr>
            <w:r>
              <w:rPr>
                <w:rFonts w:hint="eastAsia"/>
              </w:rPr>
              <w:t>-</w:t>
            </w:r>
          </w:p>
        </w:tc>
        <w:tc>
          <w:tcPr>
            <w:tcW w:w="1384" w:type="dxa"/>
            <w:vAlign w:val="center"/>
          </w:tcPr>
          <w:p w14:paraId="58D4DC2A">
            <w:pPr>
              <w:jc w:val="right"/>
            </w:pPr>
            <w:r>
              <w:rPr>
                <w:rFonts w:hint="eastAsia"/>
              </w:rPr>
              <w:t>-</w:t>
            </w:r>
          </w:p>
        </w:tc>
        <w:tc>
          <w:tcPr>
            <w:tcW w:w="1384" w:type="dxa"/>
            <w:vAlign w:val="center"/>
          </w:tcPr>
          <w:p w14:paraId="056D05F6">
            <w:pPr>
              <w:jc w:val="right"/>
            </w:pPr>
            <w:r>
              <w:rPr>
                <w:rFonts w:hint="eastAsia"/>
              </w:rPr>
              <w:t>-</w:t>
            </w:r>
          </w:p>
        </w:tc>
      </w:tr>
      <w:tr w14:paraId="2FCF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3682C4">
            <w:r>
              <w:rPr>
                <w:rFonts w:hint="eastAsia"/>
              </w:rPr>
              <w:t>其他负债</w:t>
            </w:r>
          </w:p>
        </w:tc>
        <w:tc>
          <w:tcPr>
            <w:tcW w:w="1384" w:type="dxa"/>
            <w:vAlign w:val="center"/>
          </w:tcPr>
          <w:p w14:paraId="511789B3">
            <w:pPr>
              <w:jc w:val="right"/>
            </w:pPr>
            <w:r>
              <w:rPr>
                <w:rFonts w:hint="eastAsia"/>
              </w:rPr>
              <w:t>-</w:t>
            </w:r>
          </w:p>
        </w:tc>
        <w:tc>
          <w:tcPr>
            <w:tcW w:w="1384" w:type="dxa"/>
            <w:vAlign w:val="center"/>
          </w:tcPr>
          <w:p w14:paraId="19A18DB2">
            <w:pPr>
              <w:jc w:val="right"/>
            </w:pPr>
            <w:r>
              <w:rPr>
                <w:rFonts w:hint="eastAsia"/>
              </w:rPr>
              <w:t>-</w:t>
            </w:r>
          </w:p>
        </w:tc>
        <w:tc>
          <w:tcPr>
            <w:tcW w:w="1384" w:type="dxa"/>
            <w:vAlign w:val="center"/>
          </w:tcPr>
          <w:p w14:paraId="26FA687A">
            <w:pPr>
              <w:jc w:val="right"/>
            </w:pPr>
            <w:r>
              <w:rPr>
                <w:rFonts w:hint="eastAsia"/>
              </w:rPr>
              <w:t>-</w:t>
            </w:r>
          </w:p>
        </w:tc>
        <w:tc>
          <w:tcPr>
            <w:tcW w:w="1384" w:type="dxa"/>
            <w:vAlign w:val="center"/>
          </w:tcPr>
          <w:p w14:paraId="0D5E2FE4">
            <w:pPr>
              <w:jc w:val="right"/>
            </w:pPr>
            <w:r>
              <w:rPr>
                <w:rFonts w:hint="eastAsia"/>
              </w:rPr>
              <w:t>3,349,332.59</w:t>
            </w:r>
          </w:p>
        </w:tc>
        <w:tc>
          <w:tcPr>
            <w:tcW w:w="1384" w:type="dxa"/>
            <w:vAlign w:val="center"/>
          </w:tcPr>
          <w:p w14:paraId="2639B6C5">
            <w:pPr>
              <w:jc w:val="right"/>
            </w:pPr>
            <w:r>
              <w:rPr>
                <w:rFonts w:hint="eastAsia"/>
              </w:rPr>
              <w:t>3,349,332.59</w:t>
            </w:r>
          </w:p>
        </w:tc>
      </w:tr>
      <w:tr w14:paraId="33C2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9C994F">
            <w:r>
              <w:rPr>
                <w:rFonts w:hint="eastAsia"/>
              </w:rPr>
              <w:t>负债总计</w:t>
            </w:r>
          </w:p>
        </w:tc>
        <w:tc>
          <w:tcPr>
            <w:tcW w:w="1384" w:type="dxa"/>
            <w:vAlign w:val="center"/>
          </w:tcPr>
          <w:p w14:paraId="77E15FCB">
            <w:pPr>
              <w:jc w:val="right"/>
            </w:pPr>
            <w:r>
              <w:rPr>
                <w:rFonts w:hint="eastAsia"/>
              </w:rPr>
              <w:t>5,450,967,585.80</w:t>
            </w:r>
          </w:p>
        </w:tc>
        <w:tc>
          <w:tcPr>
            <w:tcW w:w="1384" w:type="dxa"/>
            <w:vAlign w:val="center"/>
          </w:tcPr>
          <w:p w14:paraId="30EEB90C">
            <w:pPr>
              <w:jc w:val="right"/>
            </w:pPr>
            <w:r>
              <w:rPr>
                <w:rFonts w:hint="eastAsia"/>
              </w:rPr>
              <w:t>-</w:t>
            </w:r>
          </w:p>
        </w:tc>
        <w:tc>
          <w:tcPr>
            <w:tcW w:w="1384" w:type="dxa"/>
            <w:vAlign w:val="center"/>
          </w:tcPr>
          <w:p w14:paraId="201DCD02">
            <w:pPr>
              <w:jc w:val="right"/>
            </w:pPr>
            <w:r>
              <w:rPr>
                <w:rFonts w:hint="eastAsia"/>
              </w:rPr>
              <w:t>-</w:t>
            </w:r>
          </w:p>
        </w:tc>
        <w:tc>
          <w:tcPr>
            <w:tcW w:w="1384" w:type="dxa"/>
            <w:vAlign w:val="center"/>
          </w:tcPr>
          <w:p w14:paraId="0A387E31">
            <w:pPr>
              <w:jc w:val="right"/>
            </w:pPr>
            <w:r>
              <w:rPr>
                <w:rFonts w:hint="eastAsia"/>
              </w:rPr>
              <w:t>112,412,323.34</w:t>
            </w:r>
          </w:p>
        </w:tc>
        <w:tc>
          <w:tcPr>
            <w:tcW w:w="1384" w:type="dxa"/>
            <w:vAlign w:val="center"/>
          </w:tcPr>
          <w:p w14:paraId="569CF5BD">
            <w:pPr>
              <w:jc w:val="right"/>
            </w:pPr>
            <w:r>
              <w:rPr>
                <w:rFonts w:hint="eastAsia"/>
              </w:rPr>
              <w:t>5,563,379,909.14</w:t>
            </w:r>
          </w:p>
        </w:tc>
      </w:tr>
      <w:tr w14:paraId="357A5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9C1C1">
            <w:r>
              <w:rPr>
                <w:rFonts w:hint="eastAsia"/>
              </w:rPr>
              <w:t>利率敏感度缺口</w:t>
            </w:r>
          </w:p>
        </w:tc>
        <w:tc>
          <w:tcPr>
            <w:tcW w:w="1384" w:type="dxa"/>
            <w:vAlign w:val="center"/>
          </w:tcPr>
          <w:p w14:paraId="17360F9E">
            <w:pPr>
              <w:jc w:val="right"/>
            </w:pPr>
            <w:r>
              <w:rPr>
                <w:rFonts w:hint="eastAsia"/>
              </w:rPr>
              <w:t>215,874,138,437.84</w:t>
            </w:r>
          </w:p>
        </w:tc>
        <w:tc>
          <w:tcPr>
            <w:tcW w:w="1384" w:type="dxa"/>
            <w:vAlign w:val="center"/>
          </w:tcPr>
          <w:p w14:paraId="66789B0D">
            <w:pPr>
              <w:jc w:val="right"/>
            </w:pPr>
            <w:r>
              <w:rPr>
                <w:rFonts w:hint="eastAsia"/>
              </w:rPr>
              <w:t>21,701,440,754.40</w:t>
            </w:r>
          </w:p>
        </w:tc>
        <w:tc>
          <w:tcPr>
            <w:tcW w:w="1384" w:type="dxa"/>
            <w:vAlign w:val="center"/>
          </w:tcPr>
          <w:p w14:paraId="01D6EB68">
            <w:pPr>
              <w:jc w:val="right"/>
            </w:pPr>
            <w:r>
              <w:rPr>
                <w:rFonts w:hint="eastAsia"/>
              </w:rPr>
              <w:t>-</w:t>
            </w:r>
          </w:p>
        </w:tc>
        <w:tc>
          <w:tcPr>
            <w:tcW w:w="1384" w:type="dxa"/>
            <w:vAlign w:val="center"/>
          </w:tcPr>
          <w:p w14:paraId="014A3841">
            <w:pPr>
              <w:jc w:val="right"/>
            </w:pPr>
            <w:r>
              <w:rPr>
                <w:rFonts w:hint="eastAsia"/>
              </w:rPr>
              <w:t>-112,412,323.34</w:t>
            </w:r>
          </w:p>
        </w:tc>
        <w:tc>
          <w:tcPr>
            <w:tcW w:w="1384" w:type="dxa"/>
            <w:vAlign w:val="center"/>
          </w:tcPr>
          <w:p w14:paraId="2BC2908B">
            <w:pPr>
              <w:jc w:val="right"/>
            </w:pPr>
            <w:r>
              <w:rPr>
                <w:rFonts w:hint="eastAsia"/>
              </w:rPr>
              <w:t>237,463,166,868.90</w:t>
            </w:r>
          </w:p>
        </w:tc>
      </w:tr>
    </w:tbl>
    <w:p w14:paraId="59B1FC87">
      <w:pPr>
        <w:pStyle w:val="47"/>
        <w:rPr>
          <w:rFonts w:hint="eastAsia"/>
        </w:rPr>
      </w:pPr>
      <w:r>
        <w:rPr>
          <w:rFonts w:hint="eastAsia"/>
        </w:rPr>
        <w:t>注：表中所示为本基金资产及负债的账面价值，并按照合约规定的利率重新定价日或到期日孰早者予以分类。</w:t>
      </w:r>
    </w:p>
    <w:p w14:paraId="4CB9177E">
      <w:pPr>
        <w:pStyle w:val="37"/>
      </w:pPr>
      <w:bookmarkStart w:id="138" w:name="_Toc138"/>
      <w:r>
        <w:t>利率风险的敏感性分析</w:t>
      </w:r>
      <w:bookmarkEnd w:id="13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6D3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D207968">
            <w:r>
              <w:rPr>
                <w:rFonts w:hint="eastAsia"/>
              </w:rPr>
              <w:t>假设</w:t>
            </w:r>
          </w:p>
        </w:tc>
        <w:tc>
          <w:tcPr>
            <w:tcW w:w="3267" w:type="dxa"/>
            <w:gridSpan w:val="3"/>
            <w:vAlign w:val="center"/>
          </w:tcPr>
          <w:p w14:paraId="4F689451">
            <w:r>
              <w:rPr>
                <w:rFonts w:hint="eastAsia"/>
              </w:rPr>
              <w:t>除市场利率以外的其他市场变量保持不变</w:t>
            </w:r>
          </w:p>
        </w:tc>
      </w:tr>
      <w:tr w14:paraId="1F7A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17BC696">
            <w:r>
              <w:rPr>
                <w:rFonts w:hint="eastAsia"/>
              </w:rPr>
              <w:t>分析</w:t>
            </w:r>
          </w:p>
        </w:tc>
        <w:tc>
          <w:tcPr>
            <w:tcW w:w="3267" w:type="dxa"/>
            <w:vMerge w:val="restart"/>
            <w:vAlign w:val="center"/>
          </w:tcPr>
          <w:p w14:paraId="0586A3F7">
            <w:r>
              <w:rPr>
                <w:rFonts w:hint="eastAsia"/>
              </w:rPr>
              <w:t>相关风险变量的变动</w:t>
            </w:r>
          </w:p>
        </w:tc>
        <w:tc>
          <w:tcPr>
            <w:tcW w:w="2159" w:type="dxa"/>
            <w:gridSpan w:val="2"/>
            <w:vAlign w:val="center"/>
          </w:tcPr>
          <w:p w14:paraId="6B19D78B">
            <w:r>
              <w:rPr>
                <w:rFonts w:hint="eastAsia"/>
              </w:rPr>
              <w:t>对资产负债表日基金资产净值的影响金额（单位：人民币元）</w:t>
            </w:r>
          </w:p>
        </w:tc>
      </w:tr>
      <w:tr w14:paraId="7470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55C342B"/>
        </w:tc>
        <w:tc>
          <w:tcPr>
            <w:tcW w:w="3267" w:type="dxa"/>
            <w:vMerge w:val="continue"/>
            <w:vAlign w:val="center"/>
          </w:tcPr>
          <w:p w14:paraId="7FE0D7E4"/>
        </w:tc>
        <w:tc>
          <w:tcPr>
            <w:tcW w:w="2159" w:type="dxa"/>
            <w:vAlign w:val="center"/>
          </w:tcPr>
          <w:p w14:paraId="317D747F">
            <w:r>
              <w:rPr>
                <w:rFonts w:hint="eastAsia"/>
              </w:rPr>
              <w:t>本期末（ 2025年12月31日 ）</w:t>
            </w:r>
          </w:p>
        </w:tc>
        <w:tc>
          <w:tcPr>
            <w:tcW w:w="2159" w:type="dxa"/>
            <w:vAlign w:val="center"/>
          </w:tcPr>
          <w:p w14:paraId="5996F079">
            <w:r>
              <w:rPr>
                <w:rFonts w:hint="eastAsia"/>
              </w:rPr>
              <w:t>上年度末（ 2024年12月31日 ）</w:t>
            </w:r>
          </w:p>
        </w:tc>
      </w:tr>
      <w:tr w14:paraId="45497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C96EFA"/>
        </w:tc>
        <w:tc>
          <w:tcPr>
            <w:tcW w:w="3267" w:type="dxa"/>
            <w:vAlign w:val="center"/>
          </w:tcPr>
          <w:p w14:paraId="74266433">
            <w:r>
              <w:rPr>
                <w:rFonts w:hint="eastAsia"/>
              </w:rPr>
              <w:t>1.市场利率平行上升25个基点</w:t>
            </w:r>
          </w:p>
        </w:tc>
        <w:tc>
          <w:tcPr>
            <w:tcW w:w="2159" w:type="dxa"/>
            <w:vAlign w:val="center"/>
          </w:tcPr>
          <w:p w14:paraId="1E4F5268">
            <w:pPr>
              <w:jc w:val="right"/>
            </w:pPr>
            <w:r>
              <w:rPr>
                <w:rFonts w:hint="eastAsia"/>
              </w:rPr>
              <w:t>-98,148,746.69</w:t>
            </w:r>
          </w:p>
        </w:tc>
        <w:tc>
          <w:tcPr>
            <w:tcW w:w="2159" w:type="dxa"/>
            <w:vAlign w:val="center"/>
          </w:tcPr>
          <w:p w14:paraId="2CE001F4">
            <w:pPr>
              <w:jc w:val="right"/>
            </w:pPr>
            <w:r>
              <w:rPr>
                <w:rFonts w:hint="eastAsia"/>
              </w:rPr>
              <w:t>-101,768,552.42</w:t>
            </w:r>
          </w:p>
        </w:tc>
      </w:tr>
      <w:tr w14:paraId="1D95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F43C523"/>
        </w:tc>
        <w:tc>
          <w:tcPr>
            <w:tcW w:w="3267" w:type="dxa"/>
            <w:vAlign w:val="center"/>
          </w:tcPr>
          <w:p w14:paraId="1B311F3B">
            <w:r>
              <w:rPr>
                <w:rFonts w:hint="eastAsia"/>
              </w:rPr>
              <w:t>2.市场利率平行下降25个基点</w:t>
            </w:r>
          </w:p>
        </w:tc>
        <w:tc>
          <w:tcPr>
            <w:tcW w:w="2159" w:type="dxa"/>
            <w:vAlign w:val="center"/>
          </w:tcPr>
          <w:p w14:paraId="16B2A460">
            <w:pPr>
              <w:jc w:val="right"/>
            </w:pPr>
            <w:r>
              <w:rPr>
                <w:rFonts w:hint="eastAsia"/>
              </w:rPr>
              <w:t>98,346,549.62</w:t>
            </w:r>
          </w:p>
        </w:tc>
        <w:tc>
          <w:tcPr>
            <w:tcW w:w="2159" w:type="dxa"/>
            <w:vAlign w:val="center"/>
          </w:tcPr>
          <w:p w14:paraId="2B41DC75">
            <w:pPr>
              <w:jc w:val="right"/>
            </w:pPr>
            <w:r>
              <w:rPr>
                <w:rFonts w:hint="eastAsia"/>
              </w:rPr>
              <w:t>102,045,804.15</w:t>
            </w:r>
          </w:p>
        </w:tc>
      </w:tr>
    </w:tbl>
    <w:p w14:paraId="09AB8071">
      <w:pPr>
        <w:pStyle w:val="36"/>
      </w:pPr>
      <w:bookmarkStart w:id="139" w:name="_Toc139"/>
      <w:r>
        <w:t>外汇风险</w:t>
      </w:r>
      <w:bookmarkEnd w:id="139"/>
    </w:p>
    <w:p w14:paraId="56C29B09">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F9397F0">
      <w:pPr>
        <w:pStyle w:val="36"/>
      </w:pPr>
      <w:bookmarkStart w:id="140" w:name="_Toc140"/>
      <w:r>
        <w:t>其他价格风险</w:t>
      </w:r>
      <w:bookmarkEnd w:id="140"/>
    </w:p>
    <w:p w14:paraId="3958F115">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其他价格风险是指基金所持金融工具的公允价值或未来现金流量因除市场利率和外汇汇率以外的市场价格因素变动而发生波动的风险。本基金主要投资于定期存款或固定收益品种，因此无重大其他价格风险。</w:t>
      </w:r>
    </w:p>
    <w:p w14:paraId="3F457804">
      <w:pPr>
        <w:pStyle w:val="28"/>
      </w:pPr>
      <w:bookmarkStart w:id="141" w:name="_Toc141"/>
      <w:r>
        <w:t>公允价值</w:t>
      </w:r>
      <w:bookmarkEnd w:id="141"/>
    </w:p>
    <w:p w14:paraId="0F1B0F09">
      <w:pPr>
        <w:pStyle w:val="35"/>
      </w:pPr>
      <w:bookmarkStart w:id="142" w:name="_Toc142"/>
      <w:r>
        <w:t>金融工具公允价值计量的方法</w:t>
      </w:r>
      <w:bookmarkEnd w:id="142"/>
    </w:p>
    <w:p w14:paraId="65CFD85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855F174">
      <w:pPr>
        <w:pStyle w:val="35"/>
      </w:pPr>
      <w:bookmarkStart w:id="143" w:name="_Toc143"/>
      <w:r>
        <w:t>持续的以公允价值计量的金融工具</w:t>
      </w:r>
      <w:bookmarkEnd w:id="143"/>
    </w:p>
    <w:p w14:paraId="5745388A">
      <w:pPr>
        <w:pStyle w:val="36"/>
      </w:pPr>
      <w:bookmarkStart w:id="144" w:name="_Toc144"/>
      <w:r>
        <w:t>各层次金融工具的公允价值</w:t>
      </w:r>
      <w:bookmarkEnd w:id="144"/>
    </w:p>
    <w:p w14:paraId="65702E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6F5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C8ECD46">
            <w:pPr>
              <w:jc w:val="center"/>
            </w:pPr>
            <w:r>
              <w:rPr>
                <w:rFonts w:hint="eastAsia"/>
                <w:b/>
              </w:rPr>
              <w:t>公允价值计量结果所属的层次</w:t>
            </w:r>
          </w:p>
        </w:tc>
        <w:tc>
          <w:tcPr>
            <w:tcW w:w="2768" w:type="dxa"/>
            <w:shd w:val="clear" w:color="auto" w:fill="BFBFBF"/>
            <w:vAlign w:val="center"/>
          </w:tcPr>
          <w:p w14:paraId="6BEC4ECD">
            <w:pPr>
              <w:jc w:val="center"/>
            </w:pPr>
            <w:r>
              <w:rPr>
                <w:rFonts w:hint="eastAsia"/>
                <w:b/>
              </w:rPr>
              <w:t>本期末2025年12月31日</w:t>
            </w:r>
          </w:p>
        </w:tc>
        <w:tc>
          <w:tcPr>
            <w:tcW w:w="2768" w:type="dxa"/>
            <w:shd w:val="clear" w:color="auto" w:fill="BFBFBF"/>
            <w:vAlign w:val="center"/>
          </w:tcPr>
          <w:p w14:paraId="421AE453">
            <w:pPr>
              <w:jc w:val="center"/>
            </w:pPr>
            <w:r>
              <w:rPr>
                <w:rFonts w:hint="eastAsia"/>
                <w:b/>
              </w:rPr>
              <w:t>上年度末2024年12月31日</w:t>
            </w:r>
          </w:p>
        </w:tc>
      </w:tr>
      <w:tr w14:paraId="3D1B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5450B">
            <w:r>
              <w:rPr>
                <w:rFonts w:hint="eastAsia"/>
              </w:rPr>
              <w:t>第一层次</w:t>
            </w:r>
          </w:p>
        </w:tc>
        <w:tc>
          <w:tcPr>
            <w:tcW w:w="2768" w:type="dxa"/>
            <w:vAlign w:val="center"/>
          </w:tcPr>
          <w:p w14:paraId="1B36FFAC">
            <w:pPr>
              <w:jc w:val="right"/>
            </w:pPr>
            <w:r>
              <w:rPr>
                <w:rFonts w:hint="eastAsia"/>
              </w:rPr>
              <w:t>-</w:t>
            </w:r>
          </w:p>
        </w:tc>
        <w:tc>
          <w:tcPr>
            <w:tcW w:w="2768" w:type="dxa"/>
            <w:vAlign w:val="center"/>
          </w:tcPr>
          <w:p w14:paraId="4F484ABF">
            <w:pPr>
              <w:jc w:val="right"/>
            </w:pPr>
            <w:r>
              <w:rPr>
                <w:rFonts w:hint="eastAsia"/>
              </w:rPr>
              <w:t>-</w:t>
            </w:r>
          </w:p>
        </w:tc>
      </w:tr>
      <w:tr w14:paraId="484A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CF946D">
            <w:r>
              <w:rPr>
                <w:rFonts w:hint="eastAsia"/>
              </w:rPr>
              <w:t>第二层次</w:t>
            </w:r>
          </w:p>
        </w:tc>
        <w:tc>
          <w:tcPr>
            <w:tcW w:w="2768" w:type="dxa"/>
            <w:vAlign w:val="center"/>
          </w:tcPr>
          <w:p w14:paraId="4EB45BC3">
            <w:pPr>
              <w:jc w:val="right"/>
            </w:pPr>
            <w:r>
              <w:rPr>
                <w:rFonts w:hint="eastAsia"/>
              </w:rPr>
              <w:t>125,367,639,656.24</w:t>
            </w:r>
          </w:p>
        </w:tc>
        <w:tc>
          <w:tcPr>
            <w:tcW w:w="2768" w:type="dxa"/>
            <w:vAlign w:val="center"/>
          </w:tcPr>
          <w:p w14:paraId="616DDCF5">
            <w:pPr>
              <w:jc w:val="right"/>
            </w:pPr>
            <w:r>
              <w:rPr>
                <w:rFonts w:hint="eastAsia"/>
              </w:rPr>
              <w:t>105,157,991,098.80</w:t>
            </w:r>
          </w:p>
        </w:tc>
      </w:tr>
      <w:tr w14:paraId="6F824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9F3CF">
            <w:r>
              <w:rPr>
                <w:rFonts w:hint="eastAsia"/>
              </w:rPr>
              <w:t>第三层次</w:t>
            </w:r>
          </w:p>
        </w:tc>
        <w:tc>
          <w:tcPr>
            <w:tcW w:w="2768" w:type="dxa"/>
            <w:vAlign w:val="center"/>
          </w:tcPr>
          <w:p w14:paraId="71DEA782">
            <w:pPr>
              <w:jc w:val="right"/>
            </w:pPr>
            <w:r>
              <w:rPr>
                <w:rFonts w:hint="eastAsia"/>
              </w:rPr>
              <w:t>-</w:t>
            </w:r>
          </w:p>
        </w:tc>
        <w:tc>
          <w:tcPr>
            <w:tcW w:w="2768" w:type="dxa"/>
            <w:vAlign w:val="center"/>
          </w:tcPr>
          <w:p w14:paraId="49BB6823">
            <w:pPr>
              <w:jc w:val="right"/>
            </w:pPr>
            <w:r>
              <w:rPr>
                <w:rFonts w:hint="eastAsia"/>
              </w:rPr>
              <w:t>-</w:t>
            </w:r>
          </w:p>
        </w:tc>
      </w:tr>
      <w:tr w14:paraId="59CE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6187F">
            <w:r>
              <w:rPr>
                <w:rFonts w:hint="eastAsia"/>
              </w:rPr>
              <w:t>合计</w:t>
            </w:r>
          </w:p>
        </w:tc>
        <w:tc>
          <w:tcPr>
            <w:tcW w:w="2768" w:type="dxa"/>
            <w:vAlign w:val="center"/>
          </w:tcPr>
          <w:p w14:paraId="7079E5DC">
            <w:pPr>
              <w:jc w:val="right"/>
            </w:pPr>
            <w:r>
              <w:rPr>
                <w:rFonts w:hint="eastAsia"/>
              </w:rPr>
              <w:t>125,367,639,656.24</w:t>
            </w:r>
          </w:p>
        </w:tc>
        <w:tc>
          <w:tcPr>
            <w:tcW w:w="2768" w:type="dxa"/>
            <w:vAlign w:val="center"/>
          </w:tcPr>
          <w:p w14:paraId="7A26BF5A">
            <w:pPr>
              <w:jc w:val="right"/>
            </w:pPr>
            <w:r>
              <w:rPr>
                <w:rFonts w:hint="eastAsia"/>
              </w:rPr>
              <w:t>105,157,991,098.80</w:t>
            </w:r>
          </w:p>
        </w:tc>
      </w:tr>
    </w:tbl>
    <w:p w14:paraId="44609E1B">
      <w:pPr>
        <w:pStyle w:val="36"/>
      </w:pPr>
      <w:bookmarkStart w:id="145" w:name="_Toc145"/>
      <w:r>
        <w:t>公允价值所属层次间的重大变动</w:t>
      </w:r>
      <w:bookmarkEnd w:id="145"/>
    </w:p>
    <w:p w14:paraId="38F94B48">
      <w:pPr>
        <w:pStyle w:val="18"/>
        <w:rPr>
          <w:rFonts w:hint="eastAsia"/>
        </w:rPr>
      </w:pPr>
      <w:r>
        <w:rPr>
          <w:rFonts w:hint="eastAsia"/>
        </w:rPr>
        <w:t>本基金以导致各层次之间转换的事项发生日为确认各层次之间转换的时点。</w:t>
      </w:r>
    </w:p>
    <w:p w14:paraId="4A8DBA54">
      <w:pPr>
        <w:pStyle w:val="18"/>
        <w:rPr>
          <w:rFonts w:hint="eastAsia"/>
        </w:rPr>
      </w:pPr>
      <w:r>
        <w:rPr>
          <w:rFonts w:hint="eastAsia"/>
        </w:rPr>
        <w:t>本基金本期及上年度可比期间持有的以公允价值计量的金融工具的公允价值所属层次未发生重大变动。</w:t>
      </w:r>
    </w:p>
    <w:p w14:paraId="5215AC84">
      <w:pPr>
        <w:pStyle w:val="35"/>
      </w:pPr>
      <w:bookmarkStart w:id="146" w:name="_Toc146"/>
      <w:r>
        <w:t>非持续的以公允价值计量的金融工具的说明</w:t>
      </w:r>
      <w:bookmarkEnd w:id="146"/>
    </w:p>
    <w:p w14:paraId="5FC96FB2">
      <w:pPr>
        <w:pStyle w:val="18"/>
        <w:rPr>
          <w:rFonts w:hint="eastAsia"/>
        </w:rPr>
      </w:pPr>
      <w:r>
        <w:rPr>
          <w:rFonts w:hint="eastAsia"/>
        </w:rPr>
        <w:t>于本报告期末，本基金未持有非持续的以公允价值计量的金融资产（上年度末：同）。</w:t>
      </w:r>
    </w:p>
    <w:p w14:paraId="184A49FD">
      <w:pPr>
        <w:pStyle w:val="35"/>
      </w:pPr>
      <w:bookmarkStart w:id="147" w:name="_Toc147"/>
      <w:r>
        <w:t>不以公允价值计量的金融工具的相关说明</w:t>
      </w:r>
      <w:bookmarkEnd w:id="147"/>
    </w:p>
    <w:p w14:paraId="54077FCA">
      <w:pPr>
        <w:pStyle w:val="18"/>
        <w:rPr>
          <w:rFonts w:hint="eastAsia"/>
        </w:rPr>
      </w:pPr>
      <w:r>
        <w:rPr>
          <w:rFonts w:hint="eastAsia"/>
        </w:rPr>
        <w:t>不以公允价值计量的金融资产和负债主要包括应收款项和其他金融负债，其账面价值与公允价值相差很小。</w:t>
      </w:r>
    </w:p>
    <w:p w14:paraId="4FF02E55">
      <w:pPr>
        <w:pStyle w:val="28"/>
      </w:pPr>
      <w:bookmarkStart w:id="148" w:name="_Toc148"/>
      <w:r>
        <w:t>有助于理解和分析会计报表需要说明的其他事项</w:t>
      </w:r>
      <w:bookmarkEnd w:id="148"/>
    </w:p>
    <w:p w14:paraId="7A76D881">
      <w:pPr>
        <w:pStyle w:val="18"/>
        <w:rPr>
          <w:rFonts w:hint="eastAsia"/>
        </w:rPr>
      </w:pPr>
      <w:r>
        <w:rPr>
          <w:rFonts w:hint="eastAsia"/>
        </w:rPr>
        <w:t>截至资产负债表日本基金无需要说明的其他重要事项。</w:t>
      </w:r>
    </w:p>
    <w:p w14:paraId="2E0F283C">
      <w:pPr>
        <w:pStyle w:val="26"/>
      </w:pPr>
      <w:r>
        <w:t xml:space="preserve"> </w:t>
      </w:r>
      <w:bookmarkStart w:id="149" w:name="_Toc1782"/>
      <w:r>
        <w:t>投资组合报告</w:t>
      </w:r>
      <w:bookmarkEnd w:id="149"/>
    </w:p>
    <w:p w14:paraId="4D9A58E7">
      <w:pPr>
        <w:pStyle w:val="23"/>
      </w:pPr>
      <w:bookmarkStart w:id="150" w:name="_Toc17342"/>
      <w:r>
        <w:t>期末基金资产组合情况</w:t>
      </w:r>
      <w:bookmarkEnd w:id="150"/>
    </w:p>
    <w:p w14:paraId="4FF088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2436"/>
        <w:gridCol w:w="2657"/>
        <w:gridCol w:w="2104"/>
      </w:tblGrid>
      <w:tr w14:paraId="4FDF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2EB648AA">
            <w:pPr>
              <w:jc w:val="center"/>
            </w:pPr>
            <w:r>
              <w:rPr>
                <w:rFonts w:hint="eastAsia"/>
                <w:b/>
              </w:rPr>
              <w:t>序号</w:t>
            </w:r>
          </w:p>
        </w:tc>
        <w:tc>
          <w:tcPr>
            <w:tcW w:w="2436" w:type="dxa"/>
            <w:shd w:val="clear" w:color="auto" w:fill="BFBFBF"/>
            <w:vAlign w:val="center"/>
          </w:tcPr>
          <w:p w14:paraId="74A227DE">
            <w:pPr>
              <w:jc w:val="center"/>
            </w:pPr>
            <w:r>
              <w:rPr>
                <w:rFonts w:hint="eastAsia"/>
                <w:b/>
              </w:rPr>
              <w:t>项目</w:t>
            </w:r>
          </w:p>
        </w:tc>
        <w:tc>
          <w:tcPr>
            <w:tcW w:w="2657" w:type="dxa"/>
            <w:shd w:val="clear" w:color="auto" w:fill="BFBFBF"/>
            <w:vAlign w:val="center"/>
          </w:tcPr>
          <w:p w14:paraId="3134FB3D">
            <w:pPr>
              <w:jc w:val="center"/>
            </w:pPr>
            <w:r>
              <w:rPr>
                <w:rFonts w:hint="eastAsia"/>
                <w:b/>
              </w:rPr>
              <w:t>金额</w:t>
            </w:r>
          </w:p>
        </w:tc>
        <w:tc>
          <w:tcPr>
            <w:tcW w:w="2104" w:type="dxa"/>
            <w:shd w:val="clear" w:color="auto" w:fill="BFBFBF"/>
            <w:vAlign w:val="center"/>
          </w:tcPr>
          <w:p w14:paraId="42A019F3">
            <w:pPr>
              <w:jc w:val="center"/>
            </w:pPr>
            <w:r>
              <w:rPr>
                <w:rFonts w:hint="eastAsia"/>
                <w:b/>
              </w:rPr>
              <w:t>占基金总资产的比例（%）</w:t>
            </w:r>
          </w:p>
        </w:tc>
      </w:tr>
      <w:tr w14:paraId="56D7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FB1C9D9">
            <w:pPr>
              <w:jc w:val="center"/>
            </w:pPr>
            <w:r>
              <w:rPr>
                <w:rFonts w:hint="eastAsia"/>
              </w:rPr>
              <w:t>1</w:t>
            </w:r>
          </w:p>
        </w:tc>
        <w:tc>
          <w:tcPr>
            <w:tcW w:w="2436" w:type="dxa"/>
            <w:vAlign w:val="center"/>
          </w:tcPr>
          <w:p w14:paraId="1F658AD1">
            <w:r>
              <w:rPr>
                <w:rFonts w:hint="eastAsia"/>
              </w:rPr>
              <w:t>固定收益投资</w:t>
            </w:r>
          </w:p>
        </w:tc>
        <w:tc>
          <w:tcPr>
            <w:tcW w:w="2657" w:type="dxa"/>
            <w:vAlign w:val="center"/>
          </w:tcPr>
          <w:p w14:paraId="7A31E9F5">
            <w:pPr>
              <w:jc w:val="right"/>
            </w:pPr>
            <w:r>
              <w:rPr>
                <w:rFonts w:hint="eastAsia"/>
              </w:rPr>
              <w:t>125,367,639,656.24</w:t>
            </w:r>
          </w:p>
        </w:tc>
        <w:tc>
          <w:tcPr>
            <w:tcW w:w="2104" w:type="dxa"/>
            <w:vAlign w:val="center"/>
          </w:tcPr>
          <w:p w14:paraId="048C9479">
            <w:pPr>
              <w:jc w:val="right"/>
            </w:pPr>
            <w:r>
              <w:rPr>
                <w:rFonts w:hint="eastAsia"/>
              </w:rPr>
              <w:t>48.69</w:t>
            </w:r>
          </w:p>
        </w:tc>
      </w:tr>
      <w:tr w14:paraId="220A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5D14B88">
            <w:pPr>
              <w:jc w:val="center"/>
            </w:pPr>
          </w:p>
        </w:tc>
        <w:tc>
          <w:tcPr>
            <w:tcW w:w="2436" w:type="dxa"/>
            <w:vAlign w:val="center"/>
          </w:tcPr>
          <w:p w14:paraId="07F3AABA">
            <w:r>
              <w:rPr>
                <w:rFonts w:hint="eastAsia"/>
              </w:rPr>
              <w:t>其中：债券</w:t>
            </w:r>
          </w:p>
        </w:tc>
        <w:tc>
          <w:tcPr>
            <w:tcW w:w="2657" w:type="dxa"/>
            <w:vAlign w:val="center"/>
          </w:tcPr>
          <w:p w14:paraId="1855C042">
            <w:pPr>
              <w:jc w:val="right"/>
            </w:pPr>
            <w:r>
              <w:rPr>
                <w:rFonts w:hint="eastAsia"/>
              </w:rPr>
              <w:t>125,367,639,656.24</w:t>
            </w:r>
          </w:p>
        </w:tc>
        <w:tc>
          <w:tcPr>
            <w:tcW w:w="2104" w:type="dxa"/>
            <w:vAlign w:val="center"/>
          </w:tcPr>
          <w:p w14:paraId="0096C35C">
            <w:pPr>
              <w:jc w:val="right"/>
            </w:pPr>
            <w:r>
              <w:rPr>
                <w:rFonts w:hint="eastAsia"/>
              </w:rPr>
              <w:t>48.69</w:t>
            </w:r>
          </w:p>
        </w:tc>
      </w:tr>
      <w:tr w14:paraId="3B8B3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3D1773B">
            <w:pPr>
              <w:jc w:val="center"/>
            </w:pPr>
          </w:p>
        </w:tc>
        <w:tc>
          <w:tcPr>
            <w:tcW w:w="2436" w:type="dxa"/>
            <w:vAlign w:val="center"/>
          </w:tcPr>
          <w:p w14:paraId="6784FC93">
            <w:r>
              <w:rPr>
                <w:rFonts w:hint="eastAsia"/>
              </w:rPr>
              <w:t xml:space="preserve">      资产支持证券</w:t>
            </w:r>
          </w:p>
        </w:tc>
        <w:tc>
          <w:tcPr>
            <w:tcW w:w="2657" w:type="dxa"/>
            <w:vAlign w:val="center"/>
          </w:tcPr>
          <w:p w14:paraId="6463FF19">
            <w:pPr>
              <w:jc w:val="right"/>
            </w:pPr>
            <w:r>
              <w:rPr>
                <w:rFonts w:hint="eastAsia"/>
              </w:rPr>
              <w:t>-</w:t>
            </w:r>
          </w:p>
        </w:tc>
        <w:tc>
          <w:tcPr>
            <w:tcW w:w="2104" w:type="dxa"/>
            <w:vAlign w:val="center"/>
          </w:tcPr>
          <w:p w14:paraId="0AA5BDC2">
            <w:pPr>
              <w:jc w:val="right"/>
            </w:pPr>
            <w:r>
              <w:rPr>
                <w:rFonts w:hint="eastAsia"/>
              </w:rPr>
              <w:t>-</w:t>
            </w:r>
          </w:p>
        </w:tc>
      </w:tr>
      <w:tr w14:paraId="783E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A1DB778">
            <w:pPr>
              <w:jc w:val="center"/>
            </w:pPr>
            <w:r>
              <w:rPr>
                <w:rFonts w:hint="eastAsia"/>
              </w:rPr>
              <w:t>2</w:t>
            </w:r>
          </w:p>
        </w:tc>
        <w:tc>
          <w:tcPr>
            <w:tcW w:w="2436" w:type="dxa"/>
            <w:vAlign w:val="center"/>
          </w:tcPr>
          <w:p w14:paraId="53D7387A">
            <w:r>
              <w:rPr>
                <w:rFonts w:hint="eastAsia"/>
              </w:rPr>
              <w:t>买入返售金融资产</w:t>
            </w:r>
          </w:p>
        </w:tc>
        <w:tc>
          <w:tcPr>
            <w:tcW w:w="2657" w:type="dxa"/>
            <w:vAlign w:val="center"/>
          </w:tcPr>
          <w:p w14:paraId="559A2C96">
            <w:pPr>
              <w:jc w:val="right"/>
            </w:pPr>
            <w:r>
              <w:rPr>
                <w:rFonts w:hint="eastAsia"/>
              </w:rPr>
              <w:t>35,809,670,378.95</w:t>
            </w:r>
          </w:p>
        </w:tc>
        <w:tc>
          <w:tcPr>
            <w:tcW w:w="2104" w:type="dxa"/>
            <w:vAlign w:val="center"/>
          </w:tcPr>
          <w:p w14:paraId="216432FB">
            <w:pPr>
              <w:jc w:val="right"/>
            </w:pPr>
            <w:r>
              <w:rPr>
                <w:rFonts w:hint="eastAsia"/>
              </w:rPr>
              <w:t>13.91</w:t>
            </w:r>
          </w:p>
        </w:tc>
      </w:tr>
      <w:tr w14:paraId="0132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CB9DE23">
            <w:pPr>
              <w:jc w:val="center"/>
            </w:pPr>
          </w:p>
        </w:tc>
        <w:tc>
          <w:tcPr>
            <w:tcW w:w="2436" w:type="dxa"/>
            <w:vAlign w:val="center"/>
          </w:tcPr>
          <w:p w14:paraId="6BB8FC99">
            <w:r>
              <w:rPr>
                <w:rFonts w:hint="eastAsia"/>
              </w:rPr>
              <w:t>其中：买断式回购的买入返售金融资产</w:t>
            </w:r>
          </w:p>
        </w:tc>
        <w:tc>
          <w:tcPr>
            <w:tcW w:w="2657" w:type="dxa"/>
            <w:vAlign w:val="center"/>
          </w:tcPr>
          <w:p w14:paraId="106D3481">
            <w:pPr>
              <w:jc w:val="right"/>
            </w:pPr>
            <w:r>
              <w:rPr>
                <w:rFonts w:hint="eastAsia"/>
              </w:rPr>
              <w:t>-</w:t>
            </w:r>
          </w:p>
        </w:tc>
        <w:tc>
          <w:tcPr>
            <w:tcW w:w="2104" w:type="dxa"/>
            <w:vAlign w:val="center"/>
          </w:tcPr>
          <w:p w14:paraId="7E681DD7">
            <w:pPr>
              <w:jc w:val="right"/>
            </w:pPr>
            <w:r>
              <w:rPr>
                <w:rFonts w:hint="eastAsia"/>
              </w:rPr>
              <w:t>-</w:t>
            </w:r>
          </w:p>
        </w:tc>
      </w:tr>
      <w:tr w14:paraId="6090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7573398">
            <w:pPr>
              <w:jc w:val="center"/>
            </w:pPr>
            <w:r>
              <w:rPr>
                <w:rFonts w:hint="eastAsia"/>
              </w:rPr>
              <w:t>3</w:t>
            </w:r>
          </w:p>
        </w:tc>
        <w:tc>
          <w:tcPr>
            <w:tcW w:w="2436" w:type="dxa"/>
            <w:vAlign w:val="center"/>
          </w:tcPr>
          <w:p w14:paraId="75700D30">
            <w:r>
              <w:rPr>
                <w:rFonts w:hint="eastAsia"/>
              </w:rPr>
              <w:t>银行存款和结算备付金合计</w:t>
            </w:r>
          </w:p>
        </w:tc>
        <w:tc>
          <w:tcPr>
            <w:tcW w:w="2657" w:type="dxa"/>
            <w:vAlign w:val="center"/>
          </w:tcPr>
          <w:p w14:paraId="77AC4A34">
            <w:pPr>
              <w:jc w:val="right"/>
            </w:pPr>
            <w:r>
              <w:rPr>
                <w:rFonts w:hint="eastAsia"/>
              </w:rPr>
              <w:t>95,816,469,543.66</w:t>
            </w:r>
          </w:p>
        </w:tc>
        <w:tc>
          <w:tcPr>
            <w:tcW w:w="2104" w:type="dxa"/>
            <w:vAlign w:val="center"/>
          </w:tcPr>
          <w:p w14:paraId="5829F4B1">
            <w:pPr>
              <w:jc w:val="right"/>
            </w:pPr>
            <w:r>
              <w:rPr>
                <w:rFonts w:hint="eastAsia"/>
              </w:rPr>
              <w:t>37.21</w:t>
            </w:r>
          </w:p>
        </w:tc>
      </w:tr>
      <w:tr w14:paraId="6643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D08AE9E">
            <w:pPr>
              <w:jc w:val="center"/>
            </w:pPr>
            <w:r>
              <w:rPr>
                <w:rFonts w:hint="eastAsia"/>
              </w:rPr>
              <w:t>4</w:t>
            </w:r>
          </w:p>
        </w:tc>
        <w:tc>
          <w:tcPr>
            <w:tcW w:w="2436" w:type="dxa"/>
            <w:vAlign w:val="center"/>
          </w:tcPr>
          <w:p w14:paraId="54645B82">
            <w:r>
              <w:rPr>
                <w:rFonts w:hint="eastAsia"/>
              </w:rPr>
              <w:t>其他各项资产</w:t>
            </w:r>
          </w:p>
        </w:tc>
        <w:tc>
          <w:tcPr>
            <w:tcW w:w="2657" w:type="dxa"/>
            <w:vAlign w:val="center"/>
          </w:tcPr>
          <w:p w14:paraId="4F91C3C0">
            <w:pPr>
              <w:jc w:val="right"/>
            </w:pPr>
            <w:r>
              <w:rPr>
                <w:rFonts w:hint="eastAsia"/>
              </w:rPr>
              <w:t>500,306,604.66</w:t>
            </w:r>
          </w:p>
        </w:tc>
        <w:tc>
          <w:tcPr>
            <w:tcW w:w="2104" w:type="dxa"/>
            <w:vAlign w:val="center"/>
          </w:tcPr>
          <w:p w14:paraId="0ADD024B">
            <w:pPr>
              <w:jc w:val="right"/>
            </w:pPr>
            <w:r>
              <w:rPr>
                <w:rFonts w:hint="eastAsia"/>
              </w:rPr>
              <w:t>0.19</w:t>
            </w:r>
          </w:p>
        </w:tc>
      </w:tr>
      <w:tr w14:paraId="58495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2BC0F2A">
            <w:pPr>
              <w:jc w:val="center"/>
            </w:pPr>
            <w:r>
              <w:rPr>
                <w:rFonts w:hint="eastAsia"/>
              </w:rPr>
              <w:t>5</w:t>
            </w:r>
          </w:p>
        </w:tc>
        <w:tc>
          <w:tcPr>
            <w:tcW w:w="2436" w:type="dxa"/>
            <w:vAlign w:val="center"/>
          </w:tcPr>
          <w:p w14:paraId="4F1F1F51">
            <w:r>
              <w:rPr>
                <w:rFonts w:hint="eastAsia"/>
              </w:rPr>
              <w:t>合计</w:t>
            </w:r>
          </w:p>
        </w:tc>
        <w:tc>
          <w:tcPr>
            <w:tcW w:w="2657" w:type="dxa"/>
            <w:vAlign w:val="center"/>
          </w:tcPr>
          <w:p w14:paraId="5C3DD0D5">
            <w:pPr>
              <w:jc w:val="right"/>
            </w:pPr>
            <w:r>
              <w:rPr>
                <w:rFonts w:hint="eastAsia"/>
              </w:rPr>
              <w:t>257,494,086,183.51</w:t>
            </w:r>
          </w:p>
        </w:tc>
        <w:tc>
          <w:tcPr>
            <w:tcW w:w="2104" w:type="dxa"/>
            <w:vAlign w:val="center"/>
          </w:tcPr>
          <w:p w14:paraId="395F14B7">
            <w:pPr>
              <w:jc w:val="right"/>
            </w:pPr>
            <w:r>
              <w:rPr>
                <w:rFonts w:hint="eastAsia"/>
              </w:rPr>
              <w:t>100.00</w:t>
            </w:r>
          </w:p>
        </w:tc>
      </w:tr>
    </w:tbl>
    <w:p w14:paraId="15ED0EF1">
      <w:pPr>
        <w:pStyle w:val="23"/>
      </w:pPr>
      <w:bookmarkStart w:id="151" w:name="_Toc30008"/>
      <w:r>
        <w:t>债券回购融资情况</w:t>
      </w:r>
      <w:bookmarkEnd w:id="15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004"/>
        <w:gridCol w:w="2768"/>
      </w:tblGrid>
      <w:tr w14:paraId="014E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7F95F9">
            <w:r>
              <w:rPr>
                <w:rFonts w:hint="eastAsia"/>
              </w:rPr>
              <w:t>序号</w:t>
            </w:r>
          </w:p>
        </w:tc>
        <w:tc>
          <w:tcPr>
            <w:tcW w:w="2901" w:type="dxa"/>
            <w:vAlign w:val="center"/>
          </w:tcPr>
          <w:p w14:paraId="0807096F">
            <w:r>
              <w:rPr>
                <w:rFonts w:hint="eastAsia"/>
              </w:rPr>
              <w:t>项目</w:t>
            </w:r>
          </w:p>
        </w:tc>
        <w:tc>
          <w:tcPr>
            <w:tcW w:w="2004" w:type="dxa"/>
            <w:gridSpan w:val="2"/>
            <w:vAlign w:val="center"/>
          </w:tcPr>
          <w:p w14:paraId="6CD398C3">
            <w:r>
              <w:rPr>
                <w:rFonts w:hint="eastAsia"/>
              </w:rPr>
              <w:t>占基金资产净值的比例（％）</w:t>
            </w:r>
          </w:p>
        </w:tc>
      </w:tr>
      <w:tr w14:paraId="78C8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2152F1C7">
            <w:pPr>
              <w:jc w:val="right"/>
            </w:pPr>
            <w:r>
              <w:rPr>
                <w:rFonts w:hint="eastAsia"/>
              </w:rPr>
              <w:t>1</w:t>
            </w:r>
          </w:p>
        </w:tc>
        <w:tc>
          <w:tcPr>
            <w:tcW w:w="2901" w:type="dxa"/>
            <w:vAlign w:val="center"/>
          </w:tcPr>
          <w:p w14:paraId="02C5D688">
            <w:r>
              <w:rPr>
                <w:rFonts w:hint="eastAsia"/>
              </w:rPr>
              <w:t>报告期内债券回购融资余额</w:t>
            </w:r>
          </w:p>
        </w:tc>
        <w:tc>
          <w:tcPr>
            <w:tcW w:w="2004" w:type="dxa"/>
            <w:gridSpan w:val="2"/>
            <w:vAlign w:val="center"/>
          </w:tcPr>
          <w:p w14:paraId="0AAC2634">
            <w:pPr>
              <w:jc w:val="right"/>
            </w:pPr>
            <w:r>
              <w:rPr>
                <w:rFonts w:hint="eastAsia"/>
              </w:rPr>
              <w:t>1.45</w:t>
            </w:r>
          </w:p>
        </w:tc>
      </w:tr>
      <w:tr w14:paraId="4F882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vAlign w:val="center"/>
          </w:tcPr>
          <w:p w14:paraId="15F38587"/>
        </w:tc>
        <w:tc>
          <w:tcPr>
            <w:tcW w:w="2901" w:type="dxa"/>
            <w:vAlign w:val="center"/>
          </w:tcPr>
          <w:p w14:paraId="74493E8F">
            <w:r>
              <w:rPr>
                <w:rFonts w:hint="eastAsia"/>
              </w:rPr>
              <w:t>其中：买断式回购融资</w:t>
            </w:r>
          </w:p>
        </w:tc>
        <w:tc>
          <w:tcPr>
            <w:tcW w:w="2004" w:type="dxa"/>
            <w:gridSpan w:val="2"/>
            <w:vAlign w:val="center"/>
          </w:tcPr>
          <w:p w14:paraId="4C994FE4">
            <w:pPr>
              <w:jc w:val="right"/>
            </w:pPr>
            <w:r>
              <w:rPr>
                <w:rFonts w:hint="eastAsia"/>
              </w:rPr>
              <w:t>-</w:t>
            </w:r>
          </w:p>
        </w:tc>
      </w:tr>
      <w:tr w14:paraId="6CB2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81BBFA">
            <w:r>
              <w:rPr>
                <w:rFonts w:hint="eastAsia"/>
              </w:rPr>
              <w:t>序号</w:t>
            </w:r>
          </w:p>
        </w:tc>
        <w:tc>
          <w:tcPr>
            <w:tcW w:w="2901" w:type="dxa"/>
            <w:vAlign w:val="center"/>
          </w:tcPr>
          <w:p w14:paraId="4C674539">
            <w:r>
              <w:rPr>
                <w:rFonts w:hint="eastAsia"/>
              </w:rPr>
              <w:t>项目</w:t>
            </w:r>
          </w:p>
        </w:tc>
        <w:tc>
          <w:tcPr>
            <w:tcW w:w="2004" w:type="dxa"/>
            <w:vAlign w:val="center"/>
          </w:tcPr>
          <w:p w14:paraId="3A758108">
            <w:r>
              <w:rPr>
                <w:rFonts w:hint="eastAsia"/>
              </w:rPr>
              <w:t>金额（元）</w:t>
            </w:r>
          </w:p>
        </w:tc>
        <w:tc>
          <w:tcPr>
            <w:tcW w:w="2768" w:type="dxa"/>
            <w:vAlign w:val="center"/>
          </w:tcPr>
          <w:p w14:paraId="5B9DC132">
            <w:r>
              <w:rPr>
                <w:rFonts w:hint="eastAsia"/>
              </w:rPr>
              <w:t>占基金资产净值的比例（％）</w:t>
            </w:r>
          </w:p>
        </w:tc>
      </w:tr>
      <w:tr w14:paraId="0414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vAlign w:val="center"/>
          </w:tcPr>
          <w:p w14:paraId="634023C3">
            <w:pPr>
              <w:jc w:val="right"/>
            </w:pPr>
            <w:r>
              <w:rPr>
                <w:rFonts w:hint="eastAsia"/>
              </w:rPr>
              <w:t>2</w:t>
            </w:r>
          </w:p>
        </w:tc>
        <w:tc>
          <w:tcPr>
            <w:tcW w:w="2901" w:type="dxa"/>
            <w:vAlign w:val="center"/>
          </w:tcPr>
          <w:p w14:paraId="656BA0A8">
            <w:r>
              <w:rPr>
                <w:rFonts w:hint="eastAsia"/>
              </w:rPr>
              <w:t>报告期末债券回购融资余额</w:t>
            </w:r>
          </w:p>
        </w:tc>
        <w:tc>
          <w:tcPr>
            <w:tcW w:w="2004" w:type="dxa"/>
            <w:vAlign w:val="center"/>
          </w:tcPr>
          <w:p w14:paraId="1E9D2BF7">
            <w:pPr>
              <w:jc w:val="right"/>
            </w:pPr>
            <w:r>
              <w:rPr>
                <w:rFonts w:hint="eastAsia"/>
              </w:rPr>
              <w:t>-</w:t>
            </w:r>
          </w:p>
        </w:tc>
        <w:tc>
          <w:tcPr>
            <w:tcW w:w="2768" w:type="dxa"/>
            <w:vAlign w:val="center"/>
          </w:tcPr>
          <w:p w14:paraId="0CF1DB63">
            <w:pPr>
              <w:jc w:val="right"/>
            </w:pPr>
            <w:r>
              <w:rPr>
                <w:rFonts w:hint="eastAsia"/>
              </w:rPr>
              <w:t>-</w:t>
            </w:r>
          </w:p>
        </w:tc>
      </w:tr>
      <w:tr w14:paraId="4EDE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vAlign w:val="center"/>
          </w:tcPr>
          <w:p w14:paraId="0E9A782B"/>
        </w:tc>
        <w:tc>
          <w:tcPr>
            <w:tcW w:w="2901" w:type="dxa"/>
            <w:vAlign w:val="center"/>
          </w:tcPr>
          <w:p w14:paraId="196E74B7">
            <w:r>
              <w:rPr>
                <w:rFonts w:hint="eastAsia"/>
              </w:rPr>
              <w:t>其中：买断式回购融资</w:t>
            </w:r>
          </w:p>
        </w:tc>
        <w:tc>
          <w:tcPr>
            <w:tcW w:w="2004" w:type="dxa"/>
            <w:vAlign w:val="center"/>
          </w:tcPr>
          <w:p w14:paraId="7E33E3CD">
            <w:pPr>
              <w:jc w:val="right"/>
            </w:pPr>
            <w:r>
              <w:rPr>
                <w:rFonts w:hint="eastAsia"/>
              </w:rPr>
              <w:t>-</w:t>
            </w:r>
          </w:p>
        </w:tc>
        <w:tc>
          <w:tcPr>
            <w:tcW w:w="2768" w:type="dxa"/>
            <w:vAlign w:val="center"/>
          </w:tcPr>
          <w:p w14:paraId="29674967">
            <w:pPr>
              <w:jc w:val="right"/>
            </w:pPr>
            <w:r>
              <w:rPr>
                <w:rFonts w:hint="eastAsia"/>
              </w:rPr>
              <w:t>-</w:t>
            </w:r>
          </w:p>
        </w:tc>
      </w:tr>
    </w:tbl>
    <w:p w14:paraId="76CB5056">
      <w:pPr>
        <w:pStyle w:val="47"/>
        <w:rPr>
          <w:rFonts w:hint="eastAsia"/>
        </w:rPr>
      </w:pPr>
      <w:r>
        <w:rPr>
          <w:rFonts w:hint="eastAsia"/>
        </w:rPr>
        <w:t>注：报告期内债券回购融资余额占基金资产净值的比例为报告期内每个交易日融资余额占资产净值比例的简单平均值。</w:t>
      </w:r>
    </w:p>
    <w:p w14:paraId="79D7FF89">
      <w:pPr>
        <w:pStyle w:val="28"/>
      </w:pPr>
      <w:bookmarkStart w:id="152" w:name="_Toc152"/>
      <w:r>
        <w:t>债券正回购的资金余额超过基金资产净值的20%的说明</w:t>
      </w:r>
      <w:bookmarkEnd w:id="152"/>
    </w:p>
    <w:p w14:paraId="0641DD8A">
      <w:pPr>
        <w:pStyle w:val="18"/>
        <w:rPr>
          <w:rFonts w:hint="eastAsia"/>
        </w:rPr>
      </w:pPr>
      <w:r>
        <w:rPr>
          <w:rFonts w:hint="eastAsia"/>
        </w:rPr>
        <w:t>本基金本报告期内债券正回购的资金余额未超过资产净值的20%。</w:t>
      </w:r>
    </w:p>
    <w:p w14:paraId="3F0D02ED">
      <w:pPr>
        <w:pStyle w:val="23"/>
      </w:pPr>
      <w:bookmarkStart w:id="153" w:name="_Toc3800"/>
      <w:r>
        <w:t>基金投资组合平均剩余期限</w:t>
      </w:r>
      <w:bookmarkEnd w:id="153"/>
    </w:p>
    <w:p w14:paraId="41ACDC4F">
      <w:pPr>
        <w:pStyle w:val="28"/>
      </w:pPr>
      <w:bookmarkStart w:id="154" w:name="_Toc154"/>
      <w:r>
        <w:t>投资组合平均剩余期限基本情况</w:t>
      </w:r>
      <w:bookmarkEnd w:id="15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4787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310F48A4">
            <w:pPr>
              <w:jc w:val="center"/>
            </w:pPr>
            <w:r>
              <w:rPr>
                <w:rFonts w:hint="eastAsia"/>
                <w:b/>
              </w:rPr>
              <w:t>项目</w:t>
            </w:r>
          </w:p>
        </w:tc>
        <w:tc>
          <w:tcPr>
            <w:tcW w:w="2325" w:type="dxa"/>
            <w:shd w:val="clear" w:color="auto" w:fill="BFBFBF"/>
            <w:vAlign w:val="center"/>
          </w:tcPr>
          <w:p w14:paraId="12B05BD4">
            <w:pPr>
              <w:jc w:val="center"/>
            </w:pPr>
            <w:r>
              <w:rPr>
                <w:rFonts w:hint="eastAsia"/>
                <w:b/>
              </w:rPr>
              <w:t>天数</w:t>
            </w:r>
          </w:p>
        </w:tc>
      </w:tr>
      <w:tr w14:paraId="329F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5241DECF">
            <w:r>
              <w:rPr>
                <w:rFonts w:hint="eastAsia"/>
              </w:rPr>
              <w:t>报告期末投资组合平均剩余期限</w:t>
            </w:r>
          </w:p>
        </w:tc>
        <w:tc>
          <w:tcPr>
            <w:tcW w:w="2325" w:type="dxa"/>
            <w:vAlign w:val="center"/>
          </w:tcPr>
          <w:p w14:paraId="59CBE15D">
            <w:pPr>
              <w:jc w:val="right"/>
            </w:pPr>
            <w:r>
              <w:rPr>
                <w:rFonts w:hint="eastAsia"/>
              </w:rPr>
              <w:t>86</w:t>
            </w:r>
          </w:p>
        </w:tc>
      </w:tr>
      <w:tr w14:paraId="0335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52C8F74D">
            <w:r>
              <w:rPr>
                <w:rFonts w:hint="eastAsia"/>
              </w:rPr>
              <w:t>报告期内投资组合平均剩余期限最高值</w:t>
            </w:r>
          </w:p>
        </w:tc>
        <w:tc>
          <w:tcPr>
            <w:tcW w:w="2325" w:type="dxa"/>
            <w:vAlign w:val="center"/>
          </w:tcPr>
          <w:p w14:paraId="149F868F">
            <w:pPr>
              <w:jc w:val="right"/>
            </w:pPr>
            <w:r>
              <w:rPr>
                <w:rFonts w:hint="eastAsia"/>
              </w:rPr>
              <w:t>89</w:t>
            </w:r>
          </w:p>
        </w:tc>
      </w:tr>
      <w:tr w14:paraId="568FF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3A284FD3">
            <w:r>
              <w:rPr>
                <w:rFonts w:hint="eastAsia"/>
              </w:rPr>
              <w:t>报告期内投资组合平均剩余期限最低值</w:t>
            </w:r>
          </w:p>
        </w:tc>
        <w:tc>
          <w:tcPr>
            <w:tcW w:w="2325" w:type="dxa"/>
            <w:vAlign w:val="center"/>
          </w:tcPr>
          <w:p w14:paraId="64F5B830">
            <w:pPr>
              <w:jc w:val="right"/>
            </w:pPr>
            <w:r>
              <w:rPr>
                <w:rFonts w:hint="eastAsia"/>
              </w:rPr>
              <w:t>39</w:t>
            </w:r>
          </w:p>
        </w:tc>
      </w:tr>
    </w:tbl>
    <w:p w14:paraId="40E699A3">
      <w:pPr>
        <w:pStyle w:val="28"/>
      </w:pPr>
      <w:bookmarkStart w:id="155" w:name="_Toc155"/>
      <w:r>
        <w:t>报告期内投资组合平均剩余期限超过120天情况说明</w:t>
      </w:r>
      <w:bookmarkEnd w:id="155"/>
    </w:p>
    <w:p w14:paraId="2C2A76B5">
      <w:pPr>
        <w:pStyle w:val="18"/>
        <w:rPr>
          <w:rFonts w:hint="eastAsia"/>
        </w:rPr>
      </w:pPr>
      <w:r>
        <w:rPr>
          <w:rFonts w:hint="eastAsia"/>
        </w:rPr>
        <w:t>本基金本报告期内投资组合平均剩余期限未超过120天。</w:t>
      </w:r>
    </w:p>
    <w:p w14:paraId="1EF4E527">
      <w:pPr>
        <w:pStyle w:val="28"/>
      </w:pPr>
      <w:bookmarkStart w:id="156" w:name="_Toc156"/>
      <w:r>
        <w:t>期末投资组合平均剩余期限分布比例</w:t>
      </w:r>
      <w:bookmarkEnd w:id="15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244"/>
        <w:gridCol w:w="2214"/>
        <w:gridCol w:w="2214"/>
      </w:tblGrid>
      <w:tr w14:paraId="70D0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8FC7CEA">
            <w:pPr>
              <w:jc w:val="center"/>
            </w:pPr>
            <w:r>
              <w:rPr>
                <w:rFonts w:hint="eastAsia"/>
                <w:b/>
              </w:rPr>
              <w:t>序号</w:t>
            </w:r>
          </w:p>
        </w:tc>
        <w:tc>
          <w:tcPr>
            <w:tcW w:w="3244" w:type="dxa"/>
            <w:shd w:val="clear" w:color="auto" w:fill="BFBFBF"/>
            <w:vAlign w:val="center"/>
          </w:tcPr>
          <w:p w14:paraId="6B4BDF06">
            <w:pPr>
              <w:jc w:val="center"/>
            </w:pPr>
            <w:r>
              <w:rPr>
                <w:rFonts w:hint="eastAsia"/>
                <w:b/>
              </w:rPr>
              <w:t>平均剩余期限</w:t>
            </w:r>
          </w:p>
        </w:tc>
        <w:tc>
          <w:tcPr>
            <w:tcW w:w="2214" w:type="dxa"/>
            <w:shd w:val="clear" w:color="auto" w:fill="BFBFBF"/>
            <w:vAlign w:val="center"/>
          </w:tcPr>
          <w:p w14:paraId="752F1F03">
            <w:pPr>
              <w:jc w:val="center"/>
            </w:pPr>
            <w:r>
              <w:rPr>
                <w:rFonts w:hint="eastAsia"/>
                <w:b/>
              </w:rPr>
              <w:t>各期限资产占基金资产净值的比例（%）</w:t>
            </w:r>
          </w:p>
        </w:tc>
        <w:tc>
          <w:tcPr>
            <w:tcW w:w="2214" w:type="dxa"/>
            <w:shd w:val="clear" w:color="auto" w:fill="BFBFBF"/>
            <w:vAlign w:val="center"/>
          </w:tcPr>
          <w:p w14:paraId="4C595001">
            <w:pPr>
              <w:jc w:val="center"/>
            </w:pPr>
            <w:r>
              <w:rPr>
                <w:rFonts w:hint="eastAsia"/>
                <w:b/>
              </w:rPr>
              <w:t>各期限负债占基金资产净值的比例（%）</w:t>
            </w:r>
          </w:p>
        </w:tc>
      </w:tr>
      <w:tr w14:paraId="3DEC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1FF9D0">
            <w:pPr>
              <w:jc w:val="center"/>
            </w:pPr>
            <w:r>
              <w:rPr>
                <w:rFonts w:hint="eastAsia"/>
              </w:rPr>
              <w:t>1</w:t>
            </w:r>
          </w:p>
        </w:tc>
        <w:tc>
          <w:tcPr>
            <w:tcW w:w="3244" w:type="dxa"/>
            <w:vAlign w:val="center"/>
          </w:tcPr>
          <w:p w14:paraId="1181793B">
            <w:r>
              <w:rPr>
                <w:rFonts w:hint="eastAsia"/>
              </w:rPr>
              <w:t>30天以内</w:t>
            </w:r>
          </w:p>
        </w:tc>
        <w:tc>
          <w:tcPr>
            <w:tcW w:w="2214" w:type="dxa"/>
            <w:vAlign w:val="center"/>
          </w:tcPr>
          <w:p w14:paraId="1A5A9A4F">
            <w:pPr>
              <w:jc w:val="right"/>
            </w:pPr>
            <w:r>
              <w:rPr>
                <w:rFonts w:hint="eastAsia"/>
              </w:rPr>
              <w:t>32.05</w:t>
            </w:r>
          </w:p>
        </w:tc>
        <w:tc>
          <w:tcPr>
            <w:tcW w:w="2214" w:type="dxa"/>
            <w:vAlign w:val="center"/>
          </w:tcPr>
          <w:p w14:paraId="51A5D508">
            <w:pPr>
              <w:jc w:val="right"/>
            </w:pPr>
            <w:r>
              <w:rPr>
                <w:rFonts w:hint="eastAsia"/>
              </w:rPr>
              <w:t>2.52</w:t>
            </w:r>
          </w:p>
        </w:tc>
      </w:tr>
      <w:tr w14:paraId="368E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5E97E3">
            <w:pPr>
              <w:jc w:val="center"/>
            </w:pPr>
          </w:p>
        </w:tc>
        <w:tc>
          <w:tcPr>
            <w:tcW w:w="3244" w:type="dxa"/>
            <w:vAlign w:val="center"/>
          </w:tcPr>
          <w:p w14:paraId="10BB3936">
            <w:r>
              <w:rPr>
                <w:rFonts w:hint="eastAsia"/>
              </w:rPr>
              <w:t>其中：剩余存续期超过397天的浮动利率债</w:t>
            </w:r>
          </w:p>
        </w:tc>
        <w:tc>
          <w:tcPr>
            <w:tcW w:w="2214" w:type="dxa"/>
            <w:vAlign w:val="center"/>
          </w:tcPr>
          <w:p w14:paraId="3E65AAAE">
            <w:pPr>
              <w:jc w:val="right"/>
            </w:pPr>
            <w:r>
              <w:rPr>
                <w:rFonts w:hint="eastAsia"/>
              </w:rPr>
              <w:t>-</w:t>
            </w:r>
          </w:p>
        </w:tc>
        <w:tc>
          <w:tcPr>
            <w:tcW w:w="2214" w:type="dxa"/>
            <w:vAlign w:val="center"/>
          </w:tcPr>
          <w:p w14:paraId="6C07B21E">
            <w:pPr>
              <w:jc w:val="right"/>
            </w:pPr>
            <w:r>
              <w:rPr>
                <w:rFonts w:hint="eastAsia"/>
              </w:rPr>
              <w:t>-</w:t>
            </w:r>
          </w:p>
        </w:tc>
      </w:tr>
      <w:tr w14:paraId="724B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FAF909">
            <w:pPr>
              <w:jc w:val="center"/>
            </w:pPr>
            <w:r>
              <w:rPr>
                <w:rFonts w:hint="eastAsia"/>
              </w:rPr>
              <w:t>2</w:t>
            </w:r>
          </w:p>
        </w:tc>
        <w:tc>
          <w:tcPr>
            <w:tcW w:w="3244" w:type="dxa"/>
            <w:vAlign w:val="center"/>
          </w:tcPr>
          <w:p w14:paraId="1BBAD45C">
            <w:r>
              <w:rPr>
                <w:rFonts w:hint="eastAsia"/>
              </w:rPr>
              <w:t>30天（含）-60天</w:t>
            </w:r>
          </w:p>
        </w:tc>
        <w:tc>
          <w:tcPr>
            <w:tcW w:w="2214" w:type="dxa"/>
            <w:vAlign w:val="center"/>
          </w:tcPr>
          <w:p w14:paraId="6F6AF7DE">
            <w:pPr>
              <w:jc w:val="right"/>
            </w:pPr>
            <w:r>
              <w:rPr>
                <w:rFonts w:hint="eastAsia"/>
              </w:rPr>
              <w:t>9.28</w:t>
            </w:r>
          </w:p>
        </w:tc>
        <w:tc>
          <w:tcPr>
            <w:tcW w:w="2214" w:type="dxa"/>
            <w:vAlign w:val="center"/>
          </w:tcPr>
          <w:p w14:paraId="41AF8317">
            <w:pPr>
              <w:jc w:val="right"/>
            </w:pPr>
            <w:r>
              <w:rPr>
                <w:rFonts w:hint="eastAsia"/>
              </w:rPr>
              <w:t>-</w:t>
            </w:r>
          </w:p>
        </w:tc>
      </w:tr>
      <w:tr w14:paraId="17EA6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4AE0A7">
            <w:pPr>
              <w:jc w:val="center"/>
            </w:pPr>
          </w:p>
        </w:tc>
        <w:tc>
          <w:tcPr>
            <w:tcW w:w="3244" w:type="dxa"/>
            <w:vAlign w:val="center"/>
          </w:tcPr>
          <w:p w14:paraId="42CABFA0">
            <w:r>
              <w:rPr>
                <w:rFonts w:hint="eastAsia"/>
              </w:rPr>
              <w:t>其中：剩余存续期超过397天的浮动利率债</w:t>
            </w:r>
          </w:p>
        </w:tc>
        <w:tc>
          <w:tcPr>
            <w:tcW w:w="2214" w:type="dxa"/>
            <w:vAlign w:val="center"/>
          </w:tcPr>
          <w:p w14:paraId="48B55289">
            <w:pPr>
              <w:jc w:val="right"/>
            </w:pPr>
            <w:r>
              <w:rPr>
                <w:rFonts w:hint="eastAsia"/>
              </w:rPr>
              <w:t>-</w:t>
            </w:r>
          </w:p>
        </w:tc>
        <w:tc>
          <w:tcPr>
            <w:tcW w:w="2214" w:type="dxa"/>
            <w:vAlign w:val="center"/>
          </w:tcPr>
          <w:p w14:paraId="0EBC54AC">
            <w:pPr>
              <w:jc w:val="right"/>
            </w:pPr>
            <w:r>
              <w:rPr>
                <w:rFonts w:hint="eastAsia"/>
              </w:rPr>
              <w:t>-</w:t>
            </w:r>
          </w:p>
        </w:tc>
      </w:tr>
      <w:tr w14:paraId="4D80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137764">
            <w:pPr>
              <w:jc w:val="center"/>
            </w:pPr>
            <w:r>
              <w:rPr>
                <w:rFonts w:hint="eastAsia"/>
              </w:rPr>
              <w:t>3</w:t>
            </w:r>
          </w:p>
        </w:tc>
        <w:tc>
          <w:tcPr>
            <w:tcW w:w="3244" w:type="dxa"/>
            <w:vAlign w:val="center"/>
          </w:tcPr>
          <w:p w14:paraId="1176658F">
            <w:r>
              <w:rPr>
                <w:rFonts w:hint="eastAsia"/>
              </w:rPr>
              <w:t>60天（含）-90天</w:t>
            </w:r>
          </w:p>
        </w:tc>
        <w:tc>
          <w:tcPr>
            <w:tcW w:w="2214" w:type="dxa"/>
            <w:vAlign w:val="center"/>
          </w:tcPr>
          <w:p w14:paraId="61F1A018">
            <w:pPr>
              <w:jc w:val="right"/>
            </w:pPr>
            <w:r>
              <w:rPr>
                <w:rFonts w:hint="eastAsia"/>
              </w:rPr>
              <w:t>18.60</w:t>
            </w:r>
          </w:p>
        </w:tc>
        <w:tc>
          <w:tcPr>
            <w:tcW w:w="2214" w:type="dxa"/>
            <w:vAlign w:val="center"/>
          </w:tcPr>
          <w:p w14:paraId="169E7E25">
            <w:pPr>
              <w:jc w:val="right"/>
            </w:pPr>
            <w:r>
              <w:rPr>
                <w:rFonts w:hint="eastAsia"/>
              </w:rPr>
              <w:t>-</w:t>
            </w:r>
          </w:p>
        </w:tc>
      </w:tr>
      <w:tr w14:paraId="6984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F422AC">
            <w:pPr>
              <w:jc w:val="center"/>
            </w:pPr>
          </w:p>
        </w:tc>
        <w:tc>
          <w:tcPr>
            <w:tcW w:w="3244" w:type="dxa"/>
            <w:vAlign w:val="center"/>
          </w:tcPr>
          <w:p w14:paraId="6DFA277B">
            <w:r>
              <w:rPr>
                <w:rFonts w:hint="eastAsia"/>
              </w:rPr>
              <w:t>其中：剩余存续期超过397天的浮动利率债</w:t>
            </w:r>
          </w:p>
        </w:tc>
        <w:tc>
          <w:tcPr>
            <w:tcW w:w="2214" w:type="dxa"/>
            <w:vAlign w:val="center"/>
          </w:tcPr>
          <w:p w14:paraId="06E36287">
            <w:pPr>
              <w:jc w:val="right"/>
            </w:pPr>
            <w:r>
              <w:rPr>
                <w:rFonts w:hint="eastAsia"/>
              </w:rPr>
              <w:t>-</w:t>
            </w:r>
          </w:p>
        </w:tc>
        <w:tc>
          <w:tcPr>
            <w:tcW w:w="2214" w:type="dxa"/>
            <w:vAlign w:val="center"/>
          </w:tcPr>
          <w:p w14:paraId="5CD7FFA6">
            <w:pPr>
              <w:jc w:val="right"/>
            </w:pPr>
            <w:r>
              <w:rPr>
                <w:rFonts w:hint="eastAsia"/>
              </w:rPr>
              <w:t>-</w:t>
            </w:r>
          </w:p>
        </w:tc>
      </w:tr>
      <w:tr w14:paraId="25C8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0E7DD9">
            <w:pPr>
              <w:jc w:val="center"/>
            </w:pPr>
            <w:r>
              <w:rPr>
                <w:rFonts w:hint="eastAsia"/>
              </w:rPr>
              <w:t>4</w:t>
            </w:r>
          </w:p>
        </w:tc>
        <w:tc>
          <w:tcPr>
            <w:tcW w:w="3244" w:type="dxa"/>
            <w:vAlign w:val="center"/>
          </w:tcPr>
          <w:p w14:paraId="0DB2234A">
            <w:r>
              <w:rPr>
                <w:rFonts w:hint="eastAsia"/>
              </w:rPr>
              <w:t>90天（含）-120天</w:t>
            </w:r>
          </w:p>
        </w:tc>
        <w:tc>
          <w:tcPr>
            <w:tcW w:w="2214" w:type="dxa"/>
            <w:vAlign w:val="center"/>
          </w:tcPr>
          <w:p w14:paraId="05DE68FF">
            <w:pPr>
              <w:jc w:val="right"/>
            </w:pPr>
            <w:r>
              <w:rPr>
                <w:rFonts w:hint="eastAsia"/>
              </w:rPr>
              <w:t>8.46</w:t>
            </w:r>
          </w:p>
        </w:tc>
        <w:tc>
          <w:tcPr>
            <w:tcW w:w="2214" w:type="dxa"/>
            <w:vAlign w:val="center"/>
          </w:tcPr>
          <w:p w14:paraId="35268972">
            <w:pPr>
              <w:jc w:val="right"/>
            </w:pPr>
            <w:r>
              <w:rPr>
                <w:rFonts w:hint="eastAsia"/>
              </w:rPr>
              <w:t>-</w:t>
            </w:r>
          </w:p>
        </w:tc>
      </w:tr>
      <w:tr w14:paraId="0A5E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5D190F">
            <w:pPr>
              <w:jc w:val="center"/>
            </w:pPr>
          </w:p>
        </w:tc>
        <w:tc>
          <w:tcPr>
            <w:tcW w:w="3244" w:type="dxa"/>
            <w:vAlign w:val="center"/>
          </w:tcPr>
          <w:p w14:paraId="57ECD886">
            <w:r>
              <w:rPr>
                <w:rFonts w:hint="eastAsia"/>
              </w:rPr>
              <w:t>其中：剩余存续期超过397天的浮动利率债</w:t>
            </w:r>
          </w:p>
        </w:tc>
        <w:tc>
          <w:tcPr>
            <w:tcW w:w="2214" w:type="dxa"/>
            <w:vAlign w:val="center"/>
          </w:tcPr>
          <w:p w14:paraId="64100429">
            <w:pPr>
              <w:jc w:val="right"/>
            </w:pPr>
            <w:r>
              <w:rPr>
                <w:rFonts w:hint="eastAsia"/>
              </w:rPr>
              <w:t>-</w:t>
            </w:r>
          </w:p>
        </w:tc>
        <w:tc>
          <w:tcPr>
            <w:tcW w:w="2214" w:type="dxa"/>
            <w:vAlign w:val="center"/>
          </w:tcPr>
          <w:p w14:paraId="45B0D164">
            <w:pPr>
              <w:jc w:val="right"/>
            </w:pPr>
            <w:r>
              <w:rPr>
                <w:rFonts w:hint="eastAsia"/>
              </w:rPr>
              <w:t>-</w:t>
            </w:r>
          </w:p>
        </w:tc>
      </w:tr>
      <w:tr w14:paraId="3FAE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4F61ED">
            <w:pPr>
              <w:jc w:val="center"/>
            </w:pPr>
            <w:r>
              <w:rPr>
                <w:rFonts w:hint="eastAsia"/>
              </w:rPr>
              <w:t>5</w:t>
            </w:r>
          </w:p>
        </w:tc>
        <w:tc>
          <w:tcPr>
            <w:tcW w:w="3244" w:type="dxa"/>
            <w:vAlign w:val="center"/>
          </w:tcPr>
          <w:p w14:paraId="6ACD87D3">
            <w:r>
              <w:rPr>
                <w:rFonts w:hint="eastAsia"/>
              </w:rPr>
              <w:t>120天（含）-397天（含）</w:t>
            </w:r>
          </w:p>
        </w:tc>
        <w:tc>
          <w:tcPr>
            <w:tcW w:w="2214" w:type="dxa"/>
            <w:vAlign w:val="center"/>
          </w:tcPr>
          <w:p w14:paraId="4284486A">
            <w:pPr>
              <w:jc w:val="right"/>
            </w:pPr>
            <w:r>
              <w:rPr>
                <w:rFonts w:hint="eastAsia"/>
              </w:rPr>
              <w:t>34.19</w:t>
            </w:r>
          </w:p>
        </w:tc>
        <w:tc>
          <w:tcPr>
            <w:tcW w:w="2214" w:type="dxa"/>
            <w:vAlign w:val="center"/>
          </w:tcPr>
          <w:p w14:paraId="11B90A95">
            <w:pPr>
              <w:jc w:val="right"/>
            </w:pPr>
            <w:r>
              <w:rPr>
                <w:rFonts w:hint="eastAsia"/>
              </w:rPr>
              <w:t>-</w:t>
            </w:r>
          </w:p>
        </w:tc>
      </w:tr>
      <w:tr w14:paraId="56E19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ADAA81">
            <w:pPr>
              <w:jc w:val="center"/>
            </w:pPr>
          </w:p>
        </w:tc>
        <w:tc>
          <w:tcPr>
            <w:tcW w:w="3244" w:type="dxa"/>
            <w:vAlign w:val="center"/>
          </w:tcPr>
          <w:p w14:paraId="036AF7EE">
            <w:r>
              <w:rPr>
                <w:rFonts w:hint="eastAsia"/>
              </w:rPr>
              <w:t>其中：剩余存续期超过397天的浮动利率债</w:t>
            </w:r>
          </w:p>
        </w:tc>
        <w:tc>
          <w:tcPr>
            <w:tcW w:w="2214" w:type="dxa"/>
            <w:vAlign w:val="center"/>
          </w:tcPr>
          <w:p w14:paraId="30324C84">
            <w:pPr>
              <w:jc w:val="right"/>
            </w:pPr>
            <w:r>
              <w:rPr>
                <w:rFonts w:hint="eastAsia"/>
              </w:rPr>
              <w:t>-</w:t>
            </w:r>
          </w:p>
        </w:tc>
        <w:tc>
          <w:tcPr>
            <w:tcW w:w="2214" w:type="dxa"/>
            <w:vAlign w:val="center"/>
          </w:tcPr>
          <w:p w14:paraId="2D0D0809">
            <w:pPr>
              <w:jc w:val="right"/>
            </w:pPr>
            <w:r>
              <w:rPr>
                <w:rFonts w:hint="eastAsia"/>
              </w:rPr>
              <w:t>-</w:t>
            </w:r>
          </w:p>
        </w:tc>
      </w:tr>
      <w:tr w14:paraId="46F0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4F2D87">
            <w:pPr>
              <w:jc w:val="center"/>
            </w:pPr>
          </w:p>
        </w:tc>
        <w:tc>
          <w:tcPr>
            <w:tcW w:w="3244" w:type="dxa"/>
            <w:vAlign w:val="center"/>
          </w:tcPr>
          <w:p w14:paraId="30F6B7D5">
            <w:r>
              <w:rPr>
                <w:rFonts w:hint="eastAsia"/>
              </w:rPr>
              <w:t>合计</w:t>
            </w:r>
          </w:p>
        </w:tc>
        <w:tc>
          <w:tcPr>
            <w:tcW w:w="2214" w:type="dxa"/>
            <w:vAlign w:val="center"/>
          </w:tcPr>
          <w:p w14:paraId="46C9EF17">
            <w:pPr>
              <w:jc w:val="right"/>
            </w:pPr>
            <w:r>
              <w:rPr>
                <w:rFonts w:hint="eastAsia"/>
              </w:rPr>
              <w:t>102.57</w:t>
            </w:r>
          </w:p>
        </w:tc>
        <w:tc>
          <w:tcPr>
            <w:tcW w:w="2214" w:type="dxa"/>
            <w:vAlign w:val="center"/>
          </w:tcPr>
          <w:p w14:paraId="2386B23B">
            <w:pPr>
              <w:jc w:val="right"/>
            </w:pPr>
            <w:r>
              <w:rPr>
                <w:rFonts w:hint="eastAsia"/>
              </w:rPr>
              <w:t>2.52</w:t>
            </w:r>
          </w:p>
        </w:tc>
      </w:tr>
    </w:tbl>
    <w:p w14:paraId="04A6B932">
      <w:pPr>
        <w:pStyle w:val="23"/>
      </w:pPr>
      <w:bookmarkStart w:id="157" w:name="_Toc7874"/>
      <w:r>
        <w:t>报告期内投资组合平均剩余存续期超过240天情况说明</w:t>
      </w:r>
      <w:bookmarkEnd w:id="157"/>
    </w:p>
    <w:p w14:paraId="42469781">
      <w:pPr>
        <w:pStyle w:val="18"/>
        <w:rPr>
          <w:rFonts w:hint="eastAsia"/>
        </w:rPr>
      </w:pPr>
      <w:r>
        <w:rPr>
          <w:rFonts w:hint="eastAsia"/>
        </w:rPr>
        <w:t>本报告期内本基金投资组合平均剩余存续期未超过240天。</w:t>
      </w:r>
    </w:p>
    <w:p w14:paraId="54517A02">
      <w:pPr>
        <w:pStyle w:val="23"/>
      </w:pPr>
      <w:bookmarkStart w:id="158" w:name="_Toc25560"/>
      <w:r>
        <w:t>期末按债券品种分类的债券投资组合</w:t>
      </w:r>
      <w:bookmarkEnd w:id="158"/>
    </w:p>
    <w:p w14:paraId="7E87DB0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72A1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61B7D3">
            <w:pPr>
              <w:jc w:val="center"/>
            </w:pPr>
            <w:r>
              <w:rPr>
                <w:rFonts w:hint="eastAsia"/>
                <w:b/>
              </w:rPr>
              <w:t>序号</w:t>
            </w:r>
          </w:p>
        </w:tc>
        <w:tc>
          <w:tcPr>
            <w:tcW w:w="2768" w:type="dxa"/>
            <w:shd w:val="clear" w:color="auto" w:fill="BFBFBF"/>
            <w:vAlign w:val="center"/>
          </w:tcPr>
          <w:p w14:paraId="08FCECB3">
            <w:pPr>
              <w:jc w:val="center"/>
            </w:pPr>
            <w:r>
              <w:rPr>
                <w:rFonts w:hint="eastAsia"/>
                <w:b/>
              </w:rPr>
              <w:t>债券品种</w:t>
            </w:r>
          </w:p>
        </w:tc>
        <w:tc>
          <w:tcPr>
            <w:tcW w:w="2408" w:type="dxa"/>
            <w:shd w:val="clear" w:color="auto" w:fill="BFBFBF"/>
            <w:vAlign w:val="center"/>
          </w:tcPr>
          <w:p w14:paraId="4E9FF143">
            <w:pPr>
              <w:jc w:val="center"/>
            </w:pPr>
            <w:r>
              <w:rPr>
                <w:rFonts w:hint="eastAsia"/>
                <w:b/>
              </w:rPr>
              <w:t>公允价值</w:t>
            </w:r>
          </w:p>
        </w:tc>
        <w:tc>
          <w:tcPr>
            <w:tcW w:w="2497" w:type="dxa"/>
            <w:shd w:val="clear" w:color="auto" w:fill="BFBFBF"/>
            <w:vAlign w:val="center"/>
          </w:tcPr>
          <w:p w14:paraId="25C15415">
            <w:pPr>
              <w:jc w:val="center"/>
            </w:pPr>
            <w:r>
              <w:rPr>
                <w:rFonts w:hint="eastAsia"/>
                <w:b/>
              </w:rPr>
              <w:t>占基金资产净值比例（％）</w:t>
            </w:r>
          </w:p>
        </w:tc>
      </w:tr>
      <w:tr w14:paraId="3D4D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A1701C">
            <w:pPr>
              <w:jc w:val="center"/>
            </w:pPr>
            <w:r>
              <w:rPr>
                <w:rFonts w:hint="eastAsia"/>
              </w:rPr>
              <w:t>1</w:t>
            </w:r>
          </w:p>
        </w:tc>
        <w:tc>
          <w:tcPr>
            <w:tcW w:w="2768" w:type="dxa"/>
            <w:vAlign w:val="center"/>
          </w:tcPr>
          <w:p w14:paraId="0763613C">
            <w:r>
              <w:rPr>
                <w:rFonts w:hint="eastAsia"/>
              </w:rPr>
              <w:t>国家债券</w:t>
            </w:r>
          </w:p>
        </w:tc>
        <w:tc>
          <w:tcPr>
            <w:tcW w:w="2408" w:type="dxa"/>
            <w:vAlign w:val="center"/>
          </w:tcPr>
          <w:p w14:paraId="2BBD5FCB">
            <w:pPr>
              <w:jc w:val="right"/>
            </w:pPr>
            <w:r>
              <w:rPr>
                <w:rFonts w:hint="eastAsia"/>
              </w:rPr>
              <w:t>269,574,380.61</w:t>
            </w:r>
          </w:p>
        </w:tc>
        <w:tc>
          <w:tcPr>
            <w:tcW w:w="2497" w:type="dxa"/>
            <w:vAlign w:val="center"/>
          </w:tcPr>
          <w:p w14:paraId="642843AE">
            <w:pPr>
              <w:jc w:val="right"/>
            </w:pPr>
            <w:r>
              <w:rPr>
                <w:rFonts w:hint="eastAsia"/>
              </w:rPr>
              <w:t>0.11</w:t>
            </w:r>
          </w:p>
        </w:tc>
      </w:tr>
      <w:tr w14:paraId="2FCE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5C58C1">
            <w:pPr>
              <w:jc w:val="center"/>
            </w:pPr>
            <w:r>
              <w:rPr>
                <w:rFonts w:hint="eastAsia"/>
              </w:rPr>
              <w:t>2</w:t>
            </w:r>
          </w:p>
        </w:tc>
        <w:tc>
          <w:tcPr>
            <w:tcW w:w="2768" w:type="dxa"/>
            <w:vAlign w:val="center"/>
          </w:tcPr>
          <w:p w14:paraId="1A577523">
            <w:r>
              <w:rPr>
                <w:rFonts w:hint="eastAsia"/>
              </w:rPr>
              <w:t>央行票据</w:t>
            </w:r>
          </w:p>
        </w:tc>
        <w:tc>
          <w:tcPr>
            <w:tcW w:w="2408" w:type="dxa"/>
            <w:vAlign w:val="center"/>
          </w:tcPr>
          <w:p w14:paraId="616B7B77">
            <w:pPr>
              <w:jc w:val="right"/>
            </w:pPr>
            <w:r>
              <w:rPr>
                <w:rFonts w:hint="eastAsia"/>
              </w:rPr>
              <w:t>-</w:t>
            </w:r>
          </w:p>
        </w:tc>
        <w:tc>
          <w:tcPr>
            <w:tcW w:w="2497" w:type="dxa"/>
            <w:vAlign w:val="center"/>
          </w:tcPr>
          <w:p w14:paraId="061E7B77">
            <w:pPr>
              <w:jc w:val="right"/>
            </w:pPr>
            <w:r>
              <w:rPr>
                <w:rFonts w:hint="eastAsia"/>
              </w:rPr>
              <w:t>-</w:t>
            </w:r>
          </w:p>
        </w:tc>
      </w:tr>
      <w:tr w14:paraId="1E45EC69">
        <w:tblPrEx>
          <w:tblCellMar>
            <w:top w:w="0" w:type="dxa"/>
            <w:left w:w="108" w:type="dxa"/>
            <w:bottom w:w="0" w:type="dxa"/>
            <w:right w:w="108" w:type="dxa"/>
          </w:tblCellMar>
        </w:tblPrEx>
        <w:trPr>
          <w:jc w:val="center"/>
        </w:trPr>
        <w:tc>
          <w:tcPr>
            <w:tcW w:w="631" w:type="dxa"/>
            <w:vAlign w:val="center"/>
          </w:tcPr>
          <w:p w14:paraId="368BE5C8">
            <w:pPr>
              <w:jc w:val="center"/>
            </w:pPr>
            <w:r>
              <w:rPr>
                <w:rFonts w:hint="eastAsia"/>
              </w:rPr>
              <w:t>3</w:t>
            </w:r>
          </w:p>
        </w:tc>
        <w:tc>
          <w:tcPr>
            <w:tcW w:w="2768" w:type="dxa"/>
            <w:vAlign w:val="center"/>
          </w:tcPr>
          <w:p w14:paraId="12335BCD">
            <w:r>
              <w:rPr>
                <w:rFonts w:hint="eastAsia"/>
              </w:rPr>
              <w:t>金融债券</w:t>
            </w:r>
          </w:p>
        </w:tc>
        <w:tc>
          <w:tcPr>
            <w:tcW w:w="2408" w:type="dxa"/>
            <w:vAlign w:val="center"/>
          </w:tcPr>
          <w:p w14:paraId="1661188B">
            <w:pPr>
              <w:jc w:val="right"/>
            </w:pPr>
            <w:r>
              <w:rPr>
                <w:rFonts w:hint="eastAsia"/>
              </w:rPr>
              <w:t>1,042,034,019.56</w:t>
            </w:r>
          </w:p>
        </w:tc>
        <w:tc>
          <w:tcPr>
            <w:tcW w:w="2497" w:type="dxa"/>
            <w:vAlign w:val="center"/>
          </w:tcPr>
          <w:p w14:paraId="7425F7EA">
            <w:pPr>
              <w:jc w:val="right"/>
            </w:pPr>
            <w:r>
              <w:rPr>
                <w:rFonts w:hint="eastAsia"/>
              </w:rPr>
              <w:t>0.42</w:t>
            </w:r>
          </w:p>
        </w:tc>
      </w:tr>
      <w:tr w14:paraId="726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C6E460">
            <w:pPr>
              <w:jc w:val="center"/>
            </w:pPr>
          </w:p>
        </w:tc>
        <w:tc>
          <w:tcPr>
            <w:tcW w:w="2768" w:type="dxa"/>
            <w:vAlign w:val="center"/>
          </w:tcPr>
          <w:p w14:paraId="52B2B5E9">
            <w:r>
              <w:rPr>
                <w:rFonts w:hint="eastAsia"/>
              </w:rPr>
              <w:t>其中：政策性金融债</w:t>
            </w:r>
          </w:p>
        </w:tc>
        <w:tc>
          <w:tcPr>
            <w:tcW w:w="2408" w:type="dxa"/>
            <w:vAlign w:val="center"/>
          </w:tcPr>
          <w:p w14:paraId="7C51E305">
            <w:pPr>
              <w:jc w:val="right"/>
            </w:pPr>
            <w:r>
              <w:rPr>
                <w:rFonts w:hint="eastAsia"/>
              </w:rPr>
              <w:t>1,042,034,019.56</w:t>
            </w:r>
          </w:p>
        </w:tc>
        <w:tc>
          <w:tcPr>
            <w:tcW w:w="2497" w:type="dxa"/>
            <w:vAlign w:val="center"/>
          </w:tcPr>
          <w:p w14:paraId="5236393A">
            <w:pPr>
              <w:jc w:val="right"/>
            </w:pPr>
            <w:r>
              <w:rPr>
                <w:rFonts w:hint="eastAsia"/>
              </w:rPr>
              <w:t>0.42</w:t>
            </w:r>
          </w:p>
        </w:tc>
      </w:tr>
      <w:tr w14:paraId="09FE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BFB09A">
            <w:pPr>
              <w:jc w:val="center"/>
            </w:pPr>
            <w:r>
              <w:rPr>
                <w:rFonts w:hint="eastAsia"/>
              </w:rPr>
              <w:t>4</w:t>
            </w:r>
          </w:p>
        </w:tc>
        <w:tc>
          <w:tcPr>
            <w:tcW w:w="2768" w:type="dxa"/>
            <w:vAlign w:val="center"/>
          </w:tcPr>
          <w:p w14:paraId="03DF2570">
            <w:r>
              <w:rPr>
                <w:rFonts w:hint="eastAsia"/>
              </w:rPr>
              <w:t>企业债券</w:t>
            </w:r>
          </w:p>
        </w:tc>
        <w:tc>
          <w:tcPr>
            <w:tcW w:w="2408" w:type="dxa"/>
            <w:vAlign w:val="center"/>
          </w:tcPr>
          <w:p w14:paraId="66602838">
            <w:pPr>
              <w:jc w:val="right"/>
            </w:pPr>
            <w:r>
              <w:rPr>
                <w:rFonts w:hint="eastAsia"/>
              </w:rPr>
              <w:t>-</w:t>
            </w:r>
          </w:p>
        </w:tc>
        <w:tc>
          <w:tcPr>
            <w:tcW w:w="2497" w:type="dxa"/>
            <w:vAlign w:val="center"/>
          </w:tcPr>
          <w:p w14:paraId="76183783">
            <w:pPr>
              <w:jc w:val="right"/>
            </w:pPr>
            <w:r>
              <w:rPr>
                <w:rFonts w:hint="eastAsia"/>
              </w:rPr>
              <w:t>-</w:t>
            </w:r>
          </w:p>
        </w:tc>
      </w:tr>
      <w:tr w14:paraId="1FFA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5852F8">
            <w:pPr>
              <w:jc w:val="center"/>
            </w:pPr>
            <w:r>
              <w:rPr>
                <w:rFonts w:hint="eastAsia"/>
              </w:rPr>
              <w:t>5</w:t>
            </w:r>
          </w:p>
        </w:tc>
        <w:tc>
          <w:tcPr>
            <w:tcW w:w="2768" w:type="dxa"/>
            <w:vAlign w:val="center"/>
          </w:tcPr>
          <w:p w14:paraId="2E86C6F2">
            <w:r>
              <w:rPr>
                <w:rFonts w:hint="eastAsia"/>
              </w:rPr>
              <w:t>企业短期融资券</w:t>
            </w:r>
          </w:p>
        </w:tc>
        <w:tc>
          <w:tcPr>
            <w:tcW w:w="2408" w:type="dxa"/>
            <w:vAlign w:val="center"/>
          </w:tcPr>
          <w:p w14:paraId="67B4A0F8">
            <w:pPr>
              <w:jc w:val="right"/>
            </w:pPr>
            <w:r>
              <w:rPr>
                <w:rFonts w:hint="eastAsia"/>
              </w:rPr>
              <w:t>341,019,944.98</w:t>
            </w:r>
          </w:p>
        </w:tc>
        <w:tc>
          <w:tcPr>
            <w:tcW w:w="2497" w:type="dxa"/>
            <w:vAlign w:val="center"/>
          </w:tcPr>
          <w:p w14:paraId="6942B288">
            <w:pPr>
              <w:jc w:val="right"/>
            </w:pPr>
            <w:r>
              <w:rPr>
                <w:rFonts w:hint="eastAsia"/>
              </w:rPr>
              <w:t>0.14</w:t>
            </w:r>
          </w:p>
        </w:tc>
      </w:tr>
      <w:tr w14:paraId="3823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6B0F6E">
            <w:pPr>
              <w:jc w:val="center"/>
            </w:pPr>
            <w:r>
              <w:rPr>
                <w:rFonts w:hint="eastAsia"/>
              </w:rPr>
              <w:t>6</w:t>
            </w:r>
          </w:p>
        </w:tc>
        <w:tc>
          <w:tcPr>
            <w:tcW w:w="2768" w:type="dxa"/>
            <w:vAlign w:val="center"/>
          </w:tcPr>
          <w:p w14:paraId="441C371F">
            <w:r>
              <w:rPr>
                <w:rFonts w:hint="eastAsia"/>
              </w:rPr>
              <w:t>中期票据</w:t>
            </w:r>
          </w:p>
        </w:tc>
        <w:tc>
          <w:tcPr>
            <w:tcW w:w="2408" w:type="dxa"/>
            <w:vAlign w:val="center"/>
          </w:tcPr>
          <w:p w14:paraId="72A19268">
            <w:pPr>
              <w:jc w:val="right"/>
            </w:pPr>
            <w:r>
              <w:rPr>
                <w:rFonts w:hint="eastAsia"/>
              </w:rPr>
              <w:t>-</w:t>
            </w:r>
          </w:p>
        </w:tc>
        <w:tc>
          <w:tcPr>
            <w:tcW w:w="2497" w:type="dxa"/>
            <w:vAlign w:val="center"/>
          </w:tcPr>
          <w:p w14:paraId="003CFBE4">
            <w:pPr>
              <w:jc w:val="right"/>
            </w:pPr>
            <w:r>
              <w:rPr>
                <w:rFonts w:hint="eastAsia"/>
              </w:rPr>
              <w:t>-</w:t>
            </w:r>
          </w:p>
        </w:tc>
      </w:tr>
      <w:tr w14:paraId="2A8D5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A34256">
            <w:pPr>
              <w:jc w:val="center"/>
            </w:pPr>
            <w:r>
              <w:rPr>
                <w:rFonts w:hint="eastAsia"/>
              </w:rPr>
              <w:t>7</w:t>
            </w:r>
          </w:p>
        </w:tc>
        <w:tc>
          <w:tcPr>
            <w:tcW w:w="2768" w:type="dxa"/>
            <w:vAlign w:val="center"/>
          </w:tcPr>
          <w:p w14:paraId="47614B78">
            <w:r>
              <w:rPr>
                <w:rFonts w:hint="eastAsia"/>
              </w:rPr>
              <w:t>同业存单</w:t>
            </w:r>
          </w:p>
        </w:tc>
        <w:tc>
          <w:tcPr>
            <w:tcW w:w="2408" w:type="dxa"/>
            <w:vAlign w:val="center"/>
          </w:tcPr>
          <w:p w14:paraId="6D28D75E">
            <w:pPr>
              <w:jc w:val="right"/>
            </w:pPr>
            <w:r>
              <w:rPr>
                <w:rFonts w:hint="eastAsia"/>
              </w:rPr>
              <w:t>123,715,011,311.09</w:t>
            </w:r>
          </w:p>
        </w:tc>
        <w:tc>
          <w:tcPr>
            <w:tcW w:w="2497" w:type="dxa"/>
            <w:vAlign w:val="center"/>
          </w:tcPr>
          <w:p w14:paraId="4A964908">
            <w:pPr>
              <w:jc w:val="right"/>
            </w:pPr>
            <w:r>
              <w:rPr>
                <w:rFonts w:hint="eastAsia"/>
              </w:rPr>
              <w:t>49.28</w:t>
            </w:r>
          </w:p>
        </w:tc>
      </w:tr>
      <w:tr w14:paraId="35CD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DAFCA29">
            <w:pPr>
              <w:jc w:val="center"/>
            </w:pPr>
            <w:r>
              <w:rPr>
                <w:rFonts w:hint="eastAsia"/>
              </w:rPr>
              <w:t>8</w:t>
            </w:r>
          </w:p>
        </w:tc>
        <w:tc>
          <w:tcPr>
            <w:tcW w:w="2768" w:type="dxa"/>
            <w:vAlign w:val="center"/>
          </w:tcPr>
          <w:p w14:paraId="6BB8DB77">
            <w:r>
              <w:rPr>
                <w:rFonts w:hint="eastAsia"/>
              </w:rPr>
              <w:t>其他</w:t>
            </w:r>
          </w:p>
        </w:tc>
        <w:tc>
          <w:tcPr>
            <w:tcW w:w="2408" w:type="dxa"/>
            <w:vAlign w:val="center"/>
          </w:tcPr>
          <w:p w14:paraId="776E682B">
            <w:pPr>
              <w:jc w:val="right"/>
            </w:pPr>
            <w:r>
              <w:rPr>
                <w:rFonts w:hint="eastAsia"/>
              </w:rPr>
              <w:t>-</w:t>
            </w:r>
          </w:p>
        </w:tc>
        <w:tc>
          <w:tcPr>
            <w:tcW w:w="2497" w:type="dxa"/>
            <w:vAlign w:val="center"/>
          </w:tcPr>
          <w:p w14:paraId="30F867E9">
            <w:pPr>
              <w:jc w:val="right"/>
            </w:pPr>
            <w:r>
              <w:rPr>
                <w:rFonts w:hint="eastAsia"/>
              </w:rPr>
              <w:t>-</w:t>
            </w:r>
          </w:p>
        </w:tc>
      </w:tr>
      <w:tr w14:paraId="4B25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6C138D">
            <w:pPr>
              <w:jc w:val="center"/>
            </w:pPr>
            <w:r>
              <w:rPr>
                <w:rFonts w:hint="eastAsia"/>
              </w:rPr>
              <w:t>9</w:t>
            </w:r>
          </w:p>
        </w:tc>
        <w:tc>
          <w:tcPr>
            <w:tcW w:w="2768" w:type="dxa"/>
            <w:vAlign w:val="center"/>
          </w:tcPr>
          <w:p w14:paraId="2B76D890">
            <w:r>
              <w:rPr>
                <w:rFonts w:hint="eastAsia"/>
              </w:rPr>
              <w:t>合计</w:t>
            </w:r>
          </w:p>
        </w:tc>
        <w:tc>
          <w:tcPr>
            <w:tcW w:w="2408" w:type="dxa"/>
            <w:vAlign w:val="center"/>
          </w:tcPr>
          <w:p w14:paraId="63A9B1E1">
            <w:pPr>
              <w:jc w:val="right"/>
            </w:pPr>
            <w:r>
              <w:rPr>
                <w:rFonts w:hint="eastAsia"/>
              </w:rPr>
              <w:t>125,367,639,656.24</w:t>
            </w:r>
          </w:p>
        </w:tc>
        <w:tc>
          <w:tcPr>
            <w:tcW w:w="2497" w:type="dxa"/>
            <w:vAlign w:val="center"/>
          </w:tcPr>
          <w:p w14:paraId="5D0B9A56">
            <w:pPr>
              <w:jc w:val="right"/>
            </w:pPr>
            <w:r>
              <w:rPr>
                <w:rFonts w:hint="eastAsia"/>
              </w:rPr>
              <w:t>49.94</w:t>
            </w:r>
          </w:p>
        </w:tc>
      </w:tr>
      <w:tr w14:paraId="5F51A1F8">
        <w:tblPrEx>
          <w:tblCellMar>
            <w:top w:w="0" w:type="dxa"/>
            <w:left w:w="108" w:type="dxa"/>
            <w:bottom w:w="0" w:type="dxa"/>
            <w:right w:w="108" w:type="dxa"/>
          </w:tblCellMar>
        </w:tblPrEx>
        <w:trPr>
          <w:jc w:val="center"/>
        </w:trPr>
        <w:tc>
          <w:tcPr>
            <w:tcW w:w="631" w:type="dxa"/>
            <w:vAlign w:val="center"/>
          </w:tcPr>
          <w:p w14:paraId="1C3EB693">
            <w:pPr>
              <w:jc w:val="center"/>
            </w:pPr>
            <w:r>
              <w:rPr>
                <w:rFonts w:hint="eastAsia"/>
              </w:rPr>
              <w:t>10</w:t>
            </w:r>
          </w:p>
        </w:tc>
        <w:tc>
          <w:tcPr>
            <w:tcW w:w="2768" w:type="dxa"/>
            <w:vAlign w:val="center"/>
          </w:tcPr>
          <w:p w14:paraId="0BA63B31">
            <w:r>
              <w:rPr>
                <w:rFonts w:hint="eastAsia"/>
              </w:rPr>
              <w:t>剩余存续期超过397天的浮动利率债券</w:t>
            </w:r>
          </w:p>
        </w:tc>
        <w:tc>
          <w:tcPr>
            <w:tcW w:w="2408" w:type="dxa"/>
            <w:vAlign w:val="center"/>
          </w:tcPr>
          <w:p w14:paraId="4E0AE31F">
            <w:pPr>
              <w:jc w:val="right"/>
            </w:pPr>
            <w:r>
              <w:rPr>
                <w:rFonts w:hint="eastAsia"/>
              </w:rPr>
              <w:t>-</w:t>
            </w:r>
          </w:p>
        </w:tc>
        <w:tc>
          <w:tcPr>
            <w:tcW w:w="2497" w:type="dxa"/>
            <w:vAlign w:val="center"/>
          </w:tcPr>
          <w:p w14:paraId="37434E10">
            <w:pPr>
              <w:jc w:val="right"/>
            </w:pPr>
            <w:r>
              <w:rPr>
                <w:rFonts w:hint="eastAsia"/>
              </w:rPr>
              <w:t>-</w:t>
            </w:r>
          </w:p>
        </w:tc>
      </w:tr>
    </w:tbl>
    <w:p w14:paraId="2F36F4A5">
      <w:pPr>
        <w:pStyle w:val="23"/>
      </w:pPr>
      <w:bookmarkStart w:id="159" w:name="_Toc21638"/>
      <w:r>
        <w:t>期末按实际利率计算账面价值占基金资产净值比例大小排名的前十名债券投资明细</w:t>
      </w:r>
      <w:bookmarkEnd w:id="159"/>
    </w:p>
    <w:p w14:paraId="7DAB9D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445"/>
        <w:gridCol w:w="1661"/>
        <w:gridCol w:w="1550"/>
      </w:tblGrid>
      <w:tr w14:paraId="68C5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974A30C">
            <w:pPr>
              <w:jc w:val="center"/>
            </w:pPr>
            <w:r>
              <w:rPr>
                <w:rFonts w:hint="eastAsia"/>
                <w:b/>
              </w:rPr>
              <w:t>序号</w:t>
            </w:r>
          </w:p>
        </w:tc>
        <w:tc>
          <w:tcPr>
            <w:tcW w:w="1135" w:type="dxa"/>
            <w:shd w:val="clear" w:color="auto" w:fill="BFBFBF"/>
            <w:vAlign w:val="center"/>
          </w:tcPr>
          <w:p w14:paraId="6C877D8E">
            <w:pPr>
              <w:jc w:val="center"/>
            </w:pPr>
            <w:r>
              <w:rPr>
                <w:rFonts w:hint="eastAsia"/>
                <w:b/>
              </w:rPr>
              <w:t>债券代码</w:t>
            </w:r>
          </w:p>
        </w:tc>
        <w:tc>
          <w:tcPr>
            <w:tcW w:w="1882" w:type="dxa"/>
            <w:shd w:val="clear" w:color="auto" w:fill="BFBFBF"/>
            <w:vAlign w:val="center"/>
          </w:tcPr>
          <w:p w14:paraId="7B59376D">
            <w:pPr>
              <w:jc w:val="center"/>
            </w:pPr>
            <w:r>
              <w:rPr>
                <w:rFonts w:hint="eastAsia"/>
                <w:b/>
              </w:rPr>
              <w:t>债券名称</w:t>
            </w:r>
          </w:p>
        </w:tc>
        <w:tc>
          <w:tcPr>
            <w:tcW w:w="1445" w:type="dxa"/>
            <w:shd w:val="clear" w:color="auto" w:fill="BFBFBF"/>
            <w:vAlign w:val="center"/>
          </w:tcPr>
          <w:p w14:paraId="1C7863F2">
            <w:pPr>
              <w:jc w:val="center"/>
            </w:pPr>
            <w:r>
              <w:rPr>
                <w:rFonts w:hint="eastAsia"/>
                <w:b/>
              </w:rPr>
              <w:t>债券数量（张）</w:t>
            </w:r>
          </w:p>
        </w:tc>
        <w:tc>
          <w:tcPr>
            <w:tcW w:w="1661" w:type="dxa"/>
            <w:shd w:val="clear" w:color="auto" w:fill="BFBFBF"/>
            <w:vAlign w:val="center"/>
          </w:tcPr>
          <w:p w14:paraId="54A8118A">
            <w:pPr>
              <w:jc w:val="center"/>
            </w:pPr>
            <w:r>
              <w:rPr>
                <w:rFonts w:hint="eastAsia"/>
                <w:b/>
              </w:rPr>
              <w:t>公允价值</w:t>
            </w:r>
          </w:p>
        </w:tc>
        <w:tc>
          <w:tcPr>
            <w:tcW w:w="1550" w:type="dxa"/>
            <w:shd w:val="clear" w:color="auto" w:fill="BFBFBF"/>
            <w:vAlign w:val="center"/>
          </w:tcPr>
          <w:p w14:paraId="4B103AB5">
            <w:pPr>
              <w:jc w:val="center"/>
            </w:pPr>
            <w:r>
              <w:rPr>
                <w:rFonts w:hint="eastAsia"/>
                <w:b/>
              </w:rPr>
              <w:t>占基金资产净值比例（％）</w:t>
            </w:r>
          </w:p>
        </w:tc>
      </w:tr>
      <w:tr w14:paraId="37CF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4C166C">
            <w:pPr>
              <w:jc w:val="center"/>
            </w:pPr>
            <w:r>
              <w:rPr>
                <w:rFonts w:hint="eastAsia"/>
              </w:rPr>
              <w:t>1</w:t>
            </w:r>
          </w:p>
        </w:tc>
        <w:tc>
          <w:tcPr>
            <w:tcW w:w="1135" w:type="dxa"/>
            <w:vAlign w:val="center"/>
          </w:tcPr>
          <w:p w14:paraId="2A6D35AC">
            <w:r>
              <w:rPr>
                <w:rFonts w:hint="eastAsia"/>
              </w:rPr>
              <w:t>112509237</w:t>
            </w:r>
          </w:p>
        </w:tc>
        <w:tc>
          <w:tcPr>
            <w:tcW w:w="1882" w:type="dxa"/>
            <w:vAlign w:val="center"/>
          </w:tcPr>
          <w:p w14:paraId="1F25D2B3">
            <w:r>
              <w:rPr>
                <w:rFonts w:hint="eastAsia"/>
              </w:rPr>
              <w:t>25浦发银行CD237</w:t>
            </w:r>
          </w:p>
        </w:tc>
        <w:tc>
          <w:tcPr>
            <w:tcW w:w="1445" w:type="dxa"/>
            <w:vAlign w:val="center"/>
          </w:tcPr>
          <w:p w14:paraId="43924EF5">
            <w:pPr>
              <w:jc w:val="right"/>
            </w:pPr>
            <w:r>
              <w:rPr>
                <w:rFonts w:hint="eastAsia"/>
              </w:rPr>
              <w:t>40,000,000</w:t>
            </w:r>
          </w:p>
        </w:tc>
        <w:tc>
          <w:tcPr>
            <w:tcW w:w="1661" w:type="dxa"/>
            <w:vAlign w:val="center"/>
          </w:tcPr>
          <w:p w14:paraId="2927EFD8">
            <w:pPr>
              <w:jc w:val="right"/>
            </w:pPr>
            <w:r>
              <w:rPr>
                <w:rFonts w:hint="eastAsia"/>
              </w:rPr>
              <w:t>3,987,920,561.99</w:t>
            </w:r>
          </w:p>
        </w:tc>
        <w:tc>
          <w:tcPr>
            <w:tcW w:w="1550" w:type="dxa"/>
            <w:vAlign w:val="center"/>
          </w:tcPr>
          <w:p w14:paraId="48FE31C2">
            <w:pPr>
              <w:jc w:val="right"/>
            </w:pPr>
            <w:r>
              <w:rPr>
                <w:rFonts w:hint="eastAsia"/>
              </w:rPr>
              <w:t>1.59</w:t>
            </w:r>
          </w:p>
        </w:tc>
      </w:tr>
      <w:tr w14:paraId="05E4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5F3068">
            <w:pPr>
              <w:jc w:val="center"/>
            </w:pPr>
            <w:r>
              <w:rPr>
                <w:rFonts w:hint="eastAsia"/>
              </w:rPr>
              <w:t>2</w:t>
            </w:r>
          </w:p>
        </w:tc>
        <w:tc>
          <w:tcPr>
            <w:tcW w:w="1135" w:type="dxa"/>
            <w:vAlign w:val="center"/>
          </w:tcPr>
          <w:p w14:paraId="2485F60D">
            <w:r>
              <w:rPr>
                <w:rFonts w:hint="eastAsia"/>
              </w:rPr>
              <w:t>112505429</w:t>
            </w:r>
          </w:p>
        </w:tc>
        <w:tc>
          <w:tcPr>
            <w:tcW w:w="1882" w:type="dxa"/>
            <w:vAlign w:val="center"/>
          </w:tcPr>
          <w:p w14:paraId="04051771">
            <w:r>
              <w:rPr>
                <w:rFonts w:hint="eastAsia"/>
              </w:rPr>
              <w:t>25建设银行CD429</w:t>
            </w:r>
          </w:p>
        </w:tc>
        <w:tc>
          <w:tcPr>
            <w:tcW w:w="1445" w:type="dxa"/>
            <w:vAlign w:val="center"/>
          </w:tcPr>
          <w:p w14:paraId="32BB0B72">
            <w:pPr>
              <w:jc w:val="right"/>
            </w:pPr>
            <w:r>
              <w:rPr>
                <w:rFonts w:hint="eastAsia"/>
              </w:rPr>
              <w:t>40,000,000</w:t>
            </w:r>
          </w:p>
        </w:tc>
        <w:tc>
          <w:tcPr>
            <w:tcW w:w="1661" w:type="dxa"/>
            <w:vAlign w:val="center"/>
          </w:tcPr>
          <w:p w14:paraId="30747ED9">
            <w:pPr>
              <w:jc w:val="right"/>
            </w:pPr>
            <w:r>
              <w:rPr>
                <w:rFonts w:hint="eastAsia"/>
              </w:rPr>
              <w:t>3,970,397,480.34</w:t>
            </w:r>
          </w:p>
        </w:tc>
        <w:tc>
          <w:tcPr>
            <w:tcW w:w="1550" w:type="dxa"/>
            <w:vAlign w:val="center"/>
          </w:tcPr>
          <w:p w14:paraId="1D53D094">
            <w:pPr>
              <w:jc w:val="right"/>
            </w:pPr>
            <w:r>
              <w:rPr>
                <w:rFonts w:hint="eastAsia"/>
              </w:rPr>
              <w:t>1.58</w:t>
            </w:r>
          </w:p>
        </w:tc>
      </w:tr>
      <w:tr w14:paraId="0F24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D0BB75">
            <w:pPr>
              <w:jc w:val="center"/>
            </w:pPr>
            <w:r>
              <w:rPr>
                <w:rFonts w:hint="eastAsia"/>
              </w:rPr>
              <w:t>3</w:t>
            </w:r>
          </w:p>
        </w:tc>
        <w:tc>
          <w:tcPr>
            <w:tcW w:w="1135" w:type="dxa"/>
            <w:vAlign w:val="center"/>
          </w:tcPr>
          <w:p w14:paraId="7C96C2A5">
            <w:r>
              <w:rPr>
                <w:rFonts w:hint="eastAsia"/>
              </w:rPr>
              <w:t>112503424</w:t>
            </w:r>
          </w:p>
        </w:tc>
        <w:tc>
          <w:tcPr>
            <w:tcW w:w="1882" w:type="dxa"/>
            <w:vAlign w:val="center"/>
          </w:tcPr>
          <w:p w14:paraId="642522DA">
            <w:r>
              <w:rPr>
                <w:rFonts w:hint="eastAsia"/>
              </w:rPr>
              <w:t>25农业银行CD424</w:t>
            </w:r>
          </w:p>
        </w:tc>
        <w:tc>
          <w:tcPr>
            <w:tcW w:w="1445" w:type="dxa"/>
            <w:vAlign w:val="center"/>
          </w:tcPr>
          <w:p w14:paraId="72F38F2D">
            <w:pPr>
              <w:jc w:val="right"/>
            </w:pPr>
            <w:r>
              <w:rPr>
                <w:rFonts w:hint="eastAsia"/>
              </w:rPr>
              <w:t>35,000,000</w:t>
            </w:r>
          </w:p>
        </w:tc>
        <w:tc>
          <w:tcPr>
            <w:tcW w:w="1661" w:type="dxa"/>
            <w:vAlign w:val="center"/>
          </w:tcPr>
          <w:p w14:paraId="748B68D2">
            <w:pPr>
              <w:jc w:val="right"/>
            </w:pPr>
            <w:r>
              <w:rPr>
                <w:rFonts w:hint="eastAsia"/>
              </w:rPr>
              <w:t>3,476,155,695.68</w:t>
            </w:r>
          </w:p>
        </w:tc>
        <w:tc>
          <w:tcPr>
            <w:tcW w:w="1550" w:type="dxa"/>
            <w:vAlign w:val="center"/>
          </w:tcPr>
          <w:p w14:paraId="11560E33">
            <w:pPr>
              <w:jc w:val="right"/>
            </w:pPr>
            <w:r>
              <w:rPr>
                <w:rFonts w:hint="eastAsia"/>
              </w:rPr>
              <w:t>1.38</w:t>
            </w:r>
          </w:p>
        </w:tc>
      </w:tr>
      <w:tr w14:paraId="2F1D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01F194">
            <w:pPr>
              <w:jc w:val="center"/>
            </w:pPr>
            <w:r>
              <w:rPr>
                <w:rFonts w:hint="eastAsia"/>
              </w:rPr>
              <w:t>4</w:t>
            </w:r>
          </w:p>
        </w:tc>
        <w:tc>
          <w:tcPr>
            <w:tcW w:w="1135" w:type="dxa"/>
            <w:vAlign w:val="center"/>
          </w:tcPr>
          <w:p w14:paraId="68311FBB">
            <w:r>
              <w:rPr>
                <w:rFonts w:hint="eastAsia"/>
              </w:rPr>
              <w:t>112515242</w:t>
            </w:r>
          </w:p>
        </w:tc>
        <w:tc>
          <w:tcPr>
            <w:tcW w:w="1882" w:type="dxa"/>
            <w:vAlign w:val="center"/>
          </w:tcPr>
          <w:p w14:paraId="5ECD4344">
            <w:r>
              <w:rPr>
                <w:rFonts w:hint="eastAsia"/>
              </w:rPr>
              <w:t>25民生银行CD242</w:t>
            </w:r>
          </w:p>
        </w:tc>
        <w:tc>
          <w:tcPr>
            <w:tcW w:w="1445" w:type="dxa"/>
            <w:vAlign w:val="center"/>
          </w:tcPr>
          <w:p w14:paraId="4067C378">
            <w:pPr>
              <w:jc w:val="right"/>
            </w:pPr>
            <w:r>
              <w:rPr>
                <w:rFonts w:hint="eastAsia"/>
              </w:rPr>
              <w:t>34,000,000</w:t>
            </w:r>
          </w:p>
        </w:tc>
        <w:tc>
          <w:tcPr>
            <w:tcW w:w="1661" w:type="dxa"/>
            <w:vAlign w:val="center"/>
          </w:tcPr>
          <w:p w14:paraId="07DECECE">
            <w:pPr>
              <w:jc w:val="right"/>
            </w:pPr>
            <w:r>
              <w:rPr>
                <w:rFonts w:hint="eastAsia"/>
              </w:rPr>
              <w:t>3,388,166,019.36</w:t>
            </w:r>
          </w:p>
        </w:tc>
        <w:tc>
          <w:tcPr>
            <w:tcW w:w="1550" w:type="dxa"/>
            <w:vAlign w:val="center"/>
          </w:tcPr>
          <w:p w14:paraId="41DE43FE">
            <w:pPr>
              <w:jc w:val="right"/>
            </w:pPr>
            <w:r>
              <w:rPr>
                <w:rFonts w:hint="eastAsia"/>
              </w:rPr>
              <w:t>1.35</w:t>
            </w:r>
          </w:p>
        </w:tc>
      </w:tr>
      <w:tr w14:paraId="2C84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BBC23D">
            <w:pPr>
              <w:jc w:val="center"/>
            </w:pPr>
            <w:r>
              <w:rPr>
                <w:rFonts w:hint="eastAsia"/>
              </w:rPr>
              <w:t>5</w:t>
            </w:r>
          </w:p>
        </w:tc>
        <w:tc>
          <w:tcPr>
            <w:tcW w:w="1135" w:type="dxa"/>
            <w:vAlign w:val="center"/>
          </w:tcPr>
          <w:p w14:paraId="4FD07F2D">
            <w:r>
              <w:rPr>
                <w:rFonts w:hint="eastAsia"/>
              </w:rPr>
              <w:t>112503426</w:t>
            </w:r>
          </w:p>
        </w:tc>
        <w:tc>
          <w:tcPr>
            <w:tcW w:w="1882" w:type="dxa"/>
            <w:vAlign w:val="center"/>
          </w:tcPr>
          <w:p w14:paraId="7E9D7366">
            <w:r>
              <w:rPr>
                <w:rFonts w:hint="eastAsia"/>
              </w:rPr>
              <w:t>25农业银行CD426</w:t>
            </w:r>
          </w:p>
        </w:tc>
        <w:tc>
          <w:tcPr>
            <w:tcW w:w="1445" w:type="dxa"/>
            <w:vAlign w:val="center"/>
          </w:tcPr>
          <w:p w14:paraId="02D85751">
            <w:pPr>
              <w:jc w:val="right"/>
            </w:pPr>
            <w:r>
              <w:rPr>
                <w:rFonts w:hint="eastAsia"/>
              </w:rPr>
              <w:t>30,000,000</w:t>
            </w:r>
          </w:p>
        </w:tc>
        <w:tc>
          <w:tcPr>
            <w:tcW w:w="1661" w:type="dxa"/>
            <w:vAlign w:val="center"/>
          </w:tcPr>
          <w:p w14:paraId="3238E2ED">
            <w:pPr>
              <w:jc w:val="right"/>
            </w:pPr>
            <w:r>
              <w:rPr>
                <w:rFonts w:hint="eastAsia"/>
              </w:rPr>
              <w:t>2,979,035,207.87</w:t>
            </w:r>
          </w:p>
        </w:tc>
        <w:tc>
          <w:tcPr>
            <w:tcW w:w="1550" w:type="dxa"/>
            <w:vAlign w:val="center"/>
          </w:tcPr>
          <w:p w14:paraId="68220266">
            <w:pPr>
              <w:jc w:val="right"/>
            </w:pPr>
            <w:r>
              <w:rPr>
                <w:rFonts w:hint="eastAsia"/>
              </w:rPr>
              <w:t>1.19</w:t>
            </w:r>
          </w:p>
        </w:tc>
      </w:tr>
      <w:tr w14:paraId="08F7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E3DFC4">
            <w:pPr>
              <w:jc w:val="center"/>
            </w:pPr>
            <w:r>
              <w:rPr>
                <w:rFonts w:hint="eastAsia"/>
              </w:rPr>
              <w:t>6</w:t>
            </w:r>
          </w:p>
        </w:tc>
        <w:tc>
          <w:tcPr>
            <w:tcW w:w="1135" w:type="dxa"/>
            <w:vAlign w:val="center"/>
          </w:tcPr>
          <w:p w14:paraId="21D13FAF">
            <w:r>
              <w:rPr>
                <w:rFonts w:hint="eastAsia"/>
              </w:rPr>
              <w:t>112506149</w:t>
            </w:r>
          </w:p>
        </w:tc>
        <w:tc>
          <w:tcPr>
            <w:tcW w:w="1882" w:type="dxa"/>
            <w:vAlign w:val="center"/>
          </w:tcPr>
          <w:p w14:paraId="3A595E03">
            <w:r>
              <w:rPr>
                <w:rFonts w:hint="eastAsia"/>
              </w:rPr>
              <w:t>25交通银行CD149</w:t>
            </w:r>
          </w:p>
        </w:tc>
        <w:tc>
          <w:tcPr>
            <w:tcW w:w="1445" w:type="dxa"/>
            <w:vAlign w:val="center"/>
          </w:tcPr>
          <w:p w14:paraId="0C4EC13F">
            <w:pPr>
              <w:jc w:val="right"/>
            </w:pPr>
            <w:r>
              <w:rPr>
                <w:rFonts w:hint="eastAsia"/>
              </w:rPr>
              <w:t>28,000,000</w:t>
            </w:r>
          </w:p>
        </w:tc>
        <w:tc>
          <w:tcPr>
            <w:tcW w:w="1661" w:type="dxa"/>
            <w:vAlign w:val="center"/>
          </w:tcPr>
          <w:p w14:paraId="13B7C5E6">
            <w:pPr>
              <w:jc w:val="right"/>
            </w:pPr>
            <w:r>
              <w:rPr>
                <w:rFonts w:hint="eastAsia"/>
              </w:rPr>
              <w:t>2,790,330,006.89</w:t>
            </w:r>
          </w:p>
        </w:tc>
        <w:tc>
          <w:tcPr>
            <w:tcW w:w="1550" w:type="dxa"/>
            <w:vAlign w:val="center"/>
          </w:tcPr>
          <w:p w14:paraId="77A629E1">
            <w:pPr>
              <w:jc w:val="right"/>
            </w:pPr>
            <w:r>
              <w:rPr>
                <w:rFonts w:hint="eastAsia"/>
              </w:rPr>
              <w:t>1.11</w:t>
            </w:r>
          </w:p>
        </w:tc>
      </w:tr>
      <w:tr w14:paraId="469EA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8BCFF2">
            <w:pPr>
              <w:jc w:val="center"/>
            </w:pPr>
            <w:r>
              <w:rPr>
                <w:rFonts w:hint="eastAsia"/>
              </w:rPr>
              <w:t>7</w:t>
            </w:r>
          </w:p>
        </w:tc>
        <w:tc>
          <w:tcPr>
            <w:tcW w:w="1135" w:type="dxa"/>
            <w:vAlign w:val="center"/>
          </w:tcPr>
          <w:p w14:paraId="6076FD0B">
            <w:r>
              <w:rPr>
                <w:rFonts w:hint="eastAsia"/>
              </w:rPr>
              <w:t>112505419</w:t>
            </w:r>
          </w:p>
        </w:tc>
        <w:tc>
          <w:tcPr>
            <w:tcW w:w="1882" w:type="dxa"/>
            <w:vAlign w:val="center"/>
          </w:tcPr>
          <w:p w14:paraId="589FB9F8">
            <w:r>
              <w:rPr>
                <w:rFonts w:hint="eastAsia"/>
              </w:rPr>
              <w:t>25建设银行CD419</w:t>
            </w:r>
          </w:p>
        </w:tc>
        <w:tc>
          <w:tcPr>
            <w:tcW w:w="1445" w:type="dxa"/>
            <w:vAlign w:val="center"/>
          </w:tcPr>
          <w:p w14:paraId="571B916F">
            <w:pPr>
              <w:jc w:val="right"/>
            </w:pPr>
            <w:r>
              <w:rPr>
                <w:rFonts w:hint="eastAsia"/>
              </w:rPr>
              <w:t>28,000,000</w:t>
            </w:r>
          </w:p>
        </w:tc>
        <w:tc>
          <w:tcPr>
            <w:tcW w:w="1661" w:type="dxa"/>
            <w:vAlign w:val="center"/>
          </w:tcPr>
          <w:p w14:paraId="3FD54FB1">
            <w:pPr>
              <w:jc w:val="right"/>
            </w:pPr>
            <w:r>
              <w:rPr>
                <w:rFonts w:hint="eastAsia"/>
              </w:rPr>
              <w:t>2,781,102,373.42</w:t>
            </w:r>
          </w:p>
        </w:tc>
        <w:tc>
          <w:tcPr>
            <w:tcW w:w="1550" w:type="dxa"/>
            <w:vAlign w:val="center"/>
          </w:tcPr>
          <w:p w14:paraId="71295CA5">
            <w:pPr>
              <w:jc w:val="right"/>
            </w:pPr>
            <w:r>
              <w:rPr>
                <w:rFonts w:hint="eastAsia"/>
              </w:rPr>
              <w:t>1.11</w:t>
            </w:r>
          </w:p>
        </w:tc>
      </w:tr>
      <w:tr w14:paraId="1D424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E42CE1">
            <w:pPr>
              <w:jc w:val="center"/>
            </w:pPr>
            <w:r>
              <w:rPr>
                <w:rFonts w:hint="eastAsia"/>
              </w:rPr>
              <w:t>8</w:t>
            </w:r>
          </w:p>
        </w:tc>
        <w:tc>
          <w:tcPr>
            <w:tcW w:w="1135" w:type="dxa"/>
            <w:vAlign w:val="center"/>
          </w:tcPr>
          <w:p w14:paraId="5F580FD0">
            <w:r>
              <w:rPr>
                <w:rFonts w:hint="eastAsia"/>
              </w:rPr>
              <w:t>112512145</w:t>
            </w:r>
          </w:p>
        </w:tc>
        <w:tc>
          <w:tcPr>
            <w:tcW w:w="1882" w:type="dxa"/>
            <w:vAlign w:val="center"/>
          </w:tcPr>
          <w:p w14:paraId="48B95993">
            <w:r>
              <w:rPr>
                <w:rFonts w:hint="eastAsia"/>
              </w:rPr>
              <w:t>25北京银行CD145</w:t>
            </w:r>
          </w:p>
        </w:tc>
        <w:tc>
          <w:tcPr>
            <w:tcW w:w="1445" w:type="dxa"/>
            <w:vAlign w:val="center"/>
          </w:tcPr>
          <w:p w14:paraId="0752B38C">
            <w:pPr>
              <w:jc w:val="right"/>
            </w:pPr>
            <w:r>
              <w:rPr>
                <w:rFonts w:hint="eastAsia"/>
              </w:rPr>
              <w:t>26,000,000</w:t>
            </w:r>
          </w:p>
        </w:tc>
        <w:tc>
          <w:tcPr>
            <w:tcW w:w="1661" w:type="dxa"/>
            <w:vAlign w:val="center"/>
          </w:tcPr>
          <w:p w14:paraId="23297D17">
            <w:pPr>
              <w:jc w:val="right"/>
            </w:pPr>
            <w:r>
              <w:rPr>
                <w:rFonts w:hint="eastAsia"/>
              </w:rPr>
              <w:t>2,590,535,481.51</w:t>
            </w:r>
          </w:p>
        </w:tc>
        <w:tc>
          <w:tcPr>
            <w:tcW w:w="1550" w:type="dxa"/>
            <w:vAlign w:val="center"/>
          </w:tcPr>
          <w:p w14:paraId="718C43B3">
            <w:pPr>
              <w:jc w:val="right"/>
            </w:pPr>
            <w:r>
              <w:rPr>
                <w:rFonts w:hint="eastAsia"/>
              </w:rPr>
              <w:t>1.03</w:t>
            </w:r>
          </w:p>
        </w:tc>
      </w:tr>
      <w:tr w14:paraId="324D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715919">
            <w:pPr>
              <w:jc w:val="center"/>
            </w:pPr>
            <w:r>
              <w:rPr>
                <w:rFonts w:hint="eastAsia"/>
              </w:rPr>
              <w:t>9</w:t>
            </w:r>
          </w:p>
        </w:tc>
        <w:tc>
          <w:tcPr>
            <w:tcW w:w="1135" w:type="dxa"/>
            <w:vAlign w:val="center"/>
          </w:tcPr>
          <w:p w14:paraId="0E6952D1">
            <w:r>
              <w:rPr>
                <w:rFonts w:hint="eastAsia"/>
              </w:rPr>
              <w:t>112504060</w:t>
            </w:r>
          </w:p>
        </w:tc>
        <w:tc>
          <w:tcPr>
            <w:tcW w:w="1882" w:type="dxa"/>
            <w:vAlign w:val="center"/>
          </w:tcPr>
          <w:p w14:paraId="04712950">
            <w:r>
              <w:rPr>
                <w:rFonts w:hint="eastAsia"/>
              </w:rPr>
              <w:t>25中国银行CD060</w:t>
            </w:r>
          </w:p>
        </w:tc>
        <w:tc>
          <w:tcPr>
            <w:tcW w:w="1445" w:type="dxa"/>
            <w:vAlign w:val="center"/>
          </w:tcPr>
          <w:p w14:paraId="2826F65A">
            <w:pPr>
              <w:jc w:val="right"/>
            </w:pPr>
            <w:r>
              <w:rPr>
                <w:rFonts w:hint="eastAsia"/>
              </w:rPr>
              <w:t>25,000,000</w:t>
            </w:r>
          </w:p>
        </w:tc>
        <w:tc>
          <w:tcPr>
            <w:tcW w:w="1661" w:type="dxa"/>
            <w:vAlign w:val="center"/>
          </w:tcPr>
          <w:p w14:paraId="67A158B2">
            <w:pPr>
              <w:jc w:val="right"/>
            </w:pPr>
            <w:r>
              <w:rPr>
                <w:rFonts w:hint="eastAsia"/>
              </w:rPr>
              <w:t>2,493,632,625.13</w:t>
            </w:r>
          </w:p>
        </w:tc>
        <w:tc>
          <w:tcPr>
            <w:tcW w:w="1550" w:type="dxa"/>
            <w:vAlign w:val="center"/>
          </w:tcPr>
          <w:p w14:paraId="2AA4B462">
            <w:pPr>
              <w:jc w:val="right"/>
            </w:pPr>
            <w:r>
              <w:rPr>
                <w:rFonts w:hint="eastAsia"/>
              </w:rPr>
              <w:t>0.99</w:t>
            </w:r>
          </w:p>
        </w:tc>
      </w:tr>
      <w:tr w14:paraId="3B7F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301FF0">
            <w:pPr>
              <w:jc w:val="center"/>
            </w:pPr>
            <w:r>
              <w:rPr>
                <w:rFonts w:hint="eastAsia"/>
              </w:rPr>
              <w:t>10</w:t>
            </w:r>
          </w:p>
        </w:tc>
        <w:tc>
          <w:tcPr>
            <w:tcW w:w="1135" w:type="dxa"/>
            <w:vAlign w:val="center"/>
          </w:tcPr>
          <w:p w14:paraId="1D1CEFCA">
            <w:r>
              <w:rPr>
                <w:rFonts w:hint="eastAsia"/>
              </w:rPr>
              <w:t>112508293</w:t>
            </w:r>
          </w:p>
        </w:tc>
        <w:tc>
          <w:tcPr>
            <w:tcW w:w="1882" w:type="dxa"/>
            <w:vAlign w:val="center"/>
          </w:tcPr>
          <w:p w14:paraId="6A00106C">
            <w:r>
              <w:rPr>
                <w:rFonts w:hint="eastAsia"/>
              </w:rPr>
              <w:t>25中信银行CD293</w:t>
            </w:r>
          </w:p>
        </w:tc>
        <w:tc>
          <w:tcPr>
            <w:tcW w:w="1445" w:type="dxa"/>
            <w:vAlign w:val="center"/>
          </w:tcPr>
          <w:p w14:paraId="085A4232">
            <w:pPr>
              <w:jc w:val="right"/>
            </w:pPr>
            <w:r>
              <w:rPr>
                <w:rFonts w:hint="eastAsia"/>
              </w:rPr>
              <w:t>25,000,000</w:t>
            </w:r>
          </w:p>
        </w:tc>
        <w:tc>
          <w:tcPr>
            <w:tcW w:w="1661" w:type="dxa"/>
            <w:vAlign w:val="center"/>
          </w:tcPr>
          <w:p w14:paraId="5DD4EEDD">
            <w:pPr>
              <w:jc w:val="right"/>
            </w:pPr>
            <w:r>
              <w:rPr>
                <w:rFonts w:hint="eastAsia"/>
              </w:rPr>
              <w:t>2,492,451,291.75</w:t>
            </w:r>
          </w:p>
        </w:tc>
        <w:tc>
          <w:tcPr>
            <w:tcW w:w="1550" w:type="dxa"/>
            <w:vAlign w:val="center"/>
          </w:tcPr>
          <w:p w14:paraId="684AFBEB">
            <w:pPr>
              <w:jc w:val="right"/>
            </w:pPr>
            <w:r>
              <w:rPr>
                <w:rFonts w:hint="eastAsia"/>
              </w:rPr>
              <w:t>0.99</w:t>
            </w:r>
          </w:p>
        </w:tc>
      </w:tr>
    </w:tbl>
    <w:p w14:paraId="629CD23C">
      <w:pPr>
        <w:pStyle w:val="23"/>
      </w:pPr>
      <w:bookmarkStart w:id="160" w:name="_Toc10073"/>
      <w:r>
        <w:t>“影子定价”与按实际利率计算账面价值确定的基金资产净值的偏离</w:t>
      </w:r>
      <w:bookmarkEnd w:id="16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0"/>
        <w:gridCol w:w="2325"/>
      </w:tblGrid>
      <w:tr w14:paraId="352F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shd w:val="clear" w:color="auto" w:fill="BFBFBF"/>
            <w:vAlign w:val="center"/>
          </w:tcPr>
          <w:p w14:paraId="1B1E7E7F">
            <w:pPr>
              <w:jc w:val="center"/>
            </w:pPr>
            <w:r>
              <w:rPr>
                <w:rFonts w:hint="eastAsia"/>
                <w:b/>
              </w:rPr>
              <w:t>项目</w:t>
            </w:r>
          </w:p>
        </w:tc>
        <w:tc>
          <w:tcPr>
            <w:tcW w:w="2325" w:type="dxa"/>
            <w:shd w:val="clear" w:color="auto" w:fill="BFBFBF"/>
            <w:vAlign w:val="center"/>
          </w:tcPr>
          <w:p w14:paraId="7758AC37">
            <w:pPr>
              <w:jc w:val="center"/>
            </w:pPr>
            <w:r>
              <w:rPr>
                <w:rFonts w:hint="eastAsia"/>
                <w:b/>
              </w:rPr>
              <w:t>偏离情况</w:t>
            </w:r>
          </w:p>
        </w:tc>
      </w:tr>
      <w:tr w14:paraId="2E772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5304D8AD">
            <w:r>
              <w:rPr>
                <w:rFonts w:hint="eastAsia"/>
              </w:rPr>
              <w:t>报告期内偏离度的绝对值在0.25（含）-0.5%间的次数</w:t>
            </w:r>
          </w:p>
        </w:tc>
        <w:tc>
          <w:tcPr>
            <w:tcW w:w="2325" w:type="dxa"/>
            <w:vAlign w:val="center"/>
          </w:tcPr>
          <w:p w14:paraId="21BB6DCB">
            <w:pPr>
              <w:jc w:val="right"/>
            </w:pPr>
            <w:r>
              <w:rPr>
                <w:rFonts w:hint="eastAsia"/>
              </w:rPr>
              <w:t>0</w:t>
            </w:r>
          </w:p>
        </w:tc>
      </w:tr>
      <w:tr w14:paraId="22E9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1F0C442E">
            <w:r>
              <w:rPr>
                <w:rFonts w:hint="eastAsia"/>
              </w:rPr>
              <w:t>报告期内偏离度的最高值</w:t>
            </w:r>
          </w:p>
        </w:tc>
        <w:tc>
          <w:tcPr>
            <w:tcW w:w="2325" w:type="dxa"/>
            <w:vAlign w:val="center"/>
          </w:tcPr>
          <w:p w14:paraId="6471F396">
            <w:pPr>
              <w:jc w:val="right"/>
            </w:pPr>
            <w:r>
              <w:rPr>
                <w:rFonts w:hint="eastAsia"/>
              </w:rPr>
              <w:t>0.0439%</w:t>
            </w:r>
          </w:p>
        </w:tc>
      </w:tr>
      <w:tr w14:paraId="2134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4E0F1E7C">
            <w:r>
              <w:rPr>
                <w:rFonts w:hint="eastAsia"/>
              </w:rPr>
              <w:t>报告期内偏离度的最低值</w:t>
            </w:r>
          </w:p>
        </w:tc>
        <w:tc>
          <w:tcPr>
            <w:tcW w:w="2325" w:type="dxa"/>
            <w:vAlign w:val="center"/>
          </w:tcPr>
          <w:p w14:paraId="6D3ED37C">
            <w:pPr>
              <w:jc w:val="right"/>
            </w:pPr>
            <w:r>
              <w:rPr>
                <w:rFonts w:hint="eastAsia"/>
              </w:rPr>
              <w:t>-0.0277%</w:t>
            </w:r>
          </w:p>
        </w:tc>
      </w:tr>
      <w:tr w14:paraId="10882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0" w:type="dxa"/>
            <w:vAlign w:val="center"/>
          </w:tcPr>
          <w:p w14:paraId="15EE5E4C">
            <w:r>
              <w:rPr>
                <w:rFonts w:hint="eastAsia"/>
              </w:rPr>
              <w:t>报告期内每个交易日偏离度的绝对值的简单平均值</w:t>
            </w:r>
          </w:p>
        </w:tc>
        <w:tc>
          <w:tcPr>
            <w:tcW w:w="2325" w:type="dxa"/>
            <w:vAlign w:val="center"/>
          </w:tcPr>
          <w:p w14:paraId="29B2519F">
            <w:pPr>
              <w:jc w:val="right"/>
            </w:pPr>
            <w:r>
              <w:rPr>
                <w:rFonts w:hint="eastAsia"/>
              </w:rPr>
              <w:t>0.0093%</w:t>
            </w:r>
          </w:p>
        </w:tc>
      </w:tr>
    </w:tbl>
    <w:p w14:paraId="10E1DE67">
      <w:pPr>
        <w:pStyle w:val="28"/>
      </w:pPr>
      <w:bookmarkStart w:id="161" w:name="_Toc161"/>
      <w:r>
        <w:t>报告期内负偏离度的绝对值达到0.25%情况说明</w:t>
      </w:r>
      <w:bookmarkEnd w:id="161"/>
    </w:p>
    <w:p w14:paraId="0FD3FF6C">
      <w:pPr>
        <w:pStyle w:val="18"/>
        <w:rPr>
          <w:rFonts w:hint="eastAsia"/>
        </w:rPr>
      </w:pPr>
      <w:r>
        <w:rPr>
          <w:rFonts w:hint="eastAsia"/>
        </w:rPr>
        <w:t>本报告期内本基金无负偏离度的绝对值达到0.25%的情况。</w:t>
      </w:r>
    </w:p>
    <w:p w14:paraId="790C433B">
      <w:pPr>
        <w:pStyle w:val="28"/>
      </w:pPr>
      <w:bookmarkStart w:id="162" w:name="_Toc162"/>
      <w:r>
        <w:t>报告期内正偏离度的绝对值达到0.5%情况说明</w:t>
      </w:r>
      <w:bookmarkEnd w:id="162"/>
    </w:p>
    <w:p w14:paraId="4208FB44">
      <w:pPr>
        <w:pStyle w:val="18"/>
        <w:rPr>
          <w:rFonts w:hint="eastAsia"/>
        </w:rPr>
      </w:pPr>
      <w:r>
        <w:rPr>
          <w:rFonts w:hint="eastAsia"/>
        </w:rPr>
        <w:t>本报告期内本基金无正偏离度的绝对值达到0.5%的情况。</w:t>
      </w:r>
    </w:p>
    <w:p w14:paraId="0FAAB47F">
      <w:pPr>
        <w:pStyle w:val="23"/>
      </w:pPr>
      <w:bookmarkStart w:id="163" w:name="_Toc21053"/>
      <w:r>
        <w:t>期末按公允价值占基金资产净值比例大小排名的前十名资产支持证券投资明细</w:t>
      </w:r>
      <w:bookmarkEnd w:id="163"/>
    </w:p>
    <w:p w14:paraId="78547565">
      <w:pPr>
        <w:pStyle w:val="18"/>
        <w:rPr>
          <w:rFonts w:hint="eastAsia"/>
        </w:rPr>
      </w:pPr>
      <w:r>
        <w:rPr>
          <w:rFonts w:hint="eastAsia"/>
        </w:rPr>
        <w:t>无。</w:t>
      </w:r>
    </w:p>
    <w:p w14:paraId="57EBF6C4">
      <w:pPr>
        <w:pStyle w:val="23"/>
      </w:pPr>
      <w:bookmarkStart w:id="164" w:name="_Toc29097"/>
      <w:r>
        <w:t>投资组合报告附注</w:t>
      </w:r>
      <w:bookmarkEnd w:id="164"/>
    </w:p>
    <w:p w14:paraId="20C6EF60">
      <w:pPr>
        <w:pStyle w:val="28"/>
      </w:pPr>
      <w:bookmarkStart w:id="165" w:name="_Toc165"/>
      <w:r>
        <w:t>基金计价方法说明</w:t>
      </w:r>
      <w:bookmarkEnd w:id="165"/>
    </w:p>
    <w:p w14:paraId="4BFEE1FC">
      <w:pPr>
        <w:pStyle w:val="18"/>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14:paraId="4E5C06E9">
      <w:pPr>
        <w:pStyle w:val="28"/>
      </w:pPr>
      <w:bookmarkStart w:id="166" w:name="_Toc166"/>
      <w:r>
        <w:t>声明本基金投资的前十名证券的发行主体本期是否出现被监管部门立案调查，或在报告编制日前一年内受到公开谴责、处罚的情形。如是，还应对相关证券的投资决策程序做出说明</w:t>
      </w:r>
      <w:bookmarkEnd w:id="166"/>
    </w:p>
    <w:p w14:paraId="20265434">
      <w:pPr>
        <w:pStyle w:val="18"/>
        <w:rPr>
          <w:rFonts w:hint="eastAsia"/>
        </w:rPr>
      </w:pPr>
      <w:r>
        <w:rPr>
          <w:rFonts w:hint="eastAsia"/>
        </w:rPr>
        <w:t>本基金投资的前十名证券的发行主体中，北京银行股份有限公司在报告编制日前一年内曾受到国家金融监督管理总局北京监管局、中国人民银行的处罚；中国建设银行股份有限公司在报告编制日前一年内曾受到国家金融监督管理总局、中国人民银行的处罚；交通银行股份有限公司在报告编制日前一年内曾受到中国人民银行的处罚；中国民生银行股份有限公司在报告编制日前一年内曾受到国家金融监督管理总局、国家金融监督管理总局宁波监管局、中国人民银行的处罚；中国农业银行股份有限公司在报告编制日前一年内曾受到国家金融监督管理总局、中国人民银行的处罚；上海浦东发展银行股份有限公司在报告编制日前一年内曾受到国家金融监督管理总局的处罚；中国银行股份有限公司在报告编制日前一年内曾受到国家金融监督管理总局的处罚；中信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1603C382">
      <w:pPr>
        <w:pStyle w:val="18"/>
        <w:rPr>
          <w:rFonts w:hint="eastAsia"/>
        </w:rPr>
      </w:pPr>
      <w:r>
        <w:rPr>
          <w:rFonts w:hint="eastAsia"/>
        </w:rPr>
        <w:t>对上述证券的投资决策程序的说明：本基金投资上述证券的投资决策程序符合相关法律法规和公司制度的要求。</w:t>
      </w:r>
    </w:p>
    <w:p w14:paraId="1A7A8094">
      <w:pPr>
        <w:pStyle w:val="28"/>
      </w:pPr>
      <w:bookmarkStart w:id="167" w:name="_Toc167"/>
      <w:r>
        <w:t>期末其他各项资产构成</w:t>
      </w:r>
      <w:bookmarkEnd w:id="167"/>
    </w:p>
    <w:p w14:paraId="0AFF5A0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4651"/>
        <w:gridCol w:w="2934"/>
      </w:tblGrid>
      <w:tr w14:paraId="29C1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shd w:val="clear" w:color="auto" w:fill="BFBFBF"/>
            <w:vAlign w:val="center"/>
          </w:tcPr>
          <w:p w14:paraId="5F3666C2">
            <w:pPr>
              <w:jc w:val="center"/>
            </w:pPr>
            <w:r>
              <w:rPr>
                <w:rFonts w:hint="eastAsia"/>
                <w:b/>
              </w:rPr>
              <w:t>序号</w:t>
            </w:r>
          </w:p>
        </w:tc>
        <w:tc>
          <w:tcPr>
            <w:tcW w:w="4651" w:type="dxa"/>
            <w:shd w:val="clear" w:color="auto" w:fill="BFBFBF"/>
            <w:vAlign w:val="center"/>
          </w:tcPr>
          <w:p w14:paraId="3F90CF94">
            <w:pPr>
              <w:jc w:val="center"/>
            </w:pPr>
            <w:r>
              <w:rPr>
                <w:rFonts w:hint="eastAsia"/>
                <w:b/>
              </w:rPr>
              <w:t>名称</w:t>
            </w:r>
          </w:p>
        </w:tc>
        <w:tc>
          <w:tcPr>
            <w:tcW w:w="2934" w:type="dxa"/>
            <w:shd w:val="clear" w:color="auto" w:fill="BFBFBF"/>
            <w:vAlign w:val="center"/>
          </w:tcPr>
          <w:p w14:paraId="54A1B133">
            <w:pPr>
              <w:jc w:val="center"/>
            </w:pPr>
            <w:r>
              <w:rPr>
                <w:rFonts w:hint="eastAsia"/>
                <w:b/>
              </w:rPr>
              <w:t>金额（元）</w:t>
            </w:r>
          </w:p>
        </w:tc>
      </w:tr>
      <w:tr w14:paraId="0AF5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B500586">
            <w:pPr>
              <w:jc w:val="center"/>
            </w:pPr>
            <w:r>
              <w:rPr>
                <w:rFonts w:hint="eastAsia"/>
              </w:rPr>
              <w:t>1</w:t>
            </w:r>
          </w:p>
        </w:tc>
        <w:tc>
          <w:tcPr>
            <w:tcW w:w="4651" w:type="dxa"/>
            <w:vAlign w:val="center"/>
          </w:tcPr>
          <w:p w14:paraId="4786E400">
            <w:r>
              <w:rPr>
                <w:rFonts w:hint="eastAsia"/>
              </w:rPr>
              <w:t>存出保证金</w:t>
            </w:r>
          </w:p>
        </w:tc>
        <w:tc>
          <w:tcPr>
            <w:tcW w:w="2934" w:type="dxa"/>
            <w:vAlign w:val="center"/>
          </w:tcPr>
          <w:p w14:paraId="72B35AA4">
            <w:pPr>
              <w:jc w:val="right"/>
            </w:pPr>
            <w:r>
              <w:rPr>
                <w:rFonts w:hint="eastAsia"/>
              </w:rPr>
              <w:t>5,143.17</w:t>
            </w:r>
          </w:p>
        </w:tc>
      </w:tr>
      <w:tr w14:paraId="3313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06F0517">
            <w:pPr>
              <w:jc w:val="center"/>
            </w:pPr>
            <w:r>
              <w:rPr>
                <w:rFonts w:hint="eastAsia"/>
              </w:rPr>
              <w:t>2</w:t>
            </w:r>
          </w:p>
        </w:tc>
        <w:tc>
          <w:tcPr>
            <w:tcW w:w="4651" w:type="dxa"/>
            <w:vAlign w:val="center"/>
          </w:tcPr>
          <w:p w14:paraId="2144477B">
            <w:r>
              <w:rPr>
                <w:rFonts w:hint="eastAsia"/>
              </w:rPr>
              <w:t>应收清算款</w:t>
            </w:r>
          </w:p>
        </w:tc>
        <w:tc>
          <w:tcPr>
            <w:tcW w:w="2934" w:type="dxa"/>
            <w:vAlign w:val="center"/>
          </w:tcPr>
          <w:p w14:paraId="45DD59B0">
            <w:pPr>
              <w:jc w:val="right"/>
            </w:pPr>
            <w:r>
              <w:rPr>
                <w:rFonts w:hint="eastAsia"/>
              </w:rPr>
              <w:t>500,301,461.49</w:t>
            </w:r>
          </w:p>
        </w:tc>
      </w:tr>
      <w:tr w14:paraId="2113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8E2F9A1">
            <w:pPr>
              <w:jc w:val="center"/>
            </w:pPr>
            <w:r>
              <w:rPr>
                <w:rFonts w:hint="eastAsia"/>
              </w:rPr>
              <w:t>3</w:t>
            </w:r>
          </w:p>
        </w:tc>
        <w:tc>
          <w:tcPr>
            <w:tcW w:w="4651" w:type="dxa"/>
            <w:vAlign w:val="center"/>
          </w:tcPr>
          <w:p w14:paraId="3A7D78D8">
            <w:r>
              <w:rPr>
                <w:rFonts w:hint="eastAsia"/>
              </w:rPr>
              <w:t>应收利息</w:t>
            </w:r>
          </w:p>
        </w:tc>
        <w:tc>
          <w:tcPr>
            <w:tcW w:w="2934" w:type="dxa"/>
            <w:vAlign w:val="center"/>
          </w:tcPr>
          <w:p w14:paraId="31D707B2">
            <w:pPr>
              <w:jc w:val="right"/>
            </w:pPr>
            <w:r>
              <w:rPr>
                <w:rFonts w:hint="eastAsia"/>
              </w:rPr>
              <w:t>-</w:t>
            </w:r>
          </w:p>
        </w:tc>
      </w:tr>
      <w:tr w14:paraId="09EA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3D7C050">
            <w:pPr>
              <w:jc w:val="center"/>
            </w:pPr>
            <w:r>
              <w:rPr>
                <w:rFonts w:hint="eastAsia"/>
              </w:rPr>
              <w:t>4</w:t>
            </w:r>
          </w:p>
        </w:tc>
        <w:tc>
          <w:tcPr>
            <w:tcW w:w="4651" w:type="dxa"/>
            <w:vAlign w:val="center"/>
          </w:tcPr>
          <w:p w14:paraId="3F4570BD">
            <w:r>
              <w:rPr>
                <w:rFonts w:hint="eastAsia"/>
              </w:rPr>
              <w:t>应收申购款</w:t>
            </w:r>
          </w:p>
        </w:tc>
        <w:tc>
          <w:tcPr>
            <w:tcW w:w="2934" w:type="dxa"/>
            <w:vAlign w:val="center"/>
          </w:tcPr>
          <w:p w14:paraId="06BFC4E8">
            <w:pPr>
              <w:jc w:val="right"/>
            </w:pPr>
            <w:r>
              <w:rPr>
                <w:rFonts w:hint="eastAsia"/>
              </w:rPr>
              <w:t>-</w:t>
            </w:r>
          </w:p>
        </w:tc>
      </w:tr>
      <w:tr w14:paraId="3032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66B6C13">
            <w:pPr>
              <w:jc w:val="center"/>
            </w:pPr>
            <w:r>
              <w:rPr>
                <w:rFonts w:hint="eastAsia"/>
              </w:rPr>
              <w:t>5</w:t>
            </w:r>
          </w:p>
        </w:tc>
        <w:tc>
          <w:tcPr>
            <w:tcW w:w="4651" w:type="dxa"/>
            <w:vAlign w:val="center"/>
          </w:tcPr>
          <w:p w14:paraId="34298AC9">
            <w:r>
              <w:rPr>
                <w:rFonts w:hint="eastAsia"/>
              </w:rPr>
              <w:t>其他应收款</w:t>
            </w:r>
          </w:p>
        </w:tc>
        <w:tc>
          <w:tcPr>
            <w:tcW w:w="2934" w:type="dxa"/>
            <w:vAlign w:val="center"/>
          </w:tcPr>
          <w:p w14:paraId="7AABC91D">
            <w:pPr>
              <w:jc w:val="right"/>
            </w:pPr>
            <w:r>
              <w:rPr>
                <w:rFonts w:hint="eastAsia"/>
              </w:rPr>
              <w:t>-</w:t>
            </w:r>
          </w:p>
        </w:tc>
      </w:tr>
      <w:tr w14:paraId="5B213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07AF257">
            <w:pPr>
              <w:jc w:val="center"/>
            </w:pPr>
            <w:r>
              <w:rPr>
                <w:rFonts w:hint="eastAsia"/>
              </w:rPr>
              <w:t>6</w:t>
            </w:r>
          </w:p>
        </w:tc>
        <w:tc>
          <w:tcPr>
            <w:tcW w:w="4651" w:type="dxa"/>
            <w:vAlign w:val="center"/>
          </w:tcPr>
          <w:p w14:paraId="60308914">
            <w:r>
              <w:rPr>
                <w:rFonts w:hint="eastAsia"/>
              </w:rPr>
              <w:t>待摊费用</w:t>
            </w:r>
          </w:p>
        </w:tc>
        <w:tc>
          <w:tcPr>
            <w:tcW w:w="2934" w:type="dxa"/>
            <w:vAlign w:val="center"/>
          </w:tcPr>
          <w:p w14:paraId="7A459D7B">
            <w:pPr>
              <w:jc w:val="right"/>
            </w:pPr>
            <w:r>
              <w:rPr>
                <w:rFonts w:hint="eastAsia"/>
              </w:rPr>
              <w:t>-</w:t>
            </w:r>
          </w:p>
        </w:tc>
      </w:tr>
      <w:tr w14:paraId="15CB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332544E">
            <w:pPr>
              <w:jc w:val="center"/>
            </w:pPr>
            <w:r>
              <w:rPr>
                <w:rFonts w:hint="eastAsia"/>
              </w:rPr>
              <w:t>7</w:t>
            </w:r>
          </w:p>
        </w:tc>
        <w:tc>
          <w:tcPr>
            <w:tcW w:w="4651" w:type="dxa"/>
            <w:vAlign w:val="center"/>
          </w:tcPr>
          <w:p w14:paraId="3BD6CA06">
            <w:r>
              <w:rPr>
                <w:rFonts w:hint="eastAsia"/>
              </w:rPr>
              <w:t>其他</w:t>
            </w:r>
          </w:p>
        </w:tc>
        <w:tc>
          <w:tcPr>
            <w:tcW w:w="2934" w:type="dxa"/>
            <w:vAlign w:val="center"/>
          </w:tcPr>
          <w:p w14:paraId="1589005D">
            <w:pPr>
              <w:jc w:val="right"/>
            </w:pPr>
            <w:r>
              <w:rPr>
                <w:rFonts w:hint="eastAsia"/>
              </w:rPr>
              <w:t>-</w:t>
            </w:r>
          </w:p>
        </w:tc>
      </w:tr>
      <w:tr w14:paraId="344D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2191C0D">
            <w:pPr>
              <w:jc w:val="center"/>
            </w:pPr>
            <w:r>
              <w:rPr>
                <w:rFonts w:hint="eastAsia"/>
              </w:rPr>
              <w:t>8</w:t>
            </w:r>
          </w:p>
        </w:tc>
        <w:tc>
          <w:tcPr>
            <w:tcW w:w="4651" w:type="dxa"/>
            <w:vAlign w:val="center"/>
          </w:tcPr>
          <w:p w14:paraId="3868AC6C">
            <w:r>
              <w:rPr>
                <w:rFonts w:hint="eastAsia"/>
              </w:rPr>
              <w:t>合计</w:t>
            </w:r>
          </w:p>
        </w:tc>
        <w:tc>
          <w:tcPr>
            <w:tcW w:w="2934" w:type="dxa"/>
            <w:vAlign w:val="center"/>
          </w:tcPr>
          <w:p w14:paraId="4B36C38D">
            <w:pPr>
              <w:jc w:val="right"/>
            </w:pPr>
            <w:r>
              <w:rPr>
                <w:rFonts w:hint="eastAsia"/>
              </w:rPr>
              <w:t>500,306,604.66</w:t>
            </w:r>
          </w:p>
        </w:tc>
      </w:tr>
    </w:tbl>
    <w:p w14:paraId="1B28A82B">
      <w:pPr>
        <w:pStyle w:val="26"/>
      </w:pPr>
      <w:bookmarkStart w:id="168" w:name="_Toc21641"/>
      <w:r>
        <w:t>基金份额持有人信息</w:t>
      </w:r>
      <w:bookmarkEnd w:id="168"/>
    </w:p>
    <w:p w14:paraId="1D230DD7">
      <w:pPr>
        <w:pStyle w:val="23"/>
      </w:pPr>
      <w:bookmarkStart w:id="169" w:name="_Toc17455"/>
      <w:r>
        <w:t>期末基金份额持有人户数及持有人结构</w:t>
      </w:r>
      <w:bookmarkEnd w:id="169"/>
    </w:p>
    <w:p w14:paraId="3AC2183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EF78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8501FEE">
            <w:pPr>
              <w:jc w:val="center"/>
            </w:pPr>
            <w:r>
              <w:rPr>
                <w:rFonts w:hint="eastAsia"/>
                <w:b/>
              </w:rPr>
              <w:t>份额级别</w:t>
            </w:r>
          </w:p>
        </w:tc>
        <w:tc>
          <w:tcPr>
            <w:tcW w:w="1186" w:type="dxa"/>
            <w:vMerge w:val="restart"/>
            <w:shd w:val="clear" w:color="auto" w:fill="BFBFBF"/>
            <w:vAlign w:val="center"/>
          </w:tcPr>
          <w:p w14:paraId="1DAE6ACC">
            <w:pPr>
              <w:jc w:val="center"/>
            </w:pPr>
            <w:r>
              <w:rPr>
                <w:rFonts w:hint="eastAsia"/>
                <w:b/>
              </w:rPr>
              <w:t>持有人户数（户）</w:t>
            </w:r>
          </w:p>
        </w:tc>
        <w:tc>
          <w:tcPr>
            <w:tcW w:w="1186" w:type="dxa"/>
            <w:vMerge w:val="restart"/>
            <w:shd w:val="clear" w:color="auto" w:fill="BFBFBF"/>
            <w:vAlign w:val="center"/>
          </w:tcPr>
          <w:p w14:paraId="11DF1871">
            <w:pPr>
              <w:jc w:val="center"/>
            </w:pPr>
            <w:r>
              <w:rPr>
                <w:rFonts w:hint="eastAsia"/>
                <w:b/>
              </w:rPr>
              <w:t>户均持有的基金份额</w:t>
            </w:r>
          </w:p>
        </w:tc>
        <w:tc>
          <w:tcPr>
            <w:tcW w:w="1186" w:type="dxa"/>
            <w:gridSpan w:val="4"/>
            <w:shd w:val="clear" w:color="auto" w:fill="BFBFBF"/>
            <w:vAlign w:val="center"/>
          </w:tcPr>
          <w:p w14:paraId="3A0ED834">
            <w:pPr>
              <w:jc w:val="center"/>
            </w:pPr>
            <w:r>
              <w:rPr>
                <w:rFonts w:hint="eastAsia"/>
                <w:b/>
              </w:rPr>
              <w:t>持有人结构</w:t>
            </w:r>
          </w:p>
        </w:tc>
      </w:tr>
      <w:tr w14:paraId="4915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2606428"/>
        </w:tc>
        <w:tc>
          <w:tcPr>
            <w:tcW w:w="1186" w:type="dxa"/>
            <w:vMerge w:val="continue"/>
            <w:vAlign w:val="center"/>
          </w:tcPr>
          <w:p w14:paraId="39443972"/>
        </w:tc>
        <w:tc>
          <w:tcPr>
            <w:tcW w:w="1186" w:type="dxa"/>
            <w:vMerge w:val="continue"/>
            <w:vAlign w:val="center"/>
          </w:tcPr>
          <w:p w14:paraId="1ABDCCB5"/>
        </w:tc>
        <w:tc>
          <w:tcPr>
            <w:tcW w:w="1186" w:type="dxa"/>
            <w:gridSpan w:val="2"/>
            <w:shd w:val="clear" w:color="auto" w:fill="BFBFBF"/>
            <w:vAlign w:val="center"/>
          </w:tcPr>
          <w:p w14:paraId="5FD3B703">
            <w:pPr>
              <w:jc w:val="center"/>
            </w:pPr>
            <w:r>
              <w:rPr>
                <w:rFonts w:hint="eastAsia"/>
                <w:b/>
              </w:rPr>
              <w:t>机构投资者</w:t>
            </w:r>
          </w:p>
        </w:tc>
        <w:tc>
          <w:tcPr>
            <w:tcW w:w="1186" w:type="dxa"/>
            <w:gridSpan w:val="2"/>
            <w:shd w:val="clear" w:color="auto" w:fill="BFBFBF"/>
            <w:vAlign w:val="center"/>
          </w:tcPr>
          <w:p w14:paraId="336F34E9">
            <w:pPr>
              <w:jc w:val="center"/>
            </w:pPr>
            <w:r>
              <w:rPr>
                <w:rFonts w:hint="eastAsia"/>
                <w:b/>
              </w:rPr>
              <w:t>个人投资者</w:t>
            </w:r>
          </w:p>
        </w:tc>
      </w:tr>
      <w:tr w14:paraId="68B5C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B601DEA"/>
        </w:tc>
        <w:tc>
          <w:tcPr>
            <w:tcW w:w="1186" w:type="dxa"/>
            <w:vMerge w:val="continue"/>
            <w:vAlign w:val="center"/>
          </w:tcPr>
          <w:p w14:paraId="35618C80"/>
        </w:tc>
        <w:tc>
          <w:tcPr>
            <w:tcW w:w="1186" w:type="dxa"/>
            <w:vMerge w:val="continue"/>
            <w:vAlign w:val="center"/>
          </w:tcPr>
          <w:p w14:paraId="696EE8F0"/>
        </w:tc>
        <w:tc>
          <w:tcPr>
            <w:tcW w:w="1186" w:type="dxa"/>
            <w:shd w:val="clear" w:color="auto" w:fill="BFBFBF"/>
            <w:vAlign w:val="center"/>
          </w:tcPr>
          <w:p w14:paraId="7CC6C012">
            <w:pPr>
              <w:jc w:val="center"/>
            </w:pPr>
            <w:r>
              <w:rPr>
                <w:rFonts w:hint="eastAsia"/>
                <w:b/>
              </w:rPr>
              <w:t>持有份额</w:t>
            </w:r>
          </w:p>
        </w:tc>
        <w:tc>
          <w:tcPr>
            <w:tcW w:w="1186" w:type="dxa"/>
            <w:shd w:val="clear" w:color="auto" w:fill="BFBFBF"/>
            <w:vAlign w:val="center"/>
          </w:tcPr>
          <w:p w14:paraId="6F5A3945">
            <w:pPr>
              <w:jc w:val="center"/>
            </w:pPr>
            <w:r>
              <w:rPr>
                <w:rFonts w:hint="eastAsia"/>
                <w:b/>
              </w:rPr>
              <w:t>占总份额比例</w:t>
            </w:r>
          </w:p>
        </w:tc>
        <w:tc>
          <w:tcPr>
            <w:tcW w:w="1186" w:type="dxa"/>
            <w:shd w:val="clear" w:color="auto" w:fill="BFBFBF"/>
            <w:vAlign w:val="center"/>
          </w:tcPr>
          <w:p w14:paraId="7DB22D76">
            <w:pPr>
              <w:jc w:val="center"/>
            </w:pPr>
            <w:r>
              <w:rPr>
                <w:rFonts w:hint="eastAsia"/>
                <w:b/>
              </w:rPr>
              <w:t>持有份额</w:t>
            </w:r>
          </w:p>
        </w:tc>
        <w:tc>
          <w:tcPr>
            <w:tcW w:w="1186" w:type="dxa"/>
            <w:shd w:val="clear" w:color="auto" w:fill="BFBFBF"/>
            <w:vAlign w:val="center"/>
          </w:tcPr>
          <w:p w14:paraId="51748E10">
            <w:pPr>
              <w:jc w:val="center"/>
            </w:pPr>
            <w:r>
              <w:rPr>
                <w:rFonts w:hint="eastAsia"/>
                <w:b/>
              </w:rPr>
              <w:t>占总份额比例</w:t>
            </w:r>
          </w:p>
        </w:tc>
      </w:tr>
      <w:tr w14:paraId="6D6C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B6AAE18">
            <w:r>
              <w:rPr>
                <w:rFonts w:hint="eastAsia"/>
              </w:rPr>
              <w:t>南方现金通货币A</w:t>
            </w:r>
          </w:p>
        </w:tc>
        <w:tc>
          <w:tcPr>
            <w:tcW w:w="1186" w:type="dxa"/>
            <w:vAlign w:val="center"/>
          </w:tcPr>
          <w:p w14:paraId="0616EA11">
            <w:pPr>
              <w:jc w:val="right"/>
            </w:pPr>
            <w:r>
              <w:rPr>
                <w:rFonts w:hint="eastAsia"/>
              </w:rPr>
              <w:t>5</w:t>
            </w:r>
          </w:p>
        </w:tc>
        <w:tc>
          <w:tcPr>
            <w:tcW w:w="1186" w:type="dxa"/>
            <w:vAlign w:val="center"/>
          </w:tcPr>
          <w:p w14:paraId="006CC7C5">
            <w:pPr>
              <w:jc w:val="right"/>
            </w:pPr>
            <w:r>
              <w:rPr>
                <w:rFonts w:hint="eastAsia"/>
              </w:rPr>
              <w:t>26,956.22</w:t>
            </w:r>
          </w:p>
        </w:tc>
        <w:tc>
          <w:tcPr>
            <w:tcW w:w="1186" w:type="dxa"/>
            <w:vAlign w:val="center"/>
          </w:tcPr>
          <w:p w14:paraId="351A63A5">
            <w:pPr>
              <w:jc w:val="right"/>
            </w:pPr>
            <w:r>
              <w:rPr>
                <w:rFonts w:hint="eastAsia"/>
              </w:rPr>
              <w:t>69,484.14</w:t>
            </w:r>
          </w:p>
        </w:tc>
        <w:tc>
          <w:tcPr>
            <w:tcW w:w="1186" w:type="dxa"/>
            <w:vAlign w:val="center"/>
          </w:tcPr>
          <w:p w14:paraId="0EEA315A">
            <w:pPr>
              <w:jc w:val="right"/>
            </w:pPr>
            <w:r>
              <w:rPr>
                <w:rFonts w:hint="eastAsia"/>
              </w:rPr>
              <w:t>51.55%</w:t>
            </w:r>
          </w:p>
        </w:tc>
        <w:tc>
          <w:tcPr>
            <w:tcW w:w="1186" w:type="dxa"/>
            <w:vAlign w:val="center"/>
          </w:tcPr>
          <w:p w14:paraId="5A67442B">
            <w:pPr>
              <w:jc w:val="right"/>
            </w:pPr>
            <w:r>
              <w:rPr>
                <w:rFonts w:hint="eastAsia"/>
              </w:rPr>
              <w:t>65,296.95</w:t>
            </w:r>
          </w:p>
        </w:tc>
        <w:tc>
          <w:tcPr>
            <w:tcW w:w="1186" w:type="dxa"/>
            <w:vAlign w:val="center"/>
          </w:tcPr>
          <w:p w14:paraId="26608725">
            <w:pPr>
              <w:jc w:val="right"/>
            </w:pPr>
            <w:r>
              <w:rPr>
                <w:rFonts w:hint="eastAsia"/>
              </w:rPr>
              <w:t>48.45%</w:t>
            </w:r>
          </w:p>
        </w:tc>
      </w:tr>
      <w:tr w14:paraId="3074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1519AFE">
            <w:r>
              <w:rPr>
                <w:rFonts w:hint="eastAsia"/>
              </w:rPr>
              <w:t>南方现金通货币B</w:t>
            </w:r>
          </w:p>
        </w:tc>
        <w:tc>
          <w:tcPr>
            <w:tcW w:w="1186" w:type="dxa"/>
            <w:vAlign w:val="center"/>
          </w:tcPr>
          <w:p w14:paraId="5B768A60">
            <w:pPr>
              <w:jc w:val="right"/>
            </w:pPr>
            <w:r>
              <w:rPr>
                <w:rFonts w:hint="eastAsia"/>
              </w:rPr>
              <w:t>12</w:t>
            </w:r>
          </w:p>
        </w:tc>
        <w:tc>
          <w:tcPr>
            <w:tcW w:w="1186" w:type="dxa"/>
            <w:vAlign w:val="center"/>
          </w:tcPr>
          <w:p w14:paraId="0A4C61D7">
            <w:pPr>
              <w:jc w:val="right"/>
            </w:pPr>
            <w:r>
              <w:rPr>
                <w:rFonts w:hint="eastAsia"/>
              </w:rPr>
              <w:t>18,749.45</w:t>
            </w:r>
          </w:p>
        </w:tc>
        <w:tc>
          <w:tcPr>
            <w:tcW w:w="1186" w:type="dxa"/>
            <w:vAlign w:val="center"/>
          </w:tcPr>
          <w:p w14:paraId="1AD5F0C4">
            <w:pPr>
              <w:jc w:val="right"/>
            </w:pPr>
            <w:r>
              <w:rPr>
                <w:rFonts w:hint="eastAsia"/>
              </w:rPr>
              <w:t>140,020.14</w:t>
            </w:r>
          </w:p>
        </w:tc>
        <w:tc>
          <w:tcPr>
            <w:tcW w:w="1186" w:type="dxa"/>
            <w:vAlign w:val="center"/>
          </w:tcPr>
          <w:p w14:paraId="29F354D2">
            <w:pPr>
              <w:jc w:val="right"/>
            </w:pPr>
            <w:r>
              <w:rPr>
                <w:rFonts w:hint="eastAsia"/>
              </w:rPr>
              <w:t>62.23%</w:t>
            </w:r>
          </w:p>
        </w:tc>
        <w:tc>
          <w:tcPr>
            <w:tcW w:w="1186" w:type="dxa"/>
            <w:vAlign w:val="center"/>
          </w:tcPr>
          <w:p w14:paraId="412CE96D">
            <w:pPr>
              <w:jc w:val="right"/>
            </w:pPr>
            <w:r>
              <w:rPr>
                <w:rFonts w:hint="eastAsia"/>
              </w:rPr>
              <w:t>84,973.24</w:t>
            </w:r>
          </w:p>
        </w:tc>
        <w:tc>
          <w:tcPr>
            <w:tcW w:w="1186" w:type="dxa"/>
            <w:vAlign w:val="center"/>
          </w:tcPr>
          <w:p w14:paraId="64ED1E49">
            <w:pPr>
              <w:jc w:val="right"/>
            </w:pPr>
            <w:r>
              <w:rPr>
                <w:rFonts w:hint="eastAsia"/>
              </w:rPr>
              <w:t>37.77%</w:t>
            </w:r>
          </w:p>
        </w:tc>
      </w:tr>
      <w:tr w14:paraId="2D92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3046F29">
            <w:r>
              <w:rPr>
                <w:rFonts w:hint="eastAsia"/>
              </w:rPr>
              <w:t>南方现金通货币C</w:t>
            </w:r>
          </w:p>
        </w:tc>
        <w:tc>
          <w:tcPr>
            <w:tcW w:w="1186" w:type="dxa"/>
            <w:vAlign w:val="center"/>
          </w:tcPr>
          <w:p w14:paraId="7C24D09B">
            <w:pPr>
              <w:jc w:val="right"/>
            </w:pPr>
            <w:r>
              <w:rPr>
                <w:rFonts w:hint="eastAsia"/>
              </w:rPr>
              <w:t>84,912</w:t>
            </w:r>
          </w:p>
        </w:tc>
        <w:tc>
          <w:tcPr>
            <w:tcW w:w="1186" w:type="dxa"/>
            <w:vAlign w:val="center"/>
          </w:tcPr>
          <w:p w14:paraId="219BE44E">
            <w:pPr>
              <w:jc w:val="right"/>
            </w:pPr>
            <w:r>
              <w:rPr>
                <w:rFonts w:hint="eastAsia"/>
              </w:rPr>
              <w:t>1,105.42</w:t>
            </w:r>
          </w:p>
        </w:tc>
        <w:tc>
          <w:tcPr>
            <w:tcW w:w="1186" w:type="dxa"/>
            <w:vAlign w:val="center"/>
          </w:tcPr>
          <w:p w14:paraId="4155B424">
            <w:pPr>
              <w:jc w:val="right"/>
            </w:pPr>
            <w:r>
              <w:rPr>
                <w:rFonts w:hint="eastAsia"/>
              </w:rPr>
              <w:t>10,306,373.20</w:t>
            </w:r>
          </w:p>
        </w:tc>
        <w:tc>
          <w:tcPr>
            <w:tcW w:w="1186" w:type="dxa"/>
            <w:vAlign w:val="center"/>
          </w:tcPr>
          <w:p w14:paraId="097BD51D">
            <w:pPr>
              <w:jc w:val="right"/>
            </w:pPr>
            <w:r>
              <w:rPr>
                <w:rFonts w:hint="eastAsia"/>
              </w:rPr>
              <w:t>10.98%</w:t>
            </w:r>
          </w:p>
        </w:tc>
        <w:tc>
          <w:tcPr>
            <w:tcW w:w="1186" w:type="dxa"/>
            <w:vAlign w:val="center"/>
          </w:tcPr>
          <w:p w14:paraId="2769C695">
            <w:pPr>
              <w:jc w:val="right"/>
            </w:pPr>
            <w:r>
              <w:rPr>
                <w:rFonts w:hint="eastAsia"/>
              </w:rPr>
              <w:t>83,557,291.83</w:t>
            </w:r>
          </w:p>
        </w:tc>
        <w:tc>
          <w:tcPr>
            <w:tcW w:w="1186" w:type="dxa"/>
            <w:vAlign w:val="center"/>
          </w:tcPr>
          <w:p w14:paraId="34F968C0">
            <w:pPr>
              <w:jc w:val="right"/>
            </w:pPr>
            <w:r>
              <w:rPr>
                <w:rFonts w:hint="eastAsia"/>
              </w:rPr>
              <w:t>89.02%</w:t>
            </w:r>
          </w:p>
        </w:tc>
      </w:tr>
      <w:tr w14:paraId="57E2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3F0C6FA">
            <w:r>
              <w:rPr>
                <w:rFonts w:hint="eastAsia"/>
              </w:rPr>
              <w:t>南方现金通货币E</w:t>
            </w:r>
          </w:p>
        </w:tc>
        <w:tc>
          <w:tcPr>
            <w:tcW w:w="1186" w:type="dxa"/>
            <w:vAlign w:val="center"/>
          </w:tcPr>
          <w:p w14:paraId="3CA22894">
            <w:pPr>
              <w:jc w:val="right"/>
            </w:pPr>
            <w:r>
              <w:rPr>
                <w:rFonts w:hint="eastAsia"/>
              </w:rPr>
              <w:t>24,896,519</w:t>
            </w:r>
          </w:p>
        </w:tc>
        <w:tc>
          <w:tcPr>
            <w:tcW w:w="1186" w:type="dxa"/>
            <w:vAlign w:val="center"/>
          </w:tcPr>
          <w:p w14:paraId="23305476">
            <w:pPr>
              <w:jc w:val="right"/>
            </w:pPr>
            <w:r>
              <w:rPr>
                <w:rFonts w:hint="eastAsia"/>
              </w:rPr>
              <w:t>10,079.48</w:t>
            </w:r>
          </w:p>
        </w:tc>
        <w:tc>
          <w:tcPr>
            <w:tcW w:w="1186" w:type="dxa"/>
            <w:vAlign w:val="center"/>
          </w:tcPr>
          <w:p w14:paraId="33728154">
            <w:pPr>
              <w:jc w:val="right"/>
            </w:pPr>
            <w:r>
              <w:rPr>
                <w:rFonts w:hint="eastAsia"/>
              </w:rPr>
              <w:t>87,643,716.61</w:t>
            </w:r>
          </w:p>
        </w:tc>
        <w:tc>
          <w:tcPr>
            <w:tcW w:w="1186" w:type="dxa"/>
            <w:vAlign w:val="center"/>
          </w:tcPr>
          <w:p w14:paraId="11C4559E">
            <w:pPr>
              <w:jc w:val="right"/>
            </w:pPr>
            <w:r>
              <w:rPr>
                <w:rFonts w:hint="eastAsia"/>
              </w:rPr>
              <w:t>0.03%</w:t>
            </w:r>
          </w:p>
        </w:tc>
        <w:tc>
          <w:tcPr>
            <w:tcW w:w="1186" w:type="dxa"/>
            <w:vAlign w:val="center"/>
          </w:tcPr>
          <w:p w14:paraId="6EE62B41">
            <w:pPr>
              <w:jc w:val="right"/>
            </w:pPr>
            <w:r>
              <w:rPr>
                <w:rFonts w:hint="eastAsia"/>
              </w:rPr>
              <w:t>250,856,418,513.56</w:t>
            </w:r>
          </w:p>
        </w:tc>
        <w:tc>
          <w:tcPr>
            <w:tcW w:w="1186" w:type="dxa"/>
            <w:vAlign w:val="center"/>
          </w:tcPr>
          <w:p w14:paraId="3A2020C1">
            <w:pPr>
              <w:jc w:val="right"/>
            </w:pPr>
            <w:r>
              <w:rPr>
                <w:rFonts w:hint="eastAsia"/>
              </w:rPr>
              <w:t>99.97%</w:t>
            </w:r>
          </w:p>
        </w:tc>
      </w:tr>
      <w:tr w14:paraId="1AE9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6F7876B">
            <w:r>
              <w:rPr>
                <w:rFonts w:hint="eastAsia"/>
              </w:rPr>
              <w:t>合计</w:t>
            </w:r>
          </w:p>
        </w:tc>
        <w:tc>
          <w:tcPr>
            <w:tcW w:w="1186" w:type="dxa"/>
            <w:vAlign w:val="center"/>
          </w:tcPr>
          <w:p w14:paraId="2FBF098B">
            <w:pPr>
              <w:jc w:val="right"/>
            </w:pPr>
            <w:r>
              <w:rPr>
                <w:rFonts w:hint="eastAsia"/>
              </w:rPr>
              <w:t>24,981,448</w:t>
            </w:r>
          </w:p>
        </w:tc>
        <w:tc>
          <w:tcPr>
            <w:tcW w:w="1186" w:type="dxa"/>
            <w:vAlign w:val="center"/>
          </w:tcPr>
          <w:p w14:paraId="26D9BFEA">
            <w:pPr>
              <w:jc w:val="right"/>
            </w:pPr>
            <w:r>
              <w:rPr>
                <w:rFonts w:hint="eastAsia"/>
              </w:rPr>
              <w:t>10,048.99</w:t>
            </w:r>
          </w:p>
        </w:tc>
        <w:tc>
          <w:tcPr>
            <w:tcW w:w="1186" w:type="dxa"/>
            <w:vAlign w:val="center"/>
          </w:tcPr>
          <w:p w14:paraId="6AB94261">
            <w:pPr>
              <w:jc w:val="right"/>
            </w:pPr>
            <w:r>
              <w:rPr>
                <w:rFonts w:hint="eastAsia"/>
              </w:rPr>
              <w:t>98,159,594.09</w:t>
            </w:r>
          </w:p>
        </w:tc>
        <w:tc>
          <w:tcPr>
            <w:tcW w:w="1186" w:type="dxa"/>
            <w:vAlign w:val="center"/>
          </w:tcPr>
          <w:p w14:paraId="0B60E3F0">
            <w:pPr>
              <w:jc w:val="right"/>
            </w:pPr>
            <w:r>
              <w:rPr>
                <w:rFonts w:hint="eastAsia"/>
              </w:rPr>
              <w:t>0.04%</w:t>
            </w:r>
          </w:p>
        </w:tc>
        <w:tc>
          <w:tcPr>
            <w:tcW w:w="1186" w:type="dxa"/>
            <w:vAlign w:val="center"/>
          </w:tcPr>
          <w:p w14:paraId="2C73152C">
            <w:pPr>
              <w:jc w:val="right"/>
            </w:pPr>
            <w:r>
              <w:rPr>
                <w:rFonts w:hint="eastAsia"/>
              </w:rPr>
              <w:t>250,940,126,075.58</w:t>
            </w:r>
          </w:p>
        </w:tc>
        <w:tc>
          <w:tcPr>
            <w:tcW w:w="1186" w:type="dxa"/>
            <w:vAlign w:val="center"/>
          </w:tcPr>
          <w:p w14:paraId="1856082A">
            <w:pPr>
              <w:jc w:val="right"/>
            </w:pPr>
            <w:r>
              <w:rPr>
                <w:rFonts w:hint="eastAsia"/>
              </w:rPr>
              <w:t>99.96%</w:t>
            </w:r>
          </w:p>
        </w:tc>
      </w:tr>
    </w:tbl>
    <w:p w14:paraId="7586BD5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7C0DFE0">
      <w:pPr>
        <w:pStyle w:val="23"/>
      </w:pPr>
      <w:bookmarkStart w:id="170" w:name="_Toc22873"/>
      <w:r>
        <w:t>期末货币市场基金前十名份额持有人情况</w:t>
      </w:r>
      <w:bookmarkEnd w:id="17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48C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E7074D1">
            <w:pPr>
              <w:jc w:val="center"/>
            </w:pPr>
            <w:r>
              <w:rPr>
                <w:rFonts w:hint="eastAsia"/>
                <w:b/>
              </w:rPr>
              <w:t>序号</w:t>
            </w:r>
          </w:p>
        </w:tc>
        <w:tc>
          <w:tcPr>
            <w:tcW w:w="2076" w:type="dxa"/>
            <w:shd w:val="clear" w:color="auto" w:fill="BFBFBF"/>
            <w:vAlign w:val="center"/>
          </w:tcPr>
          <w:p w14:paraId="306629BF">
            <w:pPr>
              <w:jc w:val="center"/>
            </w:pPr>
            <w:r>
              <w:rPr>
                <w:rFonts w:hint="eastAsia"/>
                <w:b/>
              </w:rPr>
              <w:t>持有人类别</w:t>
            </w:r>
          </w:p>
        </w:tc>
        <w:tc>
          <w:tcPr>
            <w:tcW w:w="2076" w:type="dxa"/>
            <w:shd w:val="clear" w:color="auto" w:fill="BFBFBF"/>
            <w:vAlign w:val="center"/>
          </w:tcPr>
          <w:p w14:paraId="313A57C2">
            <w:pPr>
              <w:jc w:val="center"/>
            </w:pPr>
            <w:r>
              <w:rPr>
                <w:rFonts w:hint="eastAsia"/>
                <w:b/>
              </w:rPr>
              <w:t>持有份额（份）</w:t>
            </w:r>
          </w:p>
        </w:tc>
        <w:tc>
          <w:tcPr>
            <w:tcW w:w="2076" w:type="dxa"/>
            <w:shd w:val="clear" w:color="auto" w:fill="BFBFBF"/>
            <w:vAlign w:val="center"/>
          </w:tcPr>
          <w:p w14:paraId="340EFBD1">
            <w:pPr>
              <w:jc w:val="center"/>
            </w:pPr>
            <w:r>
              <w:rPr>
                <w:rFonts w:hint="eastAsia"/>
                <w:b/>
              </w:rPr>
              <w:t>占总份额比例</w:t>
            </w:r>
          </w:p>
        </w:tc>
      </w:tr>
      <w:tr w14:paraId="4EC53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C9B166">
            <w:pPr>
              <w:jc w:val="center"/>
            </w:pPr>
            <w:r>
              <w:rPr>
                <w:rFonts w:hint="eastAsia"/>
              </w:rPr>
              <w:t>1</w:t>
            </w:r>
          </w:p>
        </w:tc>
        <w:tc>
          <w:tcPr>
            <w:tcW w:w="2076" w:type="dxa"/>
            <w:vAlign w:val="center"/>
          </w:tcPr>
          <w:p w14:paraId="01A9D272">
            <w:r>
              <w:rPr>
                <w:rFonts w:hint="eastAsia"/>
              </w:rPr>
              <w:t>其他机构</w:t>
            </w:r>
          </w:p>
        </w:tc>
        <w:tc>
          <w:tcPr>
            <w:tcW w:w="2076" w:type="dxa"/>
            <w:vAlign w:val="center"/>
          </w:tcPr>
          <w:p w14:paraId="1C53BA9B">
            <w:pPr>
              <w:jc w:val="right"/>
            </w:pPr>
            <w:r>
              <w:rPr>
                <w:rFonts w:hint="eastAsia"/>
              </w:rPr>
              <w:t>40,610,275.97</w:t>
            </w:r>
          </w:p>
        </w:tc>
        <w:tc>
          <w:tcPr>
            <w:tcW w:w="2076" w:type="dxa"/>
            <w:vAlign w:val="center"/>
          </w:tcPr>
          <w:p w14:paraId="456C65C9">
            <w:pPr>
              <w:jc w:val="right"/>
            </w:pPr>
            <w:r>
              <w:rPr>
                <w:rFonts w:hint="eastAsia"/>
              </w:rPr>
              <w:t>0.02%</w:t>
            </w:r>
          </w:p>
        </w:tc>
      </w:tr>
      <w:tr w14:paraId="49DCF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DD7143">
            <w:pPr>
              <w:jc w:val="center"/>
            </w:pPr>
            <w:r>
              <w:rPr>
                <w:rFonts w:hint="eastAsia"/>
              </w:rPr>
              <w:t>2</w:t>
            </w:r>
          </w:p>
        </w:tc>
        <w:tc>
          <w:tcPr>
            <w:tcW w:w="2076" w:type="dxa"/>
            <w:vAlign w:val="center"/>
          </w:tcPr>
          <w:p w14:paraId="679CBCEA">
            <w:r>
              <w:rPr>
                <w:rFonts w:hint="eastAsia"/>
              </w:rPr>
              <w:t>其他机构</w:t>
            </w:r>
          </w:p>
        </w:tc>
        <w:tc>
          <w:tcPr>
            <w:tcW w:w="2076" w:type="dxa"/>
            <w:vAlign w:val="center"/>
          </w:tcPr>
          <w:p w14:paraId="1FB53649">
            <w:pPr>
              <w:jc w:val="right"/>
            </w:pPr>
            <w:r>
              <w:rPr>
                <w:rFonts w:hint="eastAsia"/>
              </w:rPr>
              <w:t>20,177,969.91</w:t>
            </w:r>
          </w:p>
        </w:tc>
        <w:tc>
          <w:tcPr>
            <w:tcW w:w="2076" w:type="dxa"/>
            <w:vAlign w:val="center"/>
          </w:tcPr>
          <w:p w14:paraId="04E69245">
            <w:pPr>
              <w:jc w:val="right"/>
            </w:pPr>
            <w:r>
              <w:rPr>
                <w:rFonts w:hint="eastAsia"/>
              </w:rPr>
              <w:t>0.01%</w:t>
            </w:r>
          </w:p>
        </w:tc>
      </w:tr>
      <w:tr w14:paraId="1572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BB4C7E">
            <w:pPr>
              <w:jc w:val="center"/>
            </w:pPr>
            <w:r>
              <w:rPr>
                <w:rFonts w:hint="eastAsia"/>
              </w:rPr>
              <w:t>3</w:t>
            </w:r>
          </w:p>
        </w:tc>
        <w:tc>
          <w:tcPr>
            <w:tcW w:w="2076" w:type="dxa"/>
            <w:vAlign w:val="center"/>
          </w:tcPr>
          <w:p w14:paraId="3172D87E">
            <w:r>
              <w:rPr>
                <w:rFonts w:hint="eastAsia"/>
              </w:rPr>
              <w:t>个人</w:t>
            </w:r>
          </w:p>
        </w:tc>
        <w:tc>
          <w:tcPr>
            <w:tcW w:w="2076" w:type="dxa"/>
            <w:vAlign w:val="center"/>
          </w:tcPr>
          <w:p w14:paraId="7C3DD822">
            <w:pPr>
              <w:jc w:val="right"/>
            </w:pPr>
            <w:r>
              <w:rPr>
                <w:rFonts w:hint="eastAsia"/>
              </w:rPr>
              <w:t>17,518,433.09</w:t>
            </w:r>
          </w:p>
        </w:tc>
        <w:tc>
          <w:tcPr>
            <w:tcW w:w="2076" w:type="dxa"/>
            <w:vAlign w:val="center"/>
          </w:tcPr>
          <w:p w14:paraId="601C09CF">
            <w:pPr>
              <w:jc w:val="right"/>
            </w:pPr>
            <w:r>
              <w:rPr>
                <w:rFonts w:hint="eastAsia"/>
              </w:rPr>
              <w:t>0.01%</w:t>
            </w:r>
          </w:p>
        </w:tc>
      </w:tr>
      <w:tr w14:paraId="33D2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277FE7">
            <w:pPr>
              <w:jc w:val="center"/>
            </w:pPr>
            <w:r>
              <w:rPr>
                <w:rFonts w:hint="eastAsia"/>
              </w:rPr>
              <w:t>4</w:t>
            </w:r>
          </w:p>
        </w:tc>
        <w:tc>
          <w:tcPr>
            <w:tcW w:w="2076" w:type="dxa"/>
            <w:vAlign w:val="center"/>
          </w:tcPr>
          <w:p w14:paraId="75F00C04">
            <w:r>
              <w:rPr>
                <w:rFonts w:hint="eastAsia"/>
              </w:rPr>
              <w:t>个人</w:t>
            </w:r>
          </w:p>
        </w:tc>
        <w:tc>
          <w:tcPr>
            <w:tcW w:w="2076" w:type="dxa"/>
            <w:vAlign w:val="center"/>
          </w:tcPr>
          <w:p w14:paraId="327E85B0">
            <w:pPr>
              <w:jc w:val="right"/>
            </w:pPr>
            <w:r>
              <w:rPr>
                <w:rFonts w:hint="eastAsia"/>
              </w:rPr>
              <w:t>16,697,047.05</w:t>
            </w:r>
          </w:p>
        </w:tc>
        <w:tc>
          <w:tcPr>
            <w:tcW w:w="2076" w:type="dxa"/>
            <w:vAlign w:val="center"/>
          </w:tcPr>
          <w:p w14:paraId="62204B0E">
            <w:pPr>
              <w:jc w:val="right"/>
            </w:pPr>
            <w:r>
              <w:rPr>
                <w:rFonts w:hint="eastAsia"/>
              </w:rPr>
              <w:t>0.01%</w:t>
            </w:r>
          </w:p>
        </w:tc>
      </w:tr>
      <w:tr w14:paraId="43A8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A9312C">
            <w:pPr>
              <w:jc w:val="center"/>
            </w:pPr>
            <w:r>
              <w:rPr>
                <w:rFonts w:hint="eastAsia"/>
              </w:rPr>
              <w:t>5</w:t>
            </w:r>
          </w:p>
        </w:tc>
        <w:tc>
          <w:tcPr>
            <w:tcW w:w="2076" w:type="dxa"/>
            <w:vAlign w:val="center"/>
          </w:tcPr>
          <w:p w14:paraId="58F7B155">
            <w:r>
              <w:rPr>
                <w:rFonts w:hint="eastAsia"/>
              </w:rPr>
              <w:t>个人</w:t>
            </w:r>
          </w:p>
        </w:tc>
        <w:tc>
          <w:tcPr>
            <w:tcW w:w="2076" w:type="dxa"/>
            <w:vAlign w:val="center"/>
          </w:tcPr>
          <w:p w14:paraId="399602CC">
            <w:pPr>
              <w:jc w:val="right"/>
            </w:pPr>
            <w:r>
              <w:rPr>
                <w:rFonts w:hint="eastAsia"/>
              </w:rPr>
              <w:t>15,788,293.90</w:t>
            </w:r>
          </w:p>
        </w:tc>
        <w:tc>
          <w:tcPr>
            <w:tcW w:w="2076" w:type="dxa"/>
            <w:vAlign w:val="center"/>
          </w:tcPr>
          <w:p w14:paraId="5189DB20">
            <w:pPr>
              <w:jc w:val="right"/>
            </w:pPr>
            <w:r>
              <w:rPr>
                <w:rFonts w:hint="eastAsia"/>
              </w:rPr>
              <w:t>0.01%</w:t>
            </w:r>
          </w:p>
        </w:tc>
      </w:tr>
      <w:tr w14:paraId="504E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89386A">
            <w:pPr>
              <w:jc w:val="center"/>
            </w:pPr>
            <w:r>
              <w:rPr>
                <w:rFonts w:hint="eastAsia"/>
              </w:rPr>
              <w:t>6</w:t>
            </w:r>
          </w:p>
        </w:tc>
        <w:tc>
          <w:tcPr>
            <w:tcW w:w="2076" w:type="dxa"/>
            <w:vAlign w:val="center"/>
          </w:tcPr>
          <w:p w14:paraId="2F2D096D">
            <w:r>
              <w:rPr>
                <w:rFonts w:hint="eastAsia"/>
              </w:rPr>
              <w:t>个人</w:t>
            </w:r>
          </w:p>
        </w:tc>
        <w:tc>
          <w:tcPr>
            <w:tcW w:w="2076" w:type="dxa"/>
            <w:vAlign w:val="center"/>
          </w:tcPr>
          <w:p w14:paraId="09068F48">
            <w:pPr>
              <w:jc w:val="right"/>
            </w:pPr>
            <w:r>
              <w:rPr>
                <w:rFonts w:hint="eastAsia"/>
              </w:rPr>
              <w:t>12,864,138.15</w:t>
            </w:r>
          </w:p>
        </w:tc>
        <w:tc>
          <w:tcPr>
            <w:tcW w:w="2076" w:type="dxa"/>
            <w:vAlign w:val="center"/>
          </w:tcPr>
          <w:p w14:paraId="145167D5">
            <w:pPr>
              <w:jc w:val="right"/>
            </w:pPr>
            <w:r>
              <w:rPr>
                <w:rFonts w:hint="eastAsia"/>
              </w:rPr>
              <w:t>0.01%</w:t>
            </w:r>
          </w:p>
        </w:tc>
      </w:tr>
      <w:tr w14:paraId="0071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7D3605">
            <w:pPr>
              <w:jc w:val="center"/>
            </w:pPr>
            <w:r>
              <w:rPr>
                <w:rFonts w:hint="eastAsia"/>
              </w:rPr>
              <w:t>7</w:t>
            </w:r>
          </w:p>
        </w:tc>
        <w:tc>
          <w:tcPr>
            <w:tcW w:w="2076" w:type="dxa"/>
            <w:vAlign w:val="center"/>
          </w:tcPr>
          <w:p w14:paraId="2C0FB44E">
            <w:r>
              <w:rPr>
                <w:rFonts w:hint="eastAsia"/>
              </w:rPr>
              <w:t>个人</w:t>
            </w:r>
          </w:p>
        </w:tc>
        <w:tc>
          <w:tcPr>
            <w:tcW w:w="2076" w:type="dxa"/>
            <w:vAlign w:val="center"/>
          </w:tcPr>
          <w:p w14:paraId="2DDF9FA1">
            <w:pPr>
              <w:jc w:val="right"/>
            </w:pPr>
            <w:r>
              <w:rPr>
                <w:rFonts w:hint="eastAsia"/>
              </w:rPr>
              <w:t>12,710,545.01</w:t>
            </w:r>
          </w:p>
        </w:tc>
        <w:tc>
          <w:tcPr>
            <w:tcW w:w="2076" w:type="dxa"/>
            <w:vAlign w:val="center"/>
          </w:tcPr>
          <w:p w14:paraId="2AFE1811">
            <w:pPr>
              <w:jc w:val="right"/>
            </w:pPr>
            <w:r>
              <w:rPr>
                <w:rFonts w:hint="eastAsia"/>
              </w:rPr>
              <w:t>0.01%</w:t>
            </w:r>
          </w:p>
        </w:tc>
      </w:tr>
      <w:tr w14:paraId="6CC9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ABBAED">
            <w:pPr>
              <w:jc w:val="center"/>
            </w:pPr>
            <w:r>
              <w:rPr>
                <w:rFonts w:hint="eastAsia"/>
              </w:rPr>
              <w:t>8</w:t>
            </w:r>
          </w:p>
        </w:tc>
        <w:tc>
          <w:tcPr>
            <w:tcW w:w="2076" w:type="dxa"/>
            <w:vAlign w:val="center"/>
          </w:tcPr>
          <w:p w14:paraId="5B40794B">
            <w:r>
              <w:rPr>
                <w:rFonts w:hint="eastAsia"/>
              </w:rPr>
              <w:t>个人</w:t>
            </w:r>
          </w:p>
        </w:tc>
        <w:tc>
          <w:tcPr>
            <w:tcW w:w="2076" w:type="dxa"/>
            <w:vAlign w:val="center"/>
          </w:tcPr>
          <w:p w14:paraId="08D48492">
            <w:pPr>
              <w:jc w:val="right"/>
            </w:pPr>
            <w:r>
              <w:rPr>
                <w:rFonts w:hint="eastAsia"/>
              </w:rPr>
              <w:t>12,592,182.46</w:t>
            </w:r>
          </w:p>
        </w:tc>
        <w:tc>
          <w:tcPr>
            <w:tcW w:w="2076" w:type="dxa"/>
            <w:vAlign w:val="center"/>
          </w:tcPr>
          <w:p w14:paraId="1D03990E">
            <w:pPr>
              <w:jc w:val="right"/>
            </w:pPr>
            <w:r>
              <w:rPr>
                <w:rFonts w:hint="eastAsia"/>
              </w:rPr>
              <w:t>0.01%</w:t>
            </w:r>
          </w:p>
        </w:tc>
      </w:tr>
      <w:tr w14:paraId="4BB3C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5D4E26">
            <w:pPr>
              <w:jc w:val="center"/>
            </w:pPr>
            <w:r>
              <w:rPr>
                <w:rFonts w:hint="eastAsia"/>
              </w:rPr>
              <w:t>9</w:t>
            </w:r>
          </w:p>
        </w:tc>
        <w:tc>
          <w:tcPr>
            <w:tcW w:w="2076" w:type="dxa"/>
            <w:vAlign w:val="center"/>
          </w:tcPr>
          <w:p w14:paraId="31F44A4A">
            <w:r>
              <w:rPr>
                <w:rFonts w:hint="eastAsia"/>
              </w:rPr>
              <w:t>个人</w:t>
            </w:r>
          </w:p>
        </w:tc>
        <w:tc>
          <w:tcPr>
            <w:tcW w:w="2076" w:type="dxa"/>
            <w:vAlign w:val="center"/>
          </w:tcPr>
          <w:p w14:paraId="5467C0EE">
            <w:pPr>
              <w:jc w:val="right"/>
            </w:pPr>
            <w:r>
              <w:rPr>
                <w:rFonts w:hint="eastAsia"/>
              </w:rPr>
              <w:t>11,544,027.61</w:t>
            </w:r>
          </w:p>
        </w:tc>
        <w:tc>
          <w:tcPr>
            <w:tcW w:w="2076" w:type="dxa"/>
            <w:vAlign w:val="center"/>
          </w:tcPr>
          <w:p w14:paraId="7F5393CF">
            <w:pPr>
              <w:jc w:val="right"/>
            </w:pPr>
            <w:r>
              <w:rPr>
                <w:rFonts w:hint="eastAsia"/>
              </w:rPr>
              <w:t>0.00%</w:t>
            </w:r>
          </w:p>
        </w:tc>
      </w:tr>
      <w:tr w14:paraId="7288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AC507E">
            <w:pPr>
              <w:jc w:val="center"/>
            </w:pPr>
            <w:r>
              <w:rPr>
                <w:rFonts w:hint="eastAsia"/>
              </w:rPr>
              <w:t>10</w:t>
            </w:r>
          </w:p>
        </w:tc>
        <w:tc>
          <w:tcPr>
            <w:tcW w:w="2076" w:type="dxa"/>
            <w:vAlign w:val="center"/>
          </w:tcPr>
          <w:p w14:paraId="602732D6">
            <w:r>
              <w:rPr>
                <w:rFonts w:hint="eastAsia"/>
              </w:rPr>
              <w:t>个人</w:t>
            </w:r>
          </w:p>
        </w:tc>
        <w:tc>
          <w:tcPr>
            <w:tcW w:w="2076" w:type="dxa"/>
            <w:vAlign w:val="center"/>
          </w:tcPr>
          <w:p w14:paraId="0D41EFA2">
            <w:pPr>
              <w:jc w:val="right"/>
            </w:pPr>
            <w:r>
              <w:rPr>
                <w:rFonts w:hint="eastAsia"/>
              </w:rPr>
              <w:t>11,519,778.95</w:t>
            </w:r>
          </w:p>
        </w:tc>
        <w:tc>
          <w:tcPr>
            <w:tcW w:w="2076" w:type="dxa"/>
            <w:vAlign w:val="center"/>
          </w:tcPr>
          <w:p w14:paraId="22ECA1CD">
            <w:pPr>
              <w:jc w:val="right"/>
            </w:pPr>
            <w:r>
              <w:rPr>
                <w:rFonts w:hint="eastAsia"/>
              </w:rPr>
              <w:t>0.00%</w:t>
            </w:r>
          </w:p>
        </w:tc>
      </w:tr>
    </w:tbl>
    <w:p w14:paraId="5BC77E01">
      <w:pPr>
        <w:pStyle w:val="23"/>
      </w:pPr>
      <w:bookmarkStart w:id="171" w:name="_Toc9911"/>
      <w:r>
        <w:t>期末基金管理人的从业人员持有本基金的情况</w:t>
      </w:r>
      <w:bookmarkEnd w:id="17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69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C13A03">
            <w:r>
              <w:rPr>
                <w:rFonts w:hint="eastAsia"/>
              </w:rPr>
              <w:t>项目</w:t>
            </w:r>
          </w:p>
        </w:tc>
        <w:tc>
          <w:tcPr>
            <w:tcW w:w="2076" w:type="dxa"/>
            <w:vAlign w:val="center"/>
          </w:tcPr>
          <w:p w14:paraId="093C2018">
            <w:r>
              <w:rPr>
                <w:rFonts w:hint="eastAsia"/>
              </w:rPr>
              <w:t>份额级别</w:t>
            </w:r>
          </w:p>
        </w:tc>
        <w:tc>
          <w:tcPr>
            <w:tcW w:w="2076" w:type="dxa"/>
            <w:vAlign w:val="center"/>
          </w:tcPr>
          <w:p w14:paraId="0E090F40">
            <w:r>
              <w:rPr>
                <w:rFonts w:hint="eastAsia"/>
              </w:rPr>
              <w:t>持有份额总数（份）</w:t>
            </w:r>
          </w:p>
        </w:tc>
        <w:tc>
          <w:tcPr>
            <w:tcW w:w="2076" w:type="dxa"/>
            <w:vAlign w:val="center"/>
          </w:tcPr>
          <w:p w14:paraId="50FE8CCB">
            <w:r>
              <w:rPr>
                <w:rFonts w:hint="eastAsia"/>
              </w:rPr>
              <w:t>占基金总份额比例</w:t>
            </w:r>
          </w:p>
        </w:tc>
      </w:tr>
      <w:tr w14:paraId="07BD3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5614749">
            <w:r>
              <w:rPr>
                <w:rFonts w:hint="eastAsia"/>
              </w:rPr>
              <w:t>基金管理人所有从业人员持有本基金</w:t>
            </w:r>
          </w:p>
        </w:tc>
        <w:tc>
          <w:tcPr>
            <w:tcW w:w="2076" w:type="dxa"/>
            <w:vAlign w:val="center"/>
          </w:tcPr>
          <w:p w14:paraId="5611DBF8">
            <w:r>
              <w:rPr>
                <w:rFonts w:hint="eastAsia"/>
              </w:rPr>
              <w:t>南方现金通货币A</w:t>
            </w:r>
          </w:p>
        </w:tc>
        <w:tc>
          <w:tcPr>
            <w:tcW w:w="2076" w:type="dxa"/>
            <w:vAlign w:val="center"/>
          </w:tcPr>
          <w:p w14:paraId="43D62328">
            <w:pPr>
              <w:jc w:val="right"/>
            </w:pPr>
            <w:r>
              <w:rPr>
                <w:rFonts w:hint="eastAsia"/>
              </w:rPr>
              <w:t>50,003.38</w:t>
            </w:r>
          </w:p>
        </w:tc>
        <w:tc>
          <w:tcPr>
            <w:tcW w:w="2076" w:type="dxa"/>
            <w:vAlign w:val="center"/>
          </w:tcPr>
          <w:p w14:paraId="08D50FE4">
            <w:pPr>
              <w:jc w:val="right"/>
            </w:pPr>
            <w:r>
              <w:rPr>
                <w:rFonts w:hint="eastAsia"/>
              </w:rPr>
              <w:t>37.0997%</w:t>
            </w:r>
          </w:p>
        </w:tc>
      </w:tr>
      <w:tr w14:paraId="09C6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52FC546"/>
        </w:tc>
        <w:tc>
          <w:tcPr>
            <w:tcW w:w="2076" w:type="dxa"/>
            <w:vAlign w:val="center"/>
          </w:tcPr>
          <w:p w14:paraId="434FF687">
            <w:r>
              <w:rPr>
                <w:rFonts w:hint="eastAsia"/>
              </w:rPr>
              <w:t>南方现金通货币B</w:t>
            </w:r>
          </w:p>
        </w:tc>
        <w:tc>
          <w:tcPr>
            <w:tcW w:w="2076" w:type="dxa"/>
            <w:vAlign w:val="center"/>
          </w:tcPr>
          <w:p w14:paraId="78414924">
            <w:pPr>
              <w:jc w:val="right"/>
            </w:pPr>
            <w:r>
              <w:rPr>
                <w:rFonts w:hint="eastAsia"/>
              </w:rPr>
              <w:t>-</w:t>
            </w:r>
          </w:p>
        </w:tc>
        <w:tc>
          <w:tcPr>
            <w:tcW w:w="2076" w:type="dxa"/>
            <w:vAlign w:val="center"/>
          </w:tcPr>
          <w:p w14:paraId="3C8C02A4">
            <w:pPr>
              <w:jc w:val="right"/>
            </w:pPr>
            <w:r>
              <w:rPr>
                <w:rFonts w:hint="eastAsia"/>
              </w:rPr>
              <w:t>-</w:t>
            </w:r>
          </w:p>
        </w:tc>
      </w:tr>
      <w:tr w14:paraId="08E0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569D3D7"/>
        </w:tc>
        <w:tc>
          <w:tcPr>
            <w:tcW w:w="2076" w:type="dxa"/>
            <w:vAlign w:val="center"/>
          </w:tcPr>
          <w:p w14:paraId="0EE5DFF2">
            <w:r>
              <w:rPr>
                <w:rFonts w:hint="eastAsia"/>
              </w:rPr>
              <w:t>南方现金通货币C</w:t>
            </w:r>
          </w:p>
        </w:tc>
        <w:tc>
          <w:tcPr>
            <w:tcW w:w="2076" w:type="dxa"/>
            <w:vAlign w:val="center"/>
          </w:tcPr>
          <w:p w14:paraId="58E39649">
            <w:pPr>
              <w:jc w:val="right"/>
            </w:pPr>
            <w:r>
              <w:rPr>
                <w:rFonts w:hint="eastAsia"/>
              </w:rPr>
              <w:t>49,912.31</w:t>
            </w:r>
          </w:p>
        </w:tc>
        <w:tc>
          <w:tcPr>
            <w:tcW w:w="2076" w:type="dxa"/>
            <w:vAlign w:val="center"/>
          </w:tcPr>
          <w:p w14:paraId="57B2B0FA">
            <w:pPr>
              <w:jc w:val="right"/>
            </w:pPr>
            <w:r>
              <w:rPr>
                <w:rFonts w:hint="eastAsia"/>
              </w:rPr>
              <w:t>0.0532%</w:t>
            </w:r>
          </w:p>
        </w:tc>
      </w:tr>
      <w:tr w14:paraId="4493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1CDED5A"/>
        </w:tc>
        <w:tc>
          <w:tcPr>
            <w:tcW w:w="2076" w:type="dxa"/>
            <w:vAlign w:val="center"/>
          </w:tcPr>
          <w:p w14:paraId="2B1E2B9F">
            <w:r>
              <w:rPr>
                <w:rFonts w:hint="eastAsia"/>
              </w:rPr>
              <w:t>南方现金通货币E</w:t>
            </w:r>
          </w:p>
        </w:tc>
        <w:tc>
          <w:tcPr>
            <w:tcW w:w="2076" w:type="dxa"/>
            <w:vAlign w:val="center"/>
          </w:tcPr>
          <w:p w14:paraId="1501E893">
            <w:pPr>
              <w:jc w:val="right"/>
            </w:pPr>
            <w:r>
              <w:rPr>
                <w:rFonts w:hint="eastAsia"/>
              </w:rPr>
              <w:t>2,471,638.75</w:t>
            </w:r>
          </w:p>
        </w:tc>
        <w:tc>
          <w:tcPr>
            <w:tcW w:w="2076" w:type="dxa"/>
            <w:vAlign w:val="center"/>
          </w:tcPr>
          <w:p w14:paraId="495D5289">
            <w:pPr>
              <w:jc w:val="right"/>
            </w:pPr>
            <w:r>
              <w:rPr>
                <w:rFonts w:hint="eastAsia"/>
              </w:rPr>
              <w:t>0.0010%</w:t>
            </w:r>
          </w:p>
        </w:tc>
      </w:tr>
      <w:tr w14:paraId="25FA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1A170F1"/>
        </w:tc>
        <w:tc>
          <w:tcPr>
            <w:tcW w:w="2076" w:type="dxa"/>
            <w:vAlign w:val="center"/>
          </w:tcPr>
          <w:p w14:paraId="37A21189">
            <w:r>
              <w:rPr>
                <w:rFonts w:hint="eastAsia"/>
              </w:rPr>
              <w:t>合计</w:t>
            </w:r>
          </w:p>
        </w:tc>
        <w:tc>
          <w:tcPr>
            <w:tcW w:w="2076" w:type="dxa"/>
            <w:vAlign w:val="center"/>
          </w:tcPr>
          <w:p w14:paraId="7526EE76">
            <w:pPr>
              <w:jc w:val="right"/>
            </w:pPr>
            <w:r>
              <w:rPr>
                <w:rFonts w:hint="eastAsia"/>
              </w:rPr>
              <w:t>2,571,554.44</w:t>
            </w:r>
          </w:p>
        </w:tc>
        <w:tc>
          <w:tcPr>
            <w:tcW w:w="2076" w:type="dxa"/>
            <w:vAlign w:val="center"/>
          </w:tcPr>
          <w:p w14:paraId="04F2A4DE">
            <w:pPr>
              <w:jc w:val="right"/>
            </w:pPr>
            <w:r>
              <w:rPr>
                <w:rFonts w:hint="eastAsia"/>
              </w:rPr>
              <w:t>0.0010%</w:t>
            </w:r>
          </w:p>
        </w:tc>
      </w:tr>
    </w:tbl>
    <w:p w14:paraId="565136C9">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D1B0256">
      <w:pPr>
        <w:pStyle w:val="23"/>
      </w:pPr>
      <w:bookmarkStart w:id="172" w:name="_Toc11389"/>
      <w:r>
        <w:t>期末基金管理人的从业人员持有本开放式基金份额总量区间情况</w:t>
      </w:r>
      <w:bookmarkEnd w:id="17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404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DC7C68">
            <w:r>
              <w:rPr>
                <w:rFonts w:hint="eastAsia"/>
              </w:rPr>
              <w:t>项目</w:t>
            </w:r>
          </w:p>
        </w:tc>
        <w:tc>
          <w:tcPr>
            <w:tcW w:w="2768" w:type="dxa"/>
            <w:vAlign w:val="center"/>
          </w:tcPr>
          <w:p w14:paraId="0C9BC70E">
            <w:r>
              <w:rPr>
                <w:rFonts w:hint="eastAsia"/>
              </w:rPr>
              <w:t>份额级别</w:t>
            </w:r>
          </w:p>
        </w:tc>
        <w:tc>
          <w:tcPr>
            <w:tcW w:w="2768" w:type="dxa"/>
            <w:vAlign w:val="center"/>
          </w:tcPr>
          <w:p w14:paraId="31A40BAB">
            <w:r>
              <w:rPr>
                <w:rFonts w:hint="eastAsia"/>
              </w:rPr>
              <w:t>持有基金份额总量的数量区间（万份）</w:t>
            </w:r>
          </w:p>
        </w:tc>
      </w:tr>
      <w:tr w14:paraId="104F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2827F67">
            <w:r>
              <w:rPr>
                <w:rFonts w:hint="eastAsia"/>
              </w:rPr>
              <w:t>本公司高级管理人员、基金投资和研究部门负责人持有本开放式基金</w:t>
            </w:r>
          </w:p>
        </w:tc>
        <w:tc>
          <w:tcPr>
            <w:tcW w:w="2768" w:type="dxa"/>
            <w:vAlign w:val="center"/>
          </w:tcPr>
          <w:p w14:paraId="01EA2608">
            <w:r>
              <w:rPr>
                <w:rFonts w:hint="eastAsia"/>
              </w:rPr>
              <w:t>南方现金通货币A</w:t>
            </w:r>
          </w:p>
        </w:tc>
        <w:tc>
          <w:tcPr>
            <w:tcW w:w="2768" w:type="dxa"/>
            <w:vAlign w:val="center"/>
          </w:tcPr>
          <w:p w14:paraId="4147FEB5">
            <w:pPr>
              <w:jc w:val="right"/>
            </w:pPr>
            <w:r>
              <w:rPr>
                <w:rFonts w:hint="eastAsia"/>
              </w:rPr>
              <w:t>0</w:t>
            </w:r>
          </w:p>
        </w:tc>
      </w:tr>
      <w:tr w14:paraId="4077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FF93A17"/>
        </w:tc>
        <w:tc>
          <w:tcPr>
            <w:tcW w:w="2768" w:type="dxa"/>
            <w:vAlign w:val="center"/>
          </w:tcPr>
          <w:p w14:paraId="08DFE5E9">
            <w:r>
              <w:rPr>
                <w:rFonts w:hint="eastAsia"/>
              </w:rPr>
              <w:t>南方现金通货币B</w:t>
            </w:r>
          </w:p>
        </w:tc>
        <w:tc>
          <w:tcPr>
            <w:tcW w:w="2768" w:type="dxa"/>
            <w:vAlign w:val="center"/>
          </w:tcPr>
          <w:p w14:paraId="29ABAB80">
            <w:pPr>
              <w:jc w:val="right"/>
            </w:pPr>
            <w:r>
              <w:rPr>
                <w:rFonts w:hint="eastAsia"/>
              </w:rPr>
              <w:t>0</w:t>
            </w:r>
          </w:p>
        </w:tc>
      </w:tr>
      <w:tr w14:paraId="109F3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1FFFE53"/>
        </w:tc>
        <w:tc>
          <w:tcPr>
            <w:tcW w:w="2768" w:type="dxa"/>
            <w:vAlign w:val="center"/>
          </w:tcPr>
          <w:p w14:paraId="5CCA3AF2">
            <w:r>
              <w:rPr>
                <w:rFonts w:hint="eastAsia"/>
              </w:rPr>
              <w:t>南方现金通货币C</w:t>
            </w:r>
          </w:p>
        </w:tc>
        <w:tc>
          <w:tcPr>
            <w:tcW w:w="2768" w:type="dxa"/>
            <w:vAlign w:val="center"/>
          </w:tcPr>
          <w:p w14:paraId="6AED3DCC">
            <w:pPr>
              <w:jc w:val="right"/>
            </w:pPr>
            <w:r>
              <w:rPr>
                <w:rFonts w:hint="eastAsia"/>
              </w:rPr>
              <w:t>0~10</w:t>
            </w:r>
          </w:p>
        </w:tc>
      </w:tr>
      <w:tr w14:paraId="20DC6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20A0511"/>
        </w:tc>
        <w:tc>
          <w:tcPr>
            <w:tcW w:w="2768" w:type="dxa"/>
            <w:vAlign w:val="center"/>
          </w:tcPr>
          <w:p w14:paraId="38A49882">
            <w:r>
              <w:rPr>
                <w:rFonts w:hint="eastAsia"/>
              </w:rPr>
              <w:t>南方现金通货币E</w:t>
            </w:r>
          </w:p>
        </w:tc>
        <w:tc>
          <w:tcPr>
            <w:tcW w:w="2768" w:type="dxa"/>
            <w:vAlign w:val="center"/>
          </w:tcPr>
          <w:p w14:paraId="5BE8259D">
            <w:pPr>
              <w:jc w:val="right"/>
            </w:pPr>
            <w:r>
              <w:rPr>
                <w:rFonts w:hint="eastAsia"/>
              </w:rPr>
              <w:t>0~10</w:t>
            </w:r>
          </w:p>
        </w:tc>
      </w:tr>
      <w:tr w14:paraId="62E0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E6C754E"/>
        </w:tc>
        <w:tc>
          <w:tcPr>
            <w:tcW w:w="2768" w:type="dxa"/>
            <w:vAlign w:val="center"/>
          </w:tcPr>
          <w:p w14:paraId="5855A9A5">
            <w:r>
              <w:rPr>
                <w:rFonts w:hint="eastAsia"/>
              </w:rPr>
              <w:t>合计</w:t>
            </w:r>
          </w:p>
        </w:tc>
        <w:tc>
          <w:tcPr>
            <w:tcW w:w="2768" w:type="dxa"/>
            <w:vAlign w:val="center"/>
          </w:tcPr>
          <w:p w14:paraId="09E52F44">
            <w:pPr>
              <w:jc w:val="right"/>
            </w:pPr>
            <w:r>
              <w:rPr>
                <w:rFonts w:hint="eastAsia"/>
              </w:rPr>
              <w:t>0~10</w:t>
            </w:r>
          </w:p>
        </w:tc>
      </w:tr>
      <w:tr w14:paraId="34318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AE1CA4C">
            <w:r>
              <w:rPr>
                <w:rFonts w:hint="eastAsia"/>
              </w:rPr>
              <w:t>本基金基金经理持有本开放式基金</w:t>
            </w:r>
          </w:p>
        </w:tc>
        <w:tc>
          <w:tcPr>
            <w:tcW w:w="2768" w:type="dxa"/>
            <w:vAlign w:val="center"/>
          </w:tcPr>
          <w:p w14:paraId="280ECBA6">
            <w:r>
              <w:rPr>
                <w:rFonts w:hint="eastAsia"/>
              </w:rPr>
              <w:t>南方现金通货币A</w:t>
            </w:r>
          </w:p>
        </w:tc>
        <w:tc>
          <w:tcPr>
            <w:tcW w:w="2768" w:type="dxa"/>
            <w:vAlign w:val="center"/>
          </w:tcPr>
          <w:p w14:paraId="5F7AB759">
            <w:pPr>
              <w:jc w:val="right"/>
            </w:pPr>
            <w:r>
              <w:rPr>
                <w:rFonts w:hint="eastAsia"/>
              </w:rPr>
              <w:t>0~10</w:t>
            </w:r>
          </w:p>
        </w:tc>
      </w:tr>
      <w:tr w14:paraId="214E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FD33BF"/>
        </w:tc>
        <w:tc>
          <w:tcPr>
            <w:tcW w:w="2768" w:type="dxa"/>
            <w:vAlign w:val="center"/>
          </w:tcPr>
          <w:p w14:paraId="2BC5DF72">
            <w:r>
              <w:rPr>
                <w:rFonts w:hint="eastAsia"/>
              </w:rPr>
              <w:t>南方现金通货币B</w:t>
            </w:r>
          </w:p>
        </w:tc>
        <w:tc>
          <w:tcPr>
            <w:tcW w:w="2768" w:type="dxa"/>
            <w:vAlign w:val="center"/>
          </w:tcPr>
          <w:p w14:paraId="7611A652">
            <w:pPr>
              <w:jc w:val="right"/>
            </w:pPr>
            <w:r>
              <w:rPr>
                <w:rFonts w:hint="eastAsia"/>
              </w:rPr>
              <w:t>0</w:t>
            </w:r>
          </w:p>
        </w:tc>
      </w:tr>
      <w:tr w14:paraId="2AA5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AA65C2B"/>
        </w:tc>
        <w:tc>
          <w:tcPr>
            <w:tcW w:w="2768" w:type="dxa"/>
            <w:vAlign w:val="center"/>
          </w:tcPr>
          <w:p w14:paraId="534816EF">
            <w:r>
              <w:rPr>
                <w:rFonts w:hint="eastAsia"/>
              </w:rPr>
              <w:t>南方现金通货币C</w:t>
            </w:r>
          </w:p>
        </w:tc>
        <w:tc>
          <w:tcPr>
            <w:tcW w:w="2768" w:type="dxa"/>
            <w:vAlign w:val="center"/>
          </w:tcPr>
          <w:p w14:paraId="69DCDF20">
            <w:pPr>
              <w:jc w:val="right"/>
            </w:pPr>
            <w:r>
              <w:rPr>
                <w:rFonts w:hint="eastAsia"/>
              </w:rPr>
              <w:t>0</w:t>
            </w:r>
          </w:p>
        </w:tc>
      </w:tr>
      <w:tr w14:paraId="2B80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EB23802"/>
        </w:tc>
        <w:tc>
          <w:tcPr>
            <w:tcW w:w="2768" w:type="dxa"/>
            <w:vAlign w:val="center"/>
          </w:tcPr>
          <w:p w14:paraId="4E493808">
            <w:r>
              <w:rPr>
                <w:rFonts w:hint="eastAsia"/>
              </w:rPr>
              <w:t>南方现金通货币E</w:t>
            </w:r>
          </w:p>
        </w:tc>
        <w:tc>
          <w:tcPr>
            <w:tcW w:w="2768" w:type="dxa"/>
            <w:vAlign w:val="center"/>
          </w:tcPr>
          <w:p w14:paraId="5B5E42E2">
            <w:pPr>
              <w:jc w:val="right"/>
            </w:pPr>
            <w:r>
              <w:rPr>
                <w:rFonts w:hint="eastAsia"/>
              </w:rPr>
              <w:t>0~10</w:t>
            </w:r>
          </w:p>
        </w:tc>
      </w:tr>
      <w:tr w14:paraId="1D82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08E7C1"/>
        </w:tc>
        <w:tc>
          <w:tcPr>
            <w:tcW w:w="2768" w:type="dxa"/>
            <w:vAlign w:val="center"/>
          </w:tcPr>
          <w:p w14:paraId="1C0455F8">
            <w:r>
              <w:rPr>
                <w:rFonts w:hint="eastAsia"/>
              </w:rPr>
              <w:t>合计</w:t>
            </w:r>
          </w:p>
        </w:tc>
        <w:tc>
          <w:tcPr>
            <w:tcW w:w="2768" w:type="dxa"/>
            <w:vAlign w:val="center"/>
          </w:tcPr>
          <w:p w14:paraId="18F36E2B">
            <w:pPr>
              <w:jc w:val="right"/>
            </w:pPr>
            <w:r>
              <w:rPr>
                <w:rFonts w:hint="eastAsia"/>
              </w:rPr>
              <w:t>0~10</w:t>
            </w:r>
          </w:p>
        </w:tc>
      </w:tr>
    </w:tbl>
    <w:p w14:paraId="752797A2">
      <w:pPr>
        <w:pStyle w:val="26"/>
      </w:pPr>
      <w:bookmarkStart w:id="173" w:name="_Toc21560"/>
      <w:r>
        <w:t>开放式基金份额变动</w:t>
      </w:r>
      <w:bookmarkEnd w:id="173"/>
    </w:p>
    <w:p w14:paraId="519586E8">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721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shd w:val="clear" w:color="auto" w:fill="BFBFBF"/>
            <w:vAlign w:val="center"/>
          </w:tcPr>
          <w:p w14:paraId="625FE402">
            <w:pPr>
              <w:jc w:val="center"/>
            </w:pPr>
            <w:r>
              <w:rPr>
                <w:rFonts w:hint="eastAsia"/>
                <w:b/>
              </w:rPr>
              <w:t>项目</w:t>
            </w:r>
          </w:p>
        </w:tc>
        <w:tc>
          <w:tcPr>
            <w:tcW w:w="1661" w:type="dxa"/>
            <w:shd w:val="clear" w:color="auto" w:fill="BFBFBF"/>
            <w:vAlign w:val="center"/>
          </w:tcPr>
          <w:p w14:paraId="3A02092C">
            <w:pPr>
              <w:jc w:val="center"/>
            </w:pPr>
            <w:r>
              <w:rPr>
                <w:rFonts w:hint="eastAsia"/>
                <w:b/>
              </w:rPr>
              <w:t>南方现金通货币A</w:t>
            </w:r>
          </w:p>
        </w:tc>
        <w:tc>
          <w:tcPr>
            <w:tcW w:w="1661" w:type="dxa"/>
            <w:shd w:val="clear" w:color="auto" w:fill="BFBFBF"/>
            <w:vAlign w:val="center"/>
          </w:tcPr>
          <w:p w14:paraId="6D665364">
            <w:pPr>
              <w:jc w:val="center"/>
            </w:pPr>
            <w:r>
              <w:rPr>
                <w:rFonts w:hint="eastAsia"/>
                <w:b/>
              </w:rPr>
              <w:t>南方现金通货币B</w:t>
            </w:r>
          </w:p>
        </w:tc>
        <w:tc>
          <w:tcPr>
            <w:tcW w:w="1661" w:type="dxa"/>
            <w:shd w:val="clear" w:color="auto" w:fill="BFBFBF"/>
            <w:vAlign w:val="center"/>
          </w:tcPr>
          <w:p w14:paraId="2E8346A3">
            <w:pPr>
              <w:jc w:val="center"/>
            </w:pPr>
            <w:r>
              <w:rPr>
                <w:rFonts w:hint="eastAsia"/>
                <w:b/>
              </w:rPr>
              <w:t>南方现金通货币C</w:t>
            </w:r>
          </w:p>
        </w:tc>
        <w:tc>
          <w:tcPr>
            <w:tcW w:w="1661" w:type="dxa"/>
            <w:shd w:val="clear" w:color="auto" w:fill="BFBFBF"/>
            <w:vAlign w:val="center"/>
          </w:tcPr>
          <w:p w14:paraId="25D290C5">
            <w:pPr>
              <w:jc w:val="center"/>
            </w:pPr>
            <w:r>
              <w:rPr>
                <w:rFonts w:hint="eastAsia"/>
                <w:b/>
              </w:rPr>
              <w:t>南方现金通货币E</w:t>
            </w:r>
          </w:p>
        </w:tc>
      </w:tr>
      <w:tr w14:paraId="765C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53543F">
            <w:r>
              <w:rPr>
                <w:rFonts w:hint="eastAsia"/>
              </w:rPr>
              <w:t>基金合同生效日(2014年1月21日)基金份额总额</w:t>
            </w:r>
          </w:p>
        </w:tc>
        <w:tc>
          <w:tcPr>
            <w:tcW w:w="1661" w:type="dxa"/>
            <w:vAlign w:val="center"/>
          </w:tcPr>
          <w:p w14:paraId="4AA6ABC8">
            <w:pPr>
              <w:jc w:val="right"/>
            </w:pPr>
            <w:r>
              <w:rPr>
                <w:rFonts w:hint="eastAsia"/>
              </w:rPr>
              <w:t>9,520,742.28</w:t>
            </w:r>
          </w:p>
        </w:tc>
        <w:tc>
          <w:tcPr>
            <w:tcW w:w="1661" w:type="dxa"/>
            <w:vAlign w:val="center"/>
          </w:tcPr>
          <w:p w14:paraId="02C87D13">
            <w:pPr>
              <w:jc w:val="right"/>
            </w:pPr>
            <w:r>
              <w:rPr>
                <w:rFonts w:hint="eastAsia"/>
              </w:rPr>
              <w:t>12,083,651.25</w:t>
            </w:r>
          </w:p>
        </w:tc>
        <w:tc>
          <w:tcPr>
            <w:tcW w:w="1661" w:type="dxa"/>
            <w:vAlign w:val="center"/>
          </w:tcPr>
          <w:p w14:paraId="1205E0AF">
            <w:pPr>
              <w:jc w:val="right"/>
            </w:pPr>
            <w:r>
              <w:rPr>
                <w:rFonts w:hint="eastAsia"/>
              </w:rPr>
              <w:t>190,758,832.36</w:t>
            </w:r>
          </w:p>
        </w:tc>
        <w:tc>
          <w:tcPr>
            <w:tcW w:w="1661" w:type="dxa"/>
            <w:vAlign w:val="center"/>
          </w:tcPr>
          <w:p w14:paraId="6125DB83">
            <w:pPr>
              <w:jc w:val="right"/>
            </w:pPr>
            <w:r>
              <w:rPr>
                <w:rFonts w:hint="eastAsia"/>
              </w:rPr>
              <w:t>-</w:t>
            </w:r>
          </w:p>
        </w:tc>
      </w:tr>
      <w:tr w14:paraId="1D66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6357B2">
            <w:r>
              <w:rPr>
                <w:rFonts w:hint="eastAsia"/>
              </w:rPr>
              <w:t>本报告期期初基金份额总额</w:t>
            </w:r>
          </w:p>
        </w:tc>
        <w:tc>
          <w:tcPr>
            <w:tcW w:w="1661" w:type="dxa"/>
            <w:vAlign w:val="center"/>
          </w:tcPr>
          <w:p w14:paraId="37DE8EC6">
            <w:pPr>
              <w:jc w:val="right"/>
            </w:pPr>
            <w:r>
              <w:rPr>
                <w:rFonts w:hint="eastAsia"/>
              </w:rPr>
              <w:t>68,760.96</w:t>
            </w:r>
          </w:p>
        </w:tc>
        <w:tc>
          <w:tcPr>
            <w:tcW w:w="1661" w:type="dxa"/>
            <w:vAlign w:val="center"/>
          </w:tcPr>
          <w:p w14:paraId="084C1675">
            <w:pPr>
              <w:jc w:val="right"/>
            </w:pPr>
            <w:r>
              <w:rPr>
                <w:rFonts w:hint="eastAsia"/>
              </w:rPr>
              <w:t>418,180.99</w:t>
            </w:r>
          </w:p>
        </w:tc>
        <w:tc>
          <w:tcPr>
            <w:tcW w:w="1661" w:type="dxa"/>
            <w:vAlign w:val="center"/>
          </w:tcPr>
          <w:p w14:paraId="1B1370CB">
            <w:pPr>
              <w:jc w:val="right"/>
            </w:pPr>
            <w:r>
              <w:rPr>
                <w:rFonts w:hint="eastAsia"/>
              </w:rPr>
              <w:t>102,632,565.95</w:t>
            </w:r>
          </w:p>
        </w:tc>
        <w:tc>
          <w:tcPr>
            <w:tcW w:w="1661" w:type="dxa"/>
            <w:vAlign w:val="center"/>
          </w:tcPr>
          <w:p w14:paraId="53C73429">
            <w:pPr>
              <w:jc w:val="right"/>
            </w:pPr>
            <w:r>
              <w:rPr>
                <w:rFonts w:hint="eastAsia"/>
              </w:rPr>
              <w:t>237,360,047,361.00</w:t>
            </w:r>
          </w:p>
        </w:tc>
      </w:tr>
      <w:tr w14:paraId="506E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97C94B">
            <w:r>
              <w:rPr>
                <w:rFonts w:hint="eastAsia"/>
              </w:rPr>
              <w:t>本报告期基金总申购份额</w:t>
            </w:r>
          </w:p>
        </w:tc>
        <w:tc>
          <w:tcPr>
            <w:tcW w:w="1661" w:type="dxa"/>
            <w:vAlign w:val="center"/>
          </w:tcPr>
          <w:p w14:paraId="61C3B0A9">
            <w:pPr>
              <w:jc w:val="right"/>
            </w:pPr>
            <w:r>
              <w:rPr>
                <w:rFonts w:hint="eastAsia"/>
              </w:rPr>
              <w:t>2,069,516,022.01</w:t>
            </w:r>
          </w:p>
        </w:tc>
        <w:tc>
          <w:tcPr>
            <w:tcW w:w="1661" w:type="dxa"/>
            <w:vAlign w:val="center"/>
          </w:tcPr>
          <w:p w14:paraId="50383FC2">
            <w:pPr>
              <w:jc w:val="right"/>
            </w:pPr>
            <w:r>
              <w:rPr>
                <w:rFonts w:hint="eastAsia"/>
              </w:rPr>
              <w:t>9,608,239.75</w:t>
            </w:r>
          </w:p>
        </w:tc>
        <w:tc>
          <w:tcPr>
            <w:tcW w:w="1661" w:type="dxa"/>
            <w:vAlign w:val="center"/>
          </w:tcPr>
          <w:p w14:paraId="11CD6F34">
            <w:pPr>
              <w:jc w:val="right"/>
            </w:pPr>
            <w:r>
              <w:rPr>
                <w:rFonts w:hint="eastAsia"/>
              </w:rPr>
              <w:t>2,072,546,701.57</w:t>
            </w:r>
          </w:p>
        </w:tc>
        <w:tc>
          <w:tcPr>
            <w:tcW w:w="1661" w:type="dxa"/>
            <w:vAlign w:val="center"/>
          </w:tcPr>
          <w:p w14:paraId="4CC2CAA9">
            <w:pPr>
              <w:jc w:val="right"/>
            </w:pPr>
            <w:r>
              <w:rPr>
                <w:rFonts w:hint="eastAsia"/>
              </w:rPr>
              <w:t>4,187,161,356,445.27</w:t>
            </w:r>
          </w:p>
        </w:tc>
      </w:tr>
      <w:tr w14:paraId="49A6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614C09">
            <w:r>
              <w:rPr>
                <w:rFonts w:hint="eastAsia"/>
              </w:rPr>
              <w:t>减：本报告期基金总赎回份额</w:t>
            </w:r>
          </w:p>
        </w:tc>
        <w:tc>
          <w:tcPr>
            <w:tcW w:w="1661" w:type="dxa"/>
            <w:vAlign w:val="center"/>
          </w:tcPr>
          <w:p w14:paraId="071C6364">
            <w:pPr>
              <w:jc w:val="right"/>
            </w:pPr>
            <w:r>
              <w:rPr>
                <w:rFonts w:hint="eastAsia"/>
              </w:rPr>
              <w:t>2,069,450,001.88</w:t>
            </w:r>
          </w:p>
        </w:tc>
        <w:tc>
          <w:tcPr>
            <w:tcW w:w="1661" w:type="dxa"/>
            <w:vAlign w:val="center"/>
          </w:tcPr>
          <w:p w14:paraId="7204D565">
            <w:pPr>
              <w:jc w:val="right"/>
            </w:pPr>
            <w:r>
              <w:rPr>
                <w:rFonts w:hint="eastAsia"/>
              </w:rPr>
              <w:t>9,801,427.36</w:t>
            </w:r>
          </w:p>
        </w:tc>
        <w:tc>
          <w:tcPr>
            <w:tcW w:w="1661" w:type="dxa"/>
            <w:vAlign w:val="center"/>
          </w:tcPr>
          <w:p w14:paraId="7554C57F">
            <w:pPr>
              <w:jc w:val="right"/>
            </w:pPr>
            <w:r>
              <w:rPr>
                <w:rFonts w:hint="eastAsia"/>
              </w:rPr>
              <w:t>2,081,315,602.49</w:t>
            </w:r>
          </w:p>
        </w:tc>
        <w:tc>
          <w:tcPr>
            <w:tcW w:w="1661" w:type="dxa"/>
            <w:vAlign w:val="center"/>
          </w:tcPr>
          <w:p w14:paraId="03D0916F">
            <w:pPr>
              <w:jc w:val="right"/>
            </w:pPr>
            <w:r>
              <w:rPr>
                <w:rFonts w:hint="eastAsia"/>
              </w:rPr>
              <w:t>4,173,577,341,576.10</w:t>
            </w:r>
          </w:p>
        </w:tc>
      </w:tr>
      <w:tr w14:paraId="6A02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5AE12D">
            <w:r>
              <w:rPr>
                <w:rFonts w:hint="eastAsia"/>
              </w:rPr>
              <w:t>本报告期基金拆分变动份额</w:t>
            </w:r>
          </w:p>
        </w:tc>
        <w:tc>
          <w:tcPr>
            <w:tcW w:w="1661" w:type="dxa"/>
            <w:vAlign w:val="center"/>
          </w:tcPr>
          <w:p w14:paraId="7BB018DD">
            <w:pPr>
              <w:jc w:val="right"/>
            </w:pPr>
            <w:r>
              <w:rPr>
                <w:rFonts w:hint="eastAsia"/>
              </w:rPr>
              <w:t>-</w:t>
            </w:r>
          </w:p>
        </w:tc>
        <w:tc>
          <w:tcPr>
            <w:tcW w:w="1661" w:type="dxa"/>
            <w:vAlign w:val="center"/>
          </w:tcPr>
          <w:p w14:paraId="17B1F915">
            <w:pPr>
              <w:jc w:val="right"/>
            </w:pPr>
            <w:r>
              <w:rPr>
                <w:rFonts w:hint="eastAsia"/>
              </w:rPr>
              <w:t>-</w:t>
            </w:r>
          </w:p>
        </w:tc>
        <w:tc>
          <w:tcPr>
            <w:tcW w:w="1661" w:type="dxa"/>
            <w:vAlign w:val="center"/>
          </w:tcPr>
          <w:p w14:paraId="5AC42BA9">
            <w:pPr>
              <w:jc w:val="right"/>
            </w:pPr>
            <w:r>
              <w:rPr>
                <w:rFonts w:hint="eastAsia"/>
              </w:rPr>
              <w:t>-</w:t>
            </w:r>
          </w:p>
        </w:tc>
        <w:tc>
          <w:tcPr>
            <w:tcW w:w="1661" w:type="dxa"/>
            <w:vAlign w:val="center"/>
          </w:tcPr>
          <w:p w14:paraId="61AF4F6A">
            <w:pPr>
              <w:jc w:val="right"/>
            </w:pPr>
            <w:r>
              <w:rPr>
                <w:rFonts w:hint="eastAsia"/>
              </w:rPr>
              <w:t>-</w:t>
            </w:r>
          </w:p>
        </w:tc>
      </w:tr>
      <w:tr w14:paraId="54A2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18ACD4">
            <w:r>
              <w:rPr>
                <w:rFonts w:hint="eastAsia"/>
              </w:rPr>
              <w:t>本报告期期末基金份额总额</w:t>
            </w:r>
          </w:p>
        </w:tc>
        <w:tc>
          <w:tcPr>
            <w:tcW w:w="1661" w:type="dxa"/>
            <w:vAlign w:val="center"/>
          </w:tcPr>
          <w:p w14:paraId="09701F92">
            <w:pPr>
              <w:jc w:val="right"/>
            </w:pPr>
            <w:r>
              <w:rPr>
                <w:rFonts w:hint="eastAsia"/>
              </w:rPr>
              <w:t>134,781.09</w:t>
            </w:r>
          </w:p>
        </w:tc>
        <w:tc>
          <w:tcPr>
            <w:tcW w:w="1661" w:type="dxa"/>
            <w:vAlign w:val="center"/>
          </w:tcPr>
          <w:p w14:paraId="5466DA72">
            <w:pPr>
              <w:jc w:val="right"/>
            </w:pPr>
            <w:r>
              <w:rPr>
                <w:rFonts w:hint="eastAsia"/>
              </w:rPr>
              <w:t>224,993.38</w:t>
            </w:r>
          </w:p>
        </w:tc>
        <w:tc>
          <w:tcPr>
            <w:tcW w:w="1661" w:type="dxa"/>
            <w:vAlign w:val="center"/>
          </w:tcPr>
          <w:p w14:paraId="1D98D3A4">
            <w:pPr>
              <w:jc w:val="right"/>
            </w:pPr>
            <w:r>
              <w:rPr>
                <w:rFonts w:hint="eastAsia"/>
              </w:rPr>
              <w:t>93,863,665.03</w:t>
            </w:r>
          </w:p>
        </w:tc>
        <w:tc>
          <w:tcPr>
            <w:tcW w:w="1661" w:type="dxa"/>
            <w:vAlign w:val="center"/>
          </w:tcPr>
          <w:p w14:paraId="1FCBC055">
            <w:pPr>
              <w:jc w:val="right"/>
            </w:pPr>
            <w:r>
              <w:rPr>
                <w:rFonts w:hint="eastAsia"/>
              </w:rPr>
              <w:t>250,944,062,230.17</w:t>
            </w:r>
          </w:p>
        </w:tc>
      </w:tr>
    </w:tbl>
    <w:p w14:paraId="3277859D">
      <w:pPr>
        <w:pStyle w:val="47"/>
        <w:rPr>
          <w:rFonts w:hint="eastAsia"/>
        </w:rPr>
      </w:pPr>
      <w:r>
        <w:rPr>
          <w:rFonts w:hint="eastAsia"/>
        </w:rPr>
        <w:t>注:  1.本基金A类基金份额开放认购、申购和赎回业务，B类和C类基金份额不开放申购业务，只开放赎回业务。B类和C类基金份额是根据持有时间或持有数量在满足一定条件后由系统自动升级生成。上表中申购、赎回份额均包含份额升级部分。</w:t>
      </w:r>
    </w:p>
    <w:p w14:paraId="2579DC2C">
      <w:pPr>
        <w:pStyle w:val="47"/>
        <w:rPr>
          <w:rFonts w:hint="eastAsia"/>
        </w:rPr>
      </w:pPr>
      <w:r>
        <w:tab/>
      </w:r>
      <w:r>
        <w:rPr>
          <w:rFonts w:hint="eastAsia"/>
        </w:rPr>
        <w:t>2.根据2014年7月2日刊登《关于南方现金通货币市场基金增加基金份额类别、开放申购赎回业务并修改基金合同的公告》,决定增加南方现金通货币市场基金的E类份额类别、开放申购赎回业务，E类份额自2014年7月4日起开放申购和赎回业务，不随持有时间或持有数量升级或降级为其他基金份额类别。</w:t>
      </w:r>
    </w:p>
    <w:p w14:paraId="54BF5AF4">
      <w:pPr>
        <w:pStyle w:val="26"/>
      </w:pPr>
      <w:bookmarkStart w:id="174" w:name="_Toc27087"/>
      <w:r>
        <w:t>重大事件揭示</w:t>
      </w:r>
      <w:bookmarkEnd w:id="174"/>
    </w:p>
    <w:p w14:paraId="1F0F24BA">
      <w:pPr>
        <w:pStyle w:val="23"/>
      </w:pPr>
      <w:bookmarkStart w:id="175" w:name="_Toc6881"/>
      <w:r>
        <w:t>基金份额持有人大会决议</w:t>
      </w:r>
      <w:bookmarkEnd w:id="175"/>
    </w:p>
    <w:p w14:paraId="36F4BE71">
      <w:pPr>
        <w:pStyle w:val="18"/>
        <w:rPr>
          <w:rFonts w:hint="eastAsia"/>
        </w:rPr>
      </w:pPr>
      <w:r>
        <w:rPr>
          <w:rFonts w:hint="eastAsia"/>
        </w:rPr>
        <w:t>本报告期本基金无基金份额持有人大会决议。</w:t>
      </w:r>
    </w:p>
    <w:p w14:paraId="702BAC20">
      <w:pPr>
        <w:pStyle w:val="23"/>
      </w:pPr>
      <w:r>
        <w:t xml:space="preserve"> </w:t>
      </w:r>
      <w:bookmarkStart w:id="176" w:name="_Toc10645"/>
      <w:r>
        <w:t>基金管理人、基金托管人的专门基金托管部门的重大人事变动</w:t>
      </w:r>
      <w:bookmarkEnd w:id="176"/>
    </w:p>
    <w:p w14:paraId="0DD8F30A">
      <w:pPr>
        <w:pStyle w:val="18"/>
        <w:rPr>
          <w:rFonts w:hint="eastAsia"/>
        </w:rPr>
      </w:pPr>
      <w:r>
        <w:rPr>
          <w:rFonts w:hint="eastAsia"/>
        </w:rPr>
        <w:t>本报告期内，本基金的基金管理人未发生重大人事变动。</w:t>
      </w:r>
    </w:p>
    <w:p w14:paraId="5B9CAD9A">
      <w:pPr>
        <w:pStyle w:val="18"/>
        <w:rPr>
          <w:rFonts w:hint="eastAsia"/>
        </w:rPr>
      </w:pPr>
      <w:r>
        <w:rPr>
          <w:rFonts w:hint="eastAsia"/>
        </w:rPr>
        <w:t>本报告期基金托管人的专门基金托管部门无重大人事变动。</w:t>
      </w:r>
    </w:p>
    <w:p w14:paraId="40A1BCEA">
      <w:pPr>
        <w:pStyle w:val="23"/>
      </w:pPr>
      <w:r>
        <w:t xml:space="preserve"> </w:t>
      </w:r>
      <w:bookmarkStart w:id="177" w:name="_Toc29034"/>
      <w:r>
        <w:t>涉及基金管理人、基金财产、基金托管业务的诉讼</w:t>
      </w:r>
      <w:bookmarkEnd w:id="177"/>
    </w:p>
    <w:p w14:paraId="06D87228">
      <w:pPr>
        <w:pStyle w:val="18"/>
        <w:rPr>
          <w:rFonts w:hint="eastAsia"/>
        </w:rPr>
      </w:pPr>
      <w:r>
        <w:rPr>
          <w:rFonts w:hint="eastAsia"/>
        </w:rPr>
        <w:t>本报告期内，无涉及基金管理人主营业务的诉讼。</w:t>
      </w:r>
    </w:p>
    <w:p w14:paraId="0E0FEF0D">
      <w:pPr>
        <w:pStyle w:val="18"/>
        <w:rPr>
          <w:rFonts w:hint="eastAsia"/>
        </w:rPr>
      </w:pPr>
      <w:r>
        <w:rPr>
          <w:rFonts w:hint="eastAsia"/>
        </w:rPr>
        <w:t>本报告期内无涉及基金财产的诉讼事项。</w:t>
      </w:r>
    </w:p>
    <w:p w14:paraId="578691ED">
      <w:pPr>
        <w:pStyle w:val="18"/>
        <w:rPr>
          <w:rFonts w:hint="eastAsia"/>
        </w:rPr>
      </w:pPr>
      <w:r>
        <w:rPr>
          <w:rFonts w:hint="eastAsia"/>
        </w:rPr>
        <w:t>本报告期，无涉及基金托管业务的诉讼事项。</w:t>
      </w:r>
    </w:p>
    <w:p w14:paraId="0C4FF72A">
      <w:pPr>
        <w:pStyle w:val="23"/>
      </w:pPr>
      <w:bookmarkStart w:id="178" w:name="_Toc28941"/>
      <w:r>
        <w:t>基金投资策略的改变</w:t>
      </w:r>
      <w:bookmarkEnd w:id="178"/>
    </w:p>
    <w:p w14:paraId="78CC922E">
      <w:pPr>
        <w:pStyle w:val="18"/>
        <w:rPr>
          <w:rFonts w:hint="eastAsia"/>
        </w:rPr>
      </w:pPr>
      <w:r>
        <w:rPr>
          <w:rFonts w:hint="eastAsia"/>
        </w:rPr>
        <w:t>本报告期内本基金的投资策略未有重大变化。</w:t>
      </w:r>
    </w:p>
    <w:p w14:paraId="781336EA">
      <w:pPr>
        <w:pStyle w:val="23"/>
      </w:pPr>
      <w:bookmarkStart w:id="179" w:name="_Toc5107"/>
      <w:r>
        <w:t>为基金进行审计的会计师事务所情况</w:t>
      </w:r>
      <w:bookmarkEnd w:id="179"/>
    </w:p>
    <w:p w14:paraId="2AE2987F">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本报告期本基金的审计事务所无变化；目前容诚会计师事务所（特殊普通合伙）已为本基金提供审计服务2年，本报告期应支付给容诚会计师事务所（特殊普通合伙）的报酬为人民币100,000.00元。</w:t>
      </w:r>
    </w:p>
    <w:p w14:paraId="589A8B7E">
      <w:pPr>
        <w:pStyle w:val="23"/>
      </w:pPr>
      <w:bookmarkStart w:id="180" w:name="_Toc4160"/>
      <w:r>
        <w:t>管理人、托管人及相关从业人员受调查或处罚等情况</w:t>
      </w:r>
      <w:bookmarkEnd w:id="180"/>
    </w:p>
    <w:p w14:paraId="15B700EE">
      <w:pPr>
        <w:pStyle w:val="28"/>
      </w:pPr>
      <w:bookmarkStart w:id="181" w:name="_Toc181"/>
      <w:r>
        <w:t>管理人受调查或处罚等情况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344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F9FFB97">
            <w:pPr>
              <w:jc w:val="center"/>
            </w:pPr>
            <w:r>
              <w:rPr>
                <w:rFonts w:hint="eastAsia"/>
                <w:b/>
              </w:rPr>
              <w:t>管理人受调查或处罚等情况</w:t>
            </w:r>
          </w:p>
        </w:tc>
        <w:tc>
          <w:tcPr>
            <w:tcW w:w="4153" w:type="dxa"/>
            <w:shd w:val="clear" w:color="auto" w:fill="BFBFBF"/>
            <w:vAlign w:val="center"/>
          </w:tcPr>
          <w:p w14:paraId="191C3CFF">
            <w:pPr>
              <w:jc w:val="center"/>
            </w:pPr>
            <w:r>
              <w:rPr>
                <w:rFonts w:hint="eastAsia"/>
                <w:b/>
              </w:rPr>
              <w:t>内容</w:t>
            </w:r>
          </w:p>
        </w:tc>
      </w:tr>
      <w:tr w14:paraId="2637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C4E97B">
            <w:r>
              <w:rPr>
                <w:rFonts w:hint="eastAsia"/>
              </w:rPr>
              <w:t>受到调查或处罚等措施的主体</w:t>
            </w:r>
          </w:p>
        </w:tc>
        <w:tc>
          <w:tcPr>
            <w:tcW w:w="4153" w:type="dxa"/>
            <w:vAlign w:val="center"/>
          </w:tcPr>
          <w:p w14:paraId="5ACAD487">
            <w:r>
              <w:rPr>
                <w:rFonts w:hint="eastAsia"/>
              </w:rPr>
              <w:t>管理人</w:t>
            </w:r>
          </w:p>
        </w:tc>
      </w:tr>
      <w:tr w14:paraId="4C1B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6AD175">
            <w:r>
              <w:rPr>
                <w:rFonts w:hint="eastAsia"/>
              </w:rPr>
              <w:t>受到调查或处罚等措施的时间</w:t>
            </w:r>
          </w:p>
        </w:tc>
        <w:tc>
          <w:tcPr>
            <w:tcW w:w="4153" w:type="dxa"/>
            <w:vAlign w:val="center"/>
          </w:tcPr>
          <w:p w14:paraId="1CEB5654">
            <w:pPr>
              <w:rPr>
                <w:rFonts w:hint="eastAsia"/>
              </w:rPr>
            </w:pPr>
            <w:r>
              <w:rPr>
                <w:rFonts w:hint="eastAsia"/>
              </w:rPr>
              <w:t>2025-10-17；
</w:t>
            </w:r>
            <w:r>
              <w:rPr>
                <w:rFonts w:hint="eastAsia"/>
              </w:rPr>
              <w:br w:type="textWrapping"/>
            </w:r>
            <w:r>
              <w:rPr>
                <w:rFonts w:hint="eastAsia"/>
              </w:rPr>
              <w:t>2025-11-18</w:t>
            </w:r>
          </w:p>
        </w:tc>
      </w:tr>
      <w:tr w14:paraId="36AFA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1D8219">
            <w:r>
              <w:rPr>
                <w:rFonts w:hint="eastAsia"/>
              </w:rPr>
              <w:t>采取调查或处罚等措施的机构</w:t>
            </w:r>
          </w:p>
        </w:tc>
        <w:tc>
          <w:tcPr>
            <w:tcW w:w="4153" w:type="dxa"/>
            <w:vAlign w:val="center"/>
          </w:tcPr>
          <w:p w14:paraId="75C63159">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686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C6E7F7">
            <w:r>
              <w:rPr>
                <w:rFonts w:hint="eastAsia"/>
              </w:rPr>
              <w:t>受到调查或处罚等措施类型</w:t>
            </w:r>
          </w:p>
        </w:tc>
        <w:tc>
          <w:tcPr>
            <w:tcW w:w="4153" w:type="dxa"/>
            <w:vAlign w:val="center"/>
          </w:tcPr>
          <w:p w14:paraId="007B767B">
            <w:pPr>
              <w:rPr>
                <w:rFonts w:hint="eastAsia"/>
              </w:rPr>
            </w:pPr>
            <w:r>
              <w:rPr>
                <w:rFonts w:hint="eastAsia"/>
              </w:rPr>
              <w:t>行政监管措施；
</w:t>
            </w:r>
            <w:r>
              <w:rPr>
                <w:rFonts w:hint="eastAsia"/>
              </w:rPr>
              <w:br w:type="textWrapping"/>
            </w:r>
            <w:r>
              <w:rPr>
                <w:rFonts w:hint="eastAsia"/>
              </w:rPr>
              <w:t>行政处罚</w:t>
            </w:r>
          </w:p>
        </w:tc>
      </w:tr>
      <w:tr w14:paraId="5A30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40D2B5">
            <w:r>
              <w:rPr>
                <w:rFonts w:hint="eastAsia"/>
              </w:rPr>
              <w:t>受到的具体措施类型</w:t>
            </w:r>
          </w:p>
        </w:tc>
        <w:tc>
          <w:tcPr>
            <w:tcW w:w="4153" w:type="dxa"/>
            <w:vAlign w:val="center"/>
          </w:tcPr>
          <w:p w14:paraId="206317CB">
            <w:pPr>
              <w:rPr>
                <w:rFonts w:hint="eastAsia"/>
              </w:rPr>
            </w:pPr>
            <w:r>
              <w:rPr>
                <w:rFonts w:hint="eastAsia"/>
              </w:rPr>
              <w:t>责令改正；
</w:t>
            </w:r>
            <w:r>
              <w:rPr>
                <w:rFonts w:hint="eastAsia"/>
              </w:rPr>
              <w:br w:type="textWrapping"/>
            </w:r>
            <w:r>
              <w:rPr>
                <w:rFonts w:hint="eastAsia"/>
              </w:rPr>
              <w:t>警告、罚款</w:t>
            </w:r>
          </w:p>
        </w:tc>
      </w:tr>
      <w:tr w14:paraId="5A937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F8D9E6">
            <w:r>
              <w:rPr>
                <w:rFonts w:hint="eastAsia"/>
              </w:rPr>
              <w:t>受到调查或处罚等措施的原因</w:t>
            </w:r>
          </w:p>
        </w:tc>
        <w:tc>
          <w:tcPr>
            <w:tcW w:w="4153" w:type="dxa"/>
            <w:vAlign w:val="center"/>
          </w:tcPr>
          <w:p w14:paraId="1ADCF0BC">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C0CB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784263">
            <w:r>
              <w:rPr>
                <w:rFonts w:hint="eastAsia"/>
              </w:rPr>
              <w:t>受到处罚的依据</w:t>
            </w:r>
          </w:p>
        </w:tc>
        <w:tc>
          <w:tcPr>
            <w:tcW w:w="4153" w:type="dxa"/>
            <w:vAlign w:val="center"/>
          </w:tcPr>
          <w:p w14:paraId="1076D0D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387B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8D3224">
            <w:r>
              <w:rPr>
                <w:rFonts w:hint="eastAsia"/>
              </w:rPr>
              <w:t>管理人采取整改措施的情况</w:t>
            </w:r>
          </w:p>
        </w:tc>
        <w:tc>
          <w:tcPr>
            <w:tcW w:w="4153" w:type="dxa"/>
            <w:vAlign w:val="center"/>
          </w:tcPr>
          <w:p w14:paraId="55CFA16D">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144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D0A3D6">
            <w:r>
              <w:rPr>
                <w:rFonts w:hint="eastAsia"/>
              </w:rPr>
              <w:t>其他</w:t>
            </w:r>
          </w:p>
        </w:tc>
        <w:tc>
          <w:tcPr>
            <w:tcW w:w="4153" w:type="dxa"/>
            <w:vAlign w:val="center"/>
          </w:tcPr>
          <w:p w14:paraId="7BAFACFE">
            <w:r>
              <w:rPr>
                <w:rFonts w:hint="eastAsia"/>
              </w:rPr>
              <w:t>-</w:t>
            </w:r>
          </w:p>
        </w:tc>
      </w:tr>
    </w:tbl>
    <w:p w14:paraId="060554EA">
      <w:pPr>
        <w:pStyle w:val="28"/>
      </w:pPr>
      <w:bookmarkStart w:id="182" w:name="_Toc182"/>
      <w:r>
        <w:t>管理人相关从业人员受调查或处罚等情况</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778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654F7FF">
            <w:pPr>
              <w:jc w:val="center"/>
            </w:pPr>
            <w:r>
              <w:rPr>
                <w:rFonts w:hint="eastAsia"/>
                <w:b/>
              </w:rPr>
              <w:t>管理人相关从业人员受调查或处罚等情况</w:t>
            </w:r>
          </w:p>
        </w:tc>
        <w:tc>
          <w:tcPr>
            <w:tcW w:w="4153" w:type="dxa"/>
            <w:shd w:val="clear" w:color="auto" w:fill="BFBFBF"/>
            <w:vAlign w:val="center"/>
          </w:tcPr>
          <w:p w14:paraId="542E559C">
            <w:pPr>
              <w:jc w:val="center"/>
            </w:pPr>
            <w:r>
              <w:rPr>
                <w:rFonts w:hint="eastAsia"/>
                <w:b/>
              </w:rPr>
              <w:t>内容</w:t>
            </w:r>
          </w:p>
        </w:tc>
      </w:tr>
      <w:tr w14:paraId="2FED3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8AB0F2">
            <w:r>
              <w:rPr>
                <w:rFonts w:hint="eastAsia"/>
              </w:rPr>
              <w:t>受到调查或处罚等措施的主体</w:t>
            </w:r>
          </w:p>
        </w:tc>
        <w:tc>
          <w:tcPr>
            <w:tcW w:w="4153" w:type="dxa"/>
            <w:vAlign w:val="center"/>
          </w:tcPr>
          <w:p w14:paraId="0F972A72">
            <w:r>
              <w:rPr>
                <w:rFonts w:hint="eastAsia"/>
              </w:rPr>
              <w:t>高级管理人员</w:t>
            </w:r>
          </w:p>
        </w:tc>
      </w:tr>
      <w:tr w14:paraId="3D0E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438A54">
            <w:r>
              <w:rPr>
                <w:rFonts w:hint="eastAsia"/>
              </w:rPr>
              <w:t>受到调查或处罚等措施的时间</w:t>
            </w:r>
          </w:p>
        </w:tc>
        <w:tc>
          <w:tcPr>
            <w:tcW w:w="4153" w:type="dxa"/>
            <w:vAlign w:val="center"/>
          </w:tcPr>
          <w:p w14:paraId="1C0501E3">
            <w:r>
              <w:rPr>
                <w:rFonts w:hint="eastAsia"/>
              </w:rPr>
              <w:t>2025-10-17</w:t>
            </w:r>
          </w:p>
        </w:tc>
      </w:tr>
      <w:tr w14:paraId="33B16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E850AD">
            <w:r>
              <w:rPr>
                <w:rFonts w:hint="eastAsia"/>
              </w:rPr>
              <w:t>采取调查或处罚等措施的机构</w:t>
            </w:r>
          </w:p>
        </w:tc>
        <w:tc>
          <w:tcPr>
            <w:tcW w:w="4153" w:type="dxa"/>
            <w:vAlign w:val="center"/>
          </w:tcPr>
          <w:p w14:paraId="4076D176">
            <w:r>
              <w:rPr>
                <w:rFonts w:hint="eastAsia"/>
              </w:rPr>
              <w:t>中国证监会深圳监管局</w:t>
            </w:r>
          </w:p>
        </w:tc>
      </w:tr>
      <w:tr w14:paraId="440C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9B9719">
            <w:r>
              <w:rPr>
                <w:rFonts w:hint="eastAsia"/>
              </w:rPr>
              <w:t>受到调查或处罚等措施类型</w:t>
            </w:r>
          </w:p>
        </w:tc>
        <w:tc>
          <w:tcPr>
            <w:tcW w:w="4153" w:type="dxa"/>
            <w:vAlign w:val="center"/>
          </w:tcPr>
          <w:p w14:paraId="425BEACB">
            <w:r>
              <w:rPr>
                <w:rFonts w:hint="eastAsia"/>
              </w:rPr>
              <w:t>行政监管措施</w:t>
            </w:r>
          </w:p>
        </w:tc>
      </w:tr>
      <w:tr w14:paraId="3C2C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FFF354">
            <w:r>
              <w:rPr>
                <w:rFonts w:hint="eastAsia"/>
              </w:rPr>
              <w:t>受到的具体措施类型</w:t>
            </w:r>
          </w:p>
        </w:tc>
        <w:tc>
          <w:tcPr>
            <w:tcW w:w="4153" w:type="dxa"/>
            <w:vAlign w:val="center"/>
          </w:tcPr>
          <w:p w14:paraId="2627B86A">
            <w:r>
              <w:rPr>
                <w:rFonts w:hint="eastAsia"/>
              </w:rPr>
              <w:t>出具警示函</w:t>
            </w:r>
          </w:p>
        </w:tc>
      </w:tr>
      <w:tr w14:paraId="3D2F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87E51E">
            <w:r>
              <w:rPr>
                <w:rFonts w:hint="eastAsia"/>
              </w:rPr>
              <w:t>受到调查或处罚等措施的原因</w:t>
            </w:r>
          </w:p>
        </w:tc>
        <w:tc>
          <w:tcPr>
            <w:tcW w:w="4153" w:type="dxa"/>
            <w:vAlign w:val="center"/>
          </w:tcPr>
          <w:p w14:paraId="531CD71E">
            <w:r>
              <w:rPr>
                <w:rFonts w:hint="eastAsia"/>
              </w:rPr>
              <w:t>人员管理、其他问题(销售管理)</w:t>
            </w:r>
          </w:p>
        </w:tc>
      </w:tr>
      <w:tr w14:paraId="441D2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3FB84B3">
            <w:r>
              <w:rPr>
                <w:rFonts w:hint="eastAsia"/>
              </w:rPr>
              <w:t>受到处罚的依据</w:t>
            </w:r>
          </w:p>
        </w:tc>
        <w:tc>
          <w:tcPr>
            <w:tcW w:w="4153" w:type="dxa"/>
            <w:vAlign w:val="center"/>
          </w:tcPr>
          <w:p w14:paraId="7422C3A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1BD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453B66">
            <w:r>
              <w:rPr>
                <w:rFonts w:hint="eastAsia"/>
              </w:rPr>
              <w:t>管理人采取整改措施的情况（如提出整改意见）</w:t>
            </w:r>
          </w:p>
        </w:tc>
        <w:tc>
          <w:tcPr>
            <w:tcW w:w="4153" w:type="dxa"/>
            <w:vAlign w:val="center"/>
          </w:tcPr>
          <w:p w14:paraId="205847E3">
            <w:r>
              <w:rPr>
                <w:rFonts w:hint="eastAsia"/>
              </w:rPr>
              <w:t>截至报告期末公司已通过完善制度、优化流程等整改措施完成整改，整改成果已经中国证监会深圳监管局验收通过</w:t>
            </w:r>
          </w:p>
        </w:tc>
      </w:tr>
      <w:tr w14:paraId="040C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9CA8AF">
            <w:r>
              <w:rPr>
                <w:rFonts w:hint="eastAsia"/>
              </w:rPr>
              <w:t>其他</w:t>
            </w:r>
          </w:p>
        </w:tc>
        <w:tc>
          <w:tcPr>
            <w:tcW w:w="4153" w:type="dxa"/>
            <w:vAlign w:val="center"/>
          </w:tcPr>
          <w:p w14:paraId="67FB661C">
            <w:pPr>
              <w:jc w:val="right"/>
            </w:pPr>
            <w:r>
              <w:rPr>
                <w:rFonts w:hint="eastAsia"/>
              </w:rPr>
              <w:t>-</w:t>
            </w:r>
          </w:p>
        </w:tc>
      </w:tr>
    </w:tbl>
    <w:p w14:paraId="5B80B831">
      <w:pPr>
        <w:pStyle w:val="28"/>
      </w:pPr>
      <w:bookmarkStart w:id="183" w:name="_Toc183"/>
      <w:r>
        <w:t>托管人受调查或处罚等情况</w:t>
      </w:r>
      <w:bookmarkEnd w:id="183"/>
    </w:p>
    <w:p w14:paraId="042AFFF6">
      <w:pPr>
        <w:pStyle w:val="18"/>
        <w:rPr>
          <w:rFonts w:hint="eastAsia"/>
        </w:rPr>
      </w:pPr>
      <w:r>
        <w:rPr>
          <w:rFonts w:hint="eastAsia"/>
        </w:rPr>
        <w:t>本报告期内托管人无受调查或处罚等情况。</w:t>
      </w:r>
    </w:p>
    <w:p w14:paraId="73AD84F4">
      <w:pPr>
        <w:pStyle w:val="28"/>
      </w:pPr>
      <w:bookmarkStart w:id="184" w:name="_Toc184"/>
      <w:r>
        <w:t>托管人相关从业人员受调查或处罚等情况</w:t>
      </w:r>
      <w:bookmarkEnd w:id="184"/>
    </w:p>
    <w:p w14:paraId="1B702068">
      <w:pPr>
        <w:pStyle w:val="18"/>
        <w:rPr>
          <w:rFonts w:hint="eastAsia"/>
        </w:rPr>
      </w:pPr>
      <w:r>
        <w:rPr>
          <w:rFonts w:hint="eastAsia"/>
        </w:rPr>
        <w:t>本报告期内托管人相关从业人员无受调查或处罚等情况。</w:t>
      </w:r>
    </w:p>
    <w:p w14:paraId="038A4D03">
      <w:pPr>
        <w:pStyle w:val="23"/>
      </w:pPr>
      <w:bookmarkStart w:id="185" w:name="_Toc19721"/>
      <w:r>
        <w:t>基金租用证券公司交易单元的有关情况</w:t>
      </w:r>
      <w:bookmarkEnd w:id="185"/>
    </w:p>
    <w:p w14:paraId="27E9AA25">
      <w:pPr>
        <w:pStyle w:val="28"/>
      </w:pPr>
      <w:bookmarkStart w:id="186" w:name="_Toc186"/>
      <w:r>
        <w:t>基金租用证券公司交易单元进行股票投资及佣金支付情况</w:t>
      </w:r>
      <w:bookmarkEnd w:id="186"/>
    </w:p>
    <w:p w14:paraId="73849DD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0E7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C3BAD26">
            <w:pPr>
              <w:jc w:val="center"/>
            </w:pPr>
            <w:r>
              <w:rPr>
                <w:rFonts w:hint="eastAsia"/>
                <w:b/>
              </w:rPr>
              <w:t>券商名称</w:t>
            </w:r>
          </w:p>
        </w:tc>
        <w:tc>
          <w:tcPr>
            <w:tcW w:w="775" w:type="dxa"/>
            <w:vMerge w:val="restart"/>
            <w:shd w:val="clear" w:color="auto" w:fill="BFBFBF"/>
            <w:vAlign w:val="center"/>
          </w:tcPr>
          <w:p w14:paraId="64B7412D">
            <w:pPr>
              <w:jc w:val="center"/>
            </w:pPr>
            <w:r>
              <w:rPr>
                <w:rFonts w:hint="eastAsia"/>
                <w:b/>
              </w:rPr>
              <w:t>交易单元数量</w:t>
            </w:r>
          </w:p>
        </w:tc>
        <w:tc>
          <w:tcPr>
            <w:tcW w:w="1699" w:type="dxa"/>
            <w:gridSpan w:val="2"/>
            <w:shd w:val="clear" w:color="auto" w:fill="BFBFBF"/>
            <w:vAlign w:val="center"/>
          </w:tcPr>
          <w:p w14:paraId="27730341">
            <w:pPr>
              <w:jc w:val="center"/>
            </w:pPr>
            <w:r>
              <w:rPr>
                <w:rFonts w:hint="eastAsia"/>
                <w:b/>
              </w:rPr>
              <w:t>股票交易</w:t>
            </w:r>
          </w:p>
        </w:tc>
        <w:tc>
          <w:tcPr>
            <w:tcW w:w="1312" w:type="dxa"/>
            <w:gridSpan w:val="2"/>
            <w:shd w:val="clear" w:color="auto" w:fill="BFBFBF"/>
            <w:vAlign w:val="center"/>
          </w:tcPr>
          <w:p w14:paraId="7FC2EE79">
            <w:pPr>
              <w:jc w:val="center"/>
            </w:pPr>
            <w:r>
              <w:rPr>
                <w:rFonts w:hint="eastAsia"/>
                <w:b/>
              </w:rPr>
              <w:t>应支付该券商的佣金</w:t>
            </w:r>
          </w:p>
        </w:tc>
        <w:tc>
          <w:tcPr>
            <w:tcW w:w="946" w:type="dxa"/>
            <w:vMerge w:val="restart"/>
            <w:shd w:val="clear" w:color="auto" w:fill="BFBFBF"/>
            <w:vAlign w:val="center"/>
          </w:tcPr>
          <w:p w14:paraId="75171E97">
            <w:pPr>
              <w:jc w:val="center"/>
            </w:pPr>
            <w:r>
              <w:rPr>
                <w:rFonts w:hint="eastAsia"/>
                <w:b/>
              </w:rPr>
              <w:t>备注</w:t>
            </w:r>
          </w:p>
        </w:tc>
      </w:tr>
      <w:tr w14:paraId="7345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04A7C40D"/>
        </w:tc>
        <w:tc>
          <w:tcPr>
            <w:tcW w:w="775" w:type="dxa"/>
            <w:vMerge w:val="continue"/>
            <w:vAlign w:val="center"/>
          </w:tcPr>
          <w:p w14:paraId="4AFEBBD5"/>
        </w:tc>
        <w:tc>
          <w:tcPr>
            <w:tcW w:w="1699" w:type="dxa"/>
            <w:shd w:val="clear" w:color="auto" w:fill="BFBFBF"/>
            <w:vAlign w:val="center"/>
          </w:tcPr>
          <w:p w14:paraId="46506F18">
            <w:pPr>
              <w:jc w:val="center"/>
            </w:pPr>
            <w:r>
              <w:rPr>
                <w:rFonts w:hint="eastAsia"/>
                <w:b/>
              </w:rPr>
              <w:t>成交金额</w:t>
            </w:r>
          </w:p>
        </w:tc>
        <w:tc>
          <w:tcPr>
            <w:tcW w:w="1201" w:type="dxa"/>
            <w:shd w:val="clear" w:color="auto" w:fill="BFBFBF"/>
            <w:vAlign w:val="center"/>
          </w:tcPr>
          <w:p w14:paraId="75846EF5">
            <w:pPr>
              <w:jc w:val="center"/>
            </w:pPr>
            <w:r>
              <w:rPr>
                <w:rFonts w:hint="eastAsia"/>
                <w:b/>
              </w:rPr>
              <w:t>占当期股票成交总额的比例</w:t>
            </w:r>
          </w:p>
        </w:tc>
        <w:tc>
          <w:tcPr>
            <w:tcW w:w="1312" w:type="dxa"/>
            <w:shd w:val="clear" w:color="auto" w:fill="BFBFBF"/>
            <w:vAlign w:val="center"/>
          </w:tcPr>
          <w:p w14:paraId="221BC78E">
            <w:pPr>
              <w:jc w:val="center"/>
            </w:pPr>
            <w:r>
              <w:rPr>
                <w:rFonts w:hint="eastAsia"/>
                <w:b/>
              </w:rPr>
              <w:t>佣金</w:t>
            </w:r>
          </w:p>
        </w:tc>
        <w:tc>
          <w:tcPr>
            <w:tcW w:w="1256" w:type="dxa"/>
            <w:shd w:val="clear" w:color="auto" w:fill="BFBFBF"/>
            <w:vAlign w:val="center"/>
          </w:tcPr>
          <w:p w14:paraId="3F393D61">
            <w:pPr>
              <w:jc w:val="center"/>
            </w:pPr>
            <w:r>
              <w:rPr>
                <w:rFonts w:hint="eastAsia"/>
                <w:b/>
              </w:rPr>
              <w:t>占当期佣金总量的比例</w:t>
            </w:r>
          </w:p>
        </w:tc>
        <w:tc>
          <w:tcPr>
            <w:tcW w:w="946" w:type="dxa"/>
            <w:vMerge w:val="continue"/>
            <w:vAlign w:val="center"/>
          </w:tcPr>
          <w:p w14:paraId="443BA3AB"/>
        </w:tc>
      </w:tr>
      <w:tr w14:paraId="6E6D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21EB20A">
            <w:r>
              <w:rPr>
                <w:rFonts w:hint="eastAsia"/>
              </w:rPr>
              <w:t>国泰海通</w:t>
            </w:r>
          </w:p>
        </w:tc>
        <w:tc>
          <w:tcPr>
            <w:tcW w:w="775" w:type="dxa"/>
            <w:vAlign w:val="center"/>
          </w:tcPr>
          <w:p w14:paraId="70EEDDF2">
            <w:pPr>
              <w:jc w:val="right"/>
            </w:pPr>
            <w:r>
              <w:rPr>
                <w:rFonts w:hint="eastAsia"/>
              </w:rPr>
              <w:t>1</w:t>
            </w:r>
          </w:p>
        </w:tc>
        <w:tc>
          <w:tcPr>
            <w:tcW w:w="1699" w:type="dxa"/>
            <w:vAlign w:val="center"/>
          </w:tcPr>
          <w:p w14:paraId="7B69D575">
            <w:pPr>
              <w:jc w:val="right"/>
            </w:pPr>
            <w:r>
              <w:rPr>
                <w:rFonts w:hint="eastAsia"/>
              </w:rPr>
              <w:t>-</w:t>
            </w:r>
          </w:p>
        </w:tc>
        <w:tc>
          <w:tcPr>
            <w:tcW w:w="1201" w:type="dxa"/>
            <w:vAlign w:val="center"/>
          </w:tcPr>
          <w:p w14:paraId="17E579AF">
            <w:pPr>
              <w:jc w:val="right"/>
            </w:pPr>
            <w:r>
              <w:rPr>
                <w:rFonts w:hint="eastAsia"/>
              </w:rPr>
              <w:t>-</w:t>
            </w:r>
          </w:p>
        </w:tc>
        <w:tc>
          <w:tcPr>
            <w:tcW w:w="1312" w:type="dxa"/>
            <w:vAlign w:val="center"/>
          </w:tcPr>
          <w:p w14:paraId="6B22A3CC">
            <w:pPr>
              <w:jc w:val="right"/>
            </w:pPr>
            <w:r>
              <w:rPr>
                <w:rFonts w:hint="eastAsia"/>
              </w:rPr>
              <w:t>-</w:t>
            </w:r>
          </w:p>
        </w:tc>
        <w:tc>
          <w:tcPr>
            <w:tcW w:w="1256" w:type="dxa"/>
            <w:vAlign w:val="center"/>
          </w:tcPr>
          <w:p w14:paraId="1558114D">
            <w:pPr>
              <w:jc w:val="right"/>
            </w:pPr>
            <w:r>
              <w:rPr>
                <w:rFonts w:hint="eastAsia"/>
              </w:rPr>
              <w:t>-</w:t>
            </w:r>
          </w:p>
        </w:tc>
        <w:tc>
          <w:tcPr>
            <w:tcW w:w="946" w:type="dxa"/>
            <w:vAlign w:val="center"/>
          </w:tcPr>
          <w:p w14:paraId="5AA69660">
            <w:pPr>
              <w:jc w:val="right"/>
            </w:pPr>
            <w:r>
              <w:rPr>
                <w:rFonts w:hint="eastAsia"/>
              </w:rPr>
              <w:t>-</w:t>
            </w:r>
          </w:p>
        </w:tc>
      </w:tr>
      <w:tr w14:paraId="3B87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3AC240">
            <w:r>
              <w:rPr>
                <w:rFonts w:hint="eastAsia"/>
              </w:rPr>
              <w:t>国信证券</w:t>
            </w:r>
          </w:p>
        </w:tc>
        <w:tc>
          <w:tcPr>
            <w:tcW w:w="775" w:type="dxa"/>
            <w:vAlign w:val="center"/>
          </w:tcPr>
          <w:p w14:paraId="461BABE3">
            <w:pPr>
              <w:jc w:val="right"/>
            </w:pPr>
            <w:r>
              <w:rPr>
                <w:rFonts w:hint="eastAsia"/>
              </w:rPr>
              <w:t>1</w:t>
            </w:r>
          </w:p>
        </w:tc>
        <w:tc>
          <w:tcPr>
            <w:tcW w:w="1699" w:type="dxa"/>
            <w:vAlign w:val="center"/>
          </w:tcPr>
          <w:p w14:paraId="06F2FC48">
            <w:pPr>
              <w:jc w:val="right"/>
            </w:pPr>
            <w:r>
              <w:rPr>
                <w:rFonts w:hint="eastAsia"/>
              </w:rPr>
              <w:t>-</w:t>
            </w:r>
          </w:p>
        </w:tc>
        <w:tc>
          <w:tcPr>
            <w:tcW w:w="1201" w:type="dxa"/>
            <w:vAlign w:val="center"/>
          </w:tcPr>
          <w:p w14:paraId="63924538">
            <w:pPr>
              <w:jc w:val="right"/>
            </w:pPr>
            <w:r>
              <w:rPr>
                <w:rFonts w:hint="eastAsia"/>
              </w:rPr>
              <w:t>-</w:t>
            </w:r>
          </w:p>
        </w:tc>
        <w:tc>
          <w:tcPr>
            <w:tcW w:w="1312" w:type="dxa"/>
            <w:vAlign w:val="center"/>
          </w:tcPr>
          <w:p w14:paraId="6928A91E">
            <w:pPr>
              <w:jc w:val="right"/>
            </w:pPr>
            <w:r>
              <w:rPr>
                <w:rFonts w:hint="eastAsia"/>
              </w:rPr>
              <w:t>-</w:t>
            </w:r>
          </w:p>
        </w:tc>
        <w:tc>
          <w:tcPr>
            <w:tcW w:w="1256" w:type="dxa"/>
            <w:vAlign w:val="center"/>
          </w:tcPr>
          <w:p w14:paraId="072F6F79">
            <w:pPr>
              <w:jc w:val="right"/>
            </w:pPr>
            <w:r>
              <w:rPr>
                <w:rFonts w:hint="eastAsia"/>
              </w:rPr>
              <w:t>-</w:t>
            </w:r>
          </w:p>
        </w:tc>
        <w:tc>
          <w:tcPr>
            <w:tcW w:w="946" w:type="dxa"/>
            <w:vAlign w:val="center"/>
          </w:tcPr>
          <w:p w14:paraId="77DA41BB">
            <w:pPr>
              <w:jc w:val="right"/>
            </w:pPr>
            <w:r>
              <w:rPr>
                <w:rFonts w:hint="eastAsia"/>
              </w:rPr>
              <w:t>-</w:t>
            </w:r>
          </w:p>
        </w:tc>
      </w:tr>
      <w:tr w14:paraId="00D4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0FE7237">
            <w:r>
              <w:rPr>
                <w:rFonts w:hint="eastAsia"/>
              </w:rPr>
              <w:t>华泰证券</w:t>
            </w:r>
          </w:p>
        </w:tc>
        <w:tc>
          <w:tcPr>
            <w:tcW w:w="775" w:type="dxa"/>
            <w:vAlign w:val="center"/>
          </w:tcPr>
          <w:p w14:paraId="135433DD">
            <w:pPr>
              <w:jc w:val="right"/>
            </w:pPr>
            <w:r>
              <w:rPr>
                <w:rFonts w:hint="eastAsia"/>
              </w:rPr>
              <w:t>1</w:t>
            </w:r>
          </w:p>
        </w:tc>
        <w:tc>
          <w:tcPr>
            <w:tcW w:w="1699" w:type="dxa"/>
            <w:vAlign w:val="center"/>
          </w:tcPr>
          <w:p w14:paraId="254A92AD">
            <w:pPr>
              <w:jc w:val="right"/>
            </w:pPr>
            <w:r>
              <w:rPr>
                <w:rFonts w:hint="eastAsia"/>
              </w:rPr>
              <w:t>-</w:t>
            </w:r>
          </w:p>
        </w:tc>
        <w:tc>
          <w:tcPr>
            <w:tcW w:w="1201" w:type="dxa"/>
            <w:vAlign w:val="center"/>
          </w:tcPr>
          <w:p w14:paraId="5B31DB85">
            <w:pPr>
              <w:jc w:val="right"/>
            </w:pPr>
            <w:r>
              <w:rPr>
                <w:rFonts w:hint="eastAsia"/>
              </w:rPr>
              <w:t>-</w:t>
            </w:r>
          </w:p>
        </w:tc>
        <w:tc>
          <w:tcPr>
            <w:tcW w:w="1312" w:type="dxa"/>
            <w:vAlign w:val="center"/>
          </w:tcPr>
          <w:p w14:paraId="41838848">
            <w:pPr>
              <w:jc w:val="right"/>
            </w:pPr>
            <w:r>
              <w:rPr>
                <w:rFonts w:hint="eastAsia"/>
              </w:rPr>
              <w:t>-</w:t>
            </w:r>
          </w:p>
        </w:tc>
        <w:tc>
          <w:tcPr>
            <w:tcW w:w="1256" w:type="dxa"/>
            <w:vAlign w:val="center"/>
          </w:tcPr>
          <w:p w14:paraId="6E4BFDBA">
            <w:pPr>
              <w:jc w:val="right"/>
            </w:pPr>
            <w:r>
              <w:rPr>
                <w:rFonts w:hint="eastAsia"/>
              </w:rPr>
              <w:t>-</w:t>
            </w:r>
          </w:p>
        </w:tc>
        <w:tc>
          <w:tcPr>
            <w:tcW w:w="946" w:type="dxa"/>
            <w:vAlign w:val="center"/>
          </w:tcPr>
          <w:p w14:paraId="0CF3E213">
            <w:pPr>
              <w:jc w:val="right"/>
            </w:pPr>
            <w:r>
              <w:rPr>
                <w:rFonts w:hint="eastAsia"/>
              </w:rPr>
              <w:t>-</w:t>
            </w:r>
          </w:p>
        </w:tc>
      </w:tr>
      <w:tr w14:paraId="3AAD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8E79D0E">
            <w:r>
              <w:rPr>
                <w:rFonts w:hint="eastAsia"/>
              </w:rPr>
              <w:t>银河证券</w:t>
            </w:r>
          </w:p>
        </w:tc>
        <w:tc>
          <w:tcPr>
            <w:tcW w:w="775" w:type="dxa"/>
            <w:vAlign w:val="center"/>
          </w:tcPr>
          <w:p w14:paraId="4238841C">
            <w:pPr>
              <w:jc w:val="right"/>
            </w:pPr>
            <w:r>
              <w:rPr>
                <w:rFonts w:hint="eastAsia"/>
              </w:rPr>
              <w:t>1</w:t>
            </w:r>
          </w:p>
        </w:tc>
        <w:tc>
          <w:tcPr>
            <w:tcW w:w="1699" w:type="dxa"/>
            <w:vAlign w:val="center"/>
          </w:tcPr>
          <w:p w14:paraId="18BE73EC">
            <w:pPr>
              <w:jc w:val="right"/>
            </w:pPr>
            <w:r>
              <w:rPr>
                <w:rFonts w:hint="eastAsia"/>
              </w:rPr>
              <w:t>-</w:t>
            </w:r>
          </w:p>
        </w:tc>
        <w:tc>
          <w:tcPr>
            <w:tcW w:w="1201" w:type="dxa"/>
            <w:vAlign w:val="center"/>
          </w:tcPr>
          <w:p w14:paraId="6A4C98D7">
            <w:pPr>
              <w:jc w:val="right"/>
            </w:pPr>
            <w:r>
              <w:rPr>
                <w:rFonts w:hint="eastAsia"/>
              </w:rPr>
              <w:t>-</w:t>
            </w:r>
          </w:p>
        </w:tc>
        <w:tc>
          <w:tcPr>
            <w:tcW w:w="1312" w:type="dxa"/>
            <w:vAlign w:val="center"/>
          </w:tcPr>
          <w:p w14:paraId="00642B6E">
            <w:pPr>
              <w:jc w:val="right"/>
            </w:pPr>
            <w:r>
              <w:rPr>
                <w:rFonts w:hint="eastAsia"/>
              </w:rPr>
              <w:t>-</w:t>
            </w:r>
          </w:p>
        </w:tc>
        <w:tc>
          <w:tcPr>
            <w:tcW w:w="1256" w:type="dxa"/>
            <w:vAlign w:val="center"/>
          </w:tcPr>
          <w:p w14:paraId="47FF3F8D">
            <w:pPr>
              <w:jc w:val="right"/>
            </w:pPr>
            <w:r>
              <w:rPr>
                <w:rFonts w:hint="eastAsia"/>
              </w:rPr>
              <w:t>-</w:t>
            </w:r>
          </w:p>
        </w:tc>
        <w:tc>
          <w:tcPr>
            <w:tcW w:w="946" w:type="dxa"/>
            <w:vAlign w:val="center"/>
          </w:tcPr>
          <w:p w14:paraId="01BBEB2D">
            <w:pPr>
              <w:jc w:val="right"/>
            </w:pPr>
            <w:r>
              <w:rPr>
                <w:rFonts w:hint="eastAsia"/>
              </w:rPr>
              <w:t>-</w:t>
            </w:r>
          </w:p>
        </w:tc>
      </w:tr>
      <w:tr w14:paraId="2C80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466DBE">
            <w:r>
              <w:rPr>
                <w:rFonts w:hint="eastAsia"/>
              </w:rPr>
              <w:t>中金公司</w:t>
            </w:r>
          </w:p>
        </w:tc>
        <w:tc>
          <w:tcPr>
            <w:tcW w:w="775" w:type="dxa"/>
            <w:vAlign w:val="center"/>
          </w:tcPr>
          <w:p w14:paraId="09A01013">
            <w:pPr>
              <w:jc w:val="right"/>
            </w:pPr>
            <w:r>
              <w:rPr>
                <w:rFonts w:hint="eastAsia"/>
              </w:rPr>
              <w:t>1</w:t>
            </w:r>
          </w:p>
        </w:tc>
        <w:tc>
          <w:tcPr>
            <w:tcW w:w="1699" w:type="dxa"/>
            <w:vAlign w:val="center"/>
          </w:tcPr>
          <w:p w14:paraId="525A0F3F">
            <w:pPr>
              <w:jc w:val="right"/>
            </w:pPr>
            <w:r>
              <w:rPr>
                <w:rFonts w:hint="eastAsia"/>
              </w:rPr>
              <w:t>-</w:t>
            </w:r>
          </w:p>
        </w:tc>
        <w:tc>
          <w:tcPr>
            <w:tcW w:w="1201" w:type="dxa"/>
            <w:vAlign w:val="center"/>
          </w:tcPr>
          <w:p w14:paraId="1F17DB17">
            <w:pPr>
              <w:jc w:val="right"/>
            </w:pPr>
            <w:r>
              <w:rPr>
                <w:rFonts w:hint="eastAsia"/>
              </w:rPr>
              <w:t>-</w:t>
            </w:r>
          </w:p>
        </w:tc>
        <w:tc>
          <w:tcPr>
            <w:tcW w:w="1312" w:type="dxa"/>
            <w:vAlign w:val="center"/>
          </w:tcPr>
          <w:p w14:paraId="556E713D">
            <w:pPr>
              <w:jc w:val="right"/>
            </w:pPr>
            <w:r>
              <w:rPr>
                <w:rFonts w:hint="eastAsia"/>
              </w:rPr>
              <w:t>-</w:t>
            </w:r>
          </w:p>
        </w:tc>
        <w:tc>
          <w:tcPr>
            <w:tcW w:w="1256" w:type="dxa"/>
            <w:vAlign w:val="center"/>
          </w:tcPr>
          <w:p w14:paraId="58490C1A">
            <w:pPr>
              <w:jc w:val="right"/>
            </w:pPr>
            <w:r>
              <w:rPr>
                <w:rFonts w:hint="eastAsia"/>
              </w:rPr>
              <w:t>-</w:t>
            </w:r>
          </w:p>
        </w:tc>
        <w:tc>
          <w:tcPr>
            <w:tcW w:w="946" w:type="dxa"/>
            <w:vAlign w:val="center"/>
          </w:tcPr>
          <w:p w14:paraId="4D5B6F15">
            <w:pPr>
              <w:jc w:val="right"/>
            </w:pPr>
            <w:r>
              <w:rPr>
                <w:rFonts w:hint="eastAsia"/>
              </w:rPr>
              <w:t>-</w:t>
            </w:r>
          </w:p>
        </w:tc>
      </w:tr>
    </w:tbl>
    <w:p w14:paraId="09B6332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A4370AC">
      <w:pPr>
        <w:pStyle w:val="47"/>
        <w:rPr>
          <w:rFonts w:hint="eastAsia"/>
        </w:rPr>
      </w:pPr>
      <w:r>
        <w:tab/>
      </w:r>
      <w:r>
        <w:rPr>
          <w:rFonts w:hint="eastAsia"/>
        </w:rPr>
        <w:t>1、选择标准</w:t>
      </w:r>
    </w:p>
    <w:p w14:paraId="2208077E">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2AE66E4">
      <w:pPr>
        <w:pStyle w:val="47"/>
        <w:rPr>
          <w:rFonts w:hint="eastAsia"/>
        </w:rPr>
      </w:pPr>
      <w:r>
        <w:tab/>
      </w:r>
      <w:r>
        <w:rPr>
          <w:rFonts w:hint="eastAsia"/>
        </w:rPr>
        <w:t>2、选择程序</w:t>
      </w:r>
    </w:p>
    <w:p w14:paraId="7FCEF6C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00A9CF46">
      <w:pPr>
        <w:pStyle w:val="47"/>
        <w:rPr>
          <w:rFonts w:hint="eastAsia"/>
        </w:rPr>
      </w:pPr>
      <w:r>
        <w:tab/>
      </w:r>
      <w:r>
        <w:rPr>
          <w:rFonts w:hint="eastAsia"/>
        </w:rPr>
        <w:t>（2）基金管理人根据其建立的服务评价及交易量分配机制，定期对证券公司开展评价后，根据评价结果进行交易量的分配。</w:t>
      </w:r>
    </w:p>
    <w:p w14:paraId="50BD917E">
      <w:pPr>
        <w:pStyle w:val="47"/>
        <w:rPr>
          <w:rFonts w:hint="eastAsia"/>
        </w:rPr>
      </w:pPr>
      <w:r>
        <w:tab/>
      </w:r>
      <w:r>
        <w:rPr>
          <w:rFonts w:hint="eastAsia"/>
        </w:rPr>
        <w:t>3、报告期内基金租用券商交易单元的变更情况：新增交易单元：无；减少交易单元：无。</w:t>
      </w:r>
    </w:p>
    <w:p w14:paraId="5025A6AA">
      <w:pPr>
        <w:pStyle w:val="28"/>
      </w:pPr>
      <w:bookmarkStart w:id="187" w:name="_Toc187"/>
      <w:r>
        <w:t>基金租用证券公司交易单元进行其他证券投资的情况</w:t>
      </w:r>
      <w:bookmarkEnd w:id="187"/>
    </w:p>
    <w:p w14:paraId="7ECB40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1EED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1D72122">
            <w:pPr>
              <w:jc w:val="center"/>
            </w:pPr>
            <w:r>
              <w:rPr>
                <w:rFonts w:hint="eastAsia"/>
                <w:b/>
              </w:rPr>
              <w:t>券商名称</w:t>
            </w:r>
          </w:p>
        </w:tc>
        <w:tc>
          <w:tcPr>
            <w:tcW w:w="1508" w:type="dxa"/>
            <w:gridSpan w:val="2"/>
            <w:shd w:val="clear" w:color="auto" w:fill="BFBFBF"/>
            <w:vAlign w:val="center"/>
          </w:tcPr>
          <w:p w14:paraId="7B6CE9C9">
            <w:pPr>
              <w:jc w:val="center"/>
            </w:pPr>
            <w:r>
              <w:rPr>
                <w:rFonts w:hint="eastAsia"/>
                <w:b/>
              </w:rPr>
              <w:t>债券交易</w:t>
            </w:r>
          </w:p>
        </w:tc>
        <w:tc>
          <w:tcPr>
            <w:tcW w:w="1697" w:type="dxa"/>
            <w:gridSpan w:val="2"/>
            <w:shd w:val="clear" w:color="auto" w:fill="BFBFBF"/>
            <w:vAlign w:val="center"/>
          </w:tcPr>
          <w:p w14:paraId="00F7A481">
            <w:pPr>
              <w:jc w:val="center"/>
            </w:pPr>
            <w:r>
              <w:rPr>
                <w:rFonts w:hint="eastAsia"/>
                <w:b/>
              </w:rPr>
              <w:t>债券回购交易</w:t>
            </w:r>
          </w:p>
        </w:tc>
        <w:tc>
          <w:tcPr>
            <w:tcW w:w="1508" w:type="dxa"/>
            <w:gridSpan w:val="2"/>
            <w:shd w:val="clear" w:color="auto" w:fill="BFBFBF"/>
            <w:vAlign w:val="center"/>
          </w:tcPr>
          <w:p w14:paraId="533B10D3">
            <w:pPr>
              <w:jc w:val="center"/>
            </w:pPr>
            <w:r>
              <w:rPr>
                <w:rFonts w:hint="eastAsia"/>
                <w:b/>
              </w:rPr>
              <w:t>权证交易</w:t>
            </w:r>
          </w:p>
        </w:tc>
      </w:tr>
      <w:tr w14:paraId="45A9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715A29E"/>
        </w:tc>
        <w:tc>
          <w:tcPr>
            <w:tcW w:w="1508" w:type="dxa"/>
            <w:shd w:val="clear" w:color="auto" w:fill="BFBFBF"/>
            <w:vAlign w:val="center"/>
          </w:tcPr>
          <w:p w14:paraId="3B949968">
            <w:pPr>
              <w:jc w:val="center"/>
            </w:pPr>
            <w:r>
              <w:rPr>
                <w:rFonts w:hint="eastAsia"/>
                <w:b/>
              </w:rPr>
              <w:t>成交金额</w:t>
            </w:r>
          </w:p>
        </w:tc>
        <w:tc>
          <w:tcPr>
            <w:tcW w:w="895" w:type="dxa"/>
            <w:shd w:val="clear" w:color="auto" w:fill="BFBFBF"/>
            <w:vAlign w:val="center"/>
          </w:tcPr>
          <w:p w14:paraId="1138D232">
            <w:pPr>
              <w:jc w:val="center"/>
            </w:pPr>
            <w:r>
              <w:rPr>
                <w:rFonts w:hint="eastAsia"/>
                <w:b/>
              </w:rPr>
              <w:t>占当期债券成交总额的比例</w:t>
            </w:r>
          </w:p>
        </w:tc>
        <w:tc>
          <w:tcPr>
            <w:tcW w:w="1697" w:type="dxa"/>
            <w:shd w:val="clear" w:color="auto" w:fill="BFBFBF"/>
            <w:vAlign w:val="center"/>
          </w:tcPr>
          <w:p w14:paraId="3ACAC276">
            <w:pPr>
              <w:jc w:val="center"/>
            </w:pPr>
            <w:r>
              <w:rPr>
                <w:rFonts w:hint="eastAsia"/>
                <w:b/>
              </w:rPr>
              <w:t>成交金额</w:t>
            </w:r>
          </w:p>
        </w:tc>
        <w:tc>
          <w:tcPr>
            <w:tcW w:w="895" w:type="dxa"/>
            <w:shd w:val="clear" w:color="auto" w:fill="BFBFBF"/>
            <w:vAlign w:val="center"/>
          </w:tcPr>
          <w:p w14:paraId="3F940A56">
            <w:pPr>
              <w:jc w:val="center"/>
            </w:pPr>
            <w:r>
              <w:rPr>
                <w:rFonts w:hint="eastAsia"/>
                <w:b/>
              </w:rPr>
              <w:t>占当期债券回购成交总额的比例</w:t>
            </w:r>
          </w:p>
        </w:tc>
        <w:tc>
          <w:tcPr>
            <w:tcW w:w="1508" w:type="dxa"/>
            <w:shd w:val="clear" w:color="auto" w:fill="BFBFBF"/>
            <w:vAlign w:val="center"/>
          </w:tcPr>
          <w:p w14:paraId="16F38E74">
            <w:pPr>
              <w:jc w:val="center"/>
            </w:pPr>
            <w:r>
              <w:rPr>
                <w:rFonts w:hint="eastAsia"/>
                <w:b/>
              </w:rPr>
              <w:t>成交金额</w:t>
            </w:r>
          </w:p>
        </w:tc>
        <w:tc>
          <w:tcPr>
            <w:tcW w:w="900" w:type="dxa"/>
            <w:shd w:val="clear" w:color="auto" w:fill="BFBFBF"/>
            <w:vAlign w:val="center"/>
          </w:tcPr>
          <w:p w14:paraId="4DDF5AB0">
            <w:pPr>
              <w:jc w:val="center"/>
            </w:pPr>
            <w:r>
              <w:rPr>
                <w:rFonts w:hint="eastAsia"/>
                <w:b/>
              </w:rPr>
              <w:t>占当期权证成交总额的比例</w:t>
            </w:r>
          </w:p>
        </w:tc>
      </w:tr>
      <w:tr w14:paraId="65FC8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EF9C88">
            <w:r>
              <w:rPr>
                <w:rFonts w:hint="eastAsia"/>
              </w:rPr>
              <w:t>国泰海通</w:t>
            </w:r>
          </w:p>
        </w:tc>
        <w:tc>
          <w:tcPr>
            <w:tcW w:w="1508" w:type="dxa"/>
            <w:vAlign w:val="center"/>
          </w:tcPr>
          <w:p w14:paraId="2954DFBF">
            <w:pPr>
              <w:jc w:val="right"/>
            </w:pPr>
            <w:r>
              <w:rPr>
                <w:rFonts w:hint="eastAsia"/>
              </w:rPr>
              <w:t>-</w:t>
            </w:r>
          </w:p>
        </w:tc>
        <w:tc>
          <w:tcPr>
            <w:tcW w:w="895" w:type="dxa"/>
            <w:vAlign w:val="center"/>
          </w:tcPr>
          <w:p w14:paraId="155FBC10">
            <w:pPr>
              <w:jc w:val="right"/>
            </w:pPr>
            <w:r>
              <w:rPr>
                <w:rFonts w:hint="eastAsia"/>
              </w:rPr>
              <w:t>-</w:t>
            </w:r>
          </w:p>
        </w:tc>
        <w:tc>
          <w:tcPr>
            <w:tcW w:w="1697" w:type="dxa"/>
            <w:vAlign w:val="center"/>
          </w:tcPr>
          <w:p w14:paraId="51A5365F">
            <w:pPr>
              <w:jc w:val="right"/>
            </w:pPr>
            <w:r>
              <w:rPr>
                <w:rFonts w:hint="eastAsia"/>
              </w:rPr>
              <w:t>1,886,607,000.00</w:t>
            </w:r>
          </w:p>
        </w:tc>
        <w:tc>
          <w:tcPr>
            <w:tcW w:w="895" w:type="dxa"/>
            <w:vAlign w:val="center"/>
          </w:tcPr>
          <w:p w14:paraId="2F5C1CBB">
            <w:pPr>
              <w:jc w:val="right"/>
            </w:pPr>
            <w:r>
              <w:rPr>
                <w:rFonts w:hint="eastAsia"/>
              </w:rPr>
              <w:t>1.50%</w:t>
            </w:r>
          </w:p>
        </w:tc>
        <w:tc>
          <w:tcPr>
            <w:tcW w:w="1508" w:type="dxa"/>
            <w:vAlign w:val="center"/>
          </w:tcPr>
          <w:p w14:paraId="5F0BB1F1">
            <w:pPr>
              <w:jc w:val="right"/>
            </w:pPr>
            <w:r>
              <w:rPr>
                <w:rFonts w:hint="eastAsia"/>
              </w:rPr>
              <w:t>-</w:t>
            </w:r>
          </w:p>
        </w:tc>
        <w:tc>
          <w:tcPr>
            <w:tcW w:w="900" w:type="dxa"/>
            <w:vAlign w:val="center"/>
          </w:tcPr>
          <w:p w14:paraId="477A9DA6">
            <w:pPr>
              <w:jc w:val="right"/>
            </w:pPr>
            <w:r>
              <w:rPr>
                <w:rFonts w:hint="eastAsia"/>
              </w:rPr>
              <w:t>-</w:t>
            </w:r>
          </w:p>
        </w:tc>
      </w:tr>
      <w:tr w14:paraId="7992B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E7A1A6">
            <w:r>
              <w:rPr>
                <w:rFonts w:hint="eastAsia"/>
              </w:rPr>
              <w:t>国信证券</w:t>
            </w:r>
          </w:p>
        </w:tc>
        <w:tc>
          <w:tcPr>
            <w:tcW w:w="1508" w:type="dxa"/>
            <w:vAlign w:val="center"/>
          </w:tcPr>
          <w:p w14:paraId="3989649A">
            <w:pPr>
              <w:jc w:val="right"/>
            </w:pPr>
            <w:r>
              <w:rPr>
                <w:rFonts w:hint="eastAsia"/>
              </w:rPr>
              <w:t>-</w:t>
            </w:r>
          </w:p>
        </w:tc>
        <w:tc>
          <w:tcPr>
            <w:tcW w:w="895" w:type="dxa"/>
            <w:vAlign w:val="center"/>
          </w:tcPr>
          <w:p w14:paraId="6EF4C590">
            <w:pPr>
              <w:jc w:val="right"/>
            </w:pPr>
            <w:r>
              <w:rPr>
                <w:rFonts w:hint="eastAsia"/>
              </w:rPr>
              <w:t>-</w:t>
            </w:r>
          </w:p>
        </w:tc>
        <w:tc>
          <w:tcPr>
            <w:tcW w:w="1697" w:type="dxa"/>
            <w:vAlign w:val="center"/>
          </w:tcPr>
          <w:p w14:paraId="2EE0D065">
            <w:pPr>
              <w:jc w:val="right"/>
            </w:pPr>
            <w:r>
              <w:rPr>
                <w:rFonts w:hint="eastAsia"/>
              </w:rPr>
              <w:t>-</w:t>
            </w:r>
          </w:p>
        </w:tc>
        <w:tc>
          <w:tcPr>
            <w:tcW w:w="895" w:type="dxa"/>
            <w:vAlign w:val="center"/>
          </w:tcPr>
          <w:p w14:paraId="1A78502E">
            <w:pPr>
              <w:jc w:val="right"/>
            </w:pPr>
            <w:r>
              <w:rPr>
                <w:rFonts w:hint="eastAsia"/>
              </w:rPr>
              <w:t>-</w:t>
            </w:r>
          </w:p>
        </w:tc>
        <w:tc>
          <w:tcPr>
            <w:tcW w:w="1508" w:type="dxa"/>
            <w:vAlign w:val="center"/>
          </w:tcPr>
          <w:p w14:paraId="00D6078B">
            <w:pPr>
              <w:jc w:val="right"/>
            </w:pPr>
            <w:r>
              <w:rPr>
                <w:rFonts w:hint="eastAsia"/>
              </w:rPr>
              <w:t>-</w:t>
            </w:r>
          </w:p>
        </w:tc>
        <w:tc>
          <w:tcPr>
            <w:tcW w:w="900" w:type="dxa"/>
            <w:vAlign w:val="center"/>
          </w:tcPr>
          <w:p w14:paraId="58A86C67">
            <w:pPr>
              <w:jc w:val="right"/>
            </w:pPr>
            <w:r>
              <w:rPr>
                <w:rFonts w:hint="eastAsia"/>
              </w:rPr>
              <w:t>-</w:t>
            </w:r>
          </w:p>
        </w:tc>
      </w:tr>
      <w:tr w14:paraId="3278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CABDBCF">
            <w:r>
              <w:rPr>
                <w:rFonts w:hint="eastAsia"/>
              </w:rPr>
              <w:t>华泰证券</w:t>
            </w:r>
          </w:p>
        </w:tc>
        <w:tc>
          <w:tcPr>
            <w:tcW w:w="1508" w:type="dxa"/>
            <w:vAlign w:val="center"/>
          </w:tcPr>
          <w:p w14:paraId="5BA289CB">
            <w:pPr>
              <w:jc w:val="right"/>
            </w:pPr>
            <w:r>
              <w:rPr>
                <w:rFonts w:hint="eastAsia"/>
              </w:rPr>
              <w:t>-</w:t>
            </w:r>
          </w:p>
        </w:tc>
        <w:tc>
          <w:tcPr>
            <w:tcW w:w="895" w:type="dxa"/>
            <w:vAlign w:val="center"/>
          </w:tcPr>
          <w:p w14:paraId="72D900F9">
            <w:pPr>
              <w:jc w:val="right"/>
            </w:pPr>
            <w:r>
              <w:rPr>
                <w:rFonts w:hint="eastAsia"/>
              </w:rPr>
              <w:t>-</w:t>
            </w:r>
          </w:p>
        </w:tc>
        <w:tc>
          <w:tcPr>
            <w:tcW w:w="1697" w:type="dxa"/>
            <w:vAlign w:val="center"/>
          </w:tcPr>
          <w:p w14:paraId="763CEFAF">
            <w:pPr>
              <w:jc w:val="right"/>
            </w:pPr>
            <w:r>
              <w:rPr>
                <w:rFonts w:hint="eastAsia"/>
              </w:rPr>
              <w:t>-</w:t>
            </w:r>
          </w:p>
        </w:tc>
        <w:tc>
          <w:tcPr>
            <w:tcW w:w="895" w:type="dxa"/>
            <w:vAlign w:val="center"/>
          </w:tcPr>
          <w:p w14:paraId="125D99C1">
            <w:pPr>
              <w:jc w:val="right"/>
            </w:pPr>
            <w:r>
              <w:rPr>
                <w:rFonts w:hint="eastAsia"/>
              </w:rPr>
              <w:t>-</w:t>
            </w:r>
          </w:p>
        </w:tc>
        <w:tc>
          <w:tcPr>
            <w:tcW w:w="1508" w:type="dxa"/>
            <w:vAlign w:val="center"/>
          </w:tcPr>
          <w:p w14:paraId="56971C97">
            <w:pPr>
              <w:jc w:val="right"/>
            </w:pPr>
            <w:r>
              <w:rPr>
                <w:rFonts w:hint="eastAsia"/>
              </w:rPr>
              <w:t>-</w:t>
            </w:r>
          </w:p>
        </w:tc>
        <w:tc>
          <w:tcPr>
            <w:tcW w:w="900" w:type="dxa"/>
            <w:vAlign w:val="center"/>
          </w:tcPr>
          <w:p w14:paraId="4C3720AF">
            <w:pPr>
              <w:jc w:val="right"/>
            </w:pPr>
            <w:r>
              <w:rPr>
                <w:rFonts w:hint="eastAsia"/>
              </w:rPr>
              <w:t>-</w:t>
            </w:r>
          </w:p>
        </w:tc>
      </w:tr>
      <w:tr w14:paraId="42E2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31E7A0">
            <w:r>
              <w:rPr>
                <w:rFonts w:hint="eastAsia"/>
              </w:rPr>
              <w:t>银河证券</w:t>
            </w:r>
          </w:p>
        </w:tc>
        <w:tc>
          <w:tcPr>
            <w:tcW w:w="1508" w:type="dxa"/>
            <w:vAlign w:val="center"/>
          </w:tcPr>
          <w:p w14:paraId="0BA627D0">
            <w:pPr>
              <w:jc w:val="right"/>
            </w:pPr>
            <w:r>
              <w:rPr>
                <w:rFonts w:hint="eastAsia"/>
              </w:rPr>
              <w:t>-</w:t>
            </w:r>
          </w:p>
        </w:tc>
        <w:tc>
          <w:tcPr>
            <w:tcW w:w="895" w:type="dxa"/>
            <w:vAlign w:val="center"/>
          </w:tcPr>
          <w:p w14:paraId="3E97D33B">
            <w:pPr>
              <w:jc w:val="right"/>
            </w:pPr>
            <w:r>
              <w:rPr>
                <w:rFonts w:hint="eastAsia"/>
              </w:rPr>
              <w:t>-</w:t>
            </w:r>
          </w:p>
        </w:tc>
        <w:tc>
          <w:tcPr>
            <w:tcW w:w="1697" w:type="dxa"/>
            <w:vAlign w:val="center"/>
          </w:tcPr>
          <w:p w14:paraId="55F62933">
            <w:pPr>
              <w:jc w:val="right"/>
            </w:pPr>
            <w:r>
              <w:rPr>
                <w:rFonts w:hint="eastAsia"/>
              </w:rPr>
              <w:t>-</w:t>
            </w:r>
          </w:p>
        </w:tc>
        <w:tc>
          <w:tcPr>
            <w:tcW w:w="895" w:type="dxa"/>
            <w:vAlign w:val="center"/>
          </w:tcPr>
          <w:p w14:paraId="76BECB3E">
            <w:pPr>
              <w:jc w:val="right"/>
            </w:pPr>
            <w:r>
              <w:rPr>
                <w:rFonts w:hint="eastAsia"/>
              </w:rPr>
              <w:t>-</w:t>
            </w:r>
          </w:p>
        </w:tc>
        <w:tc>
          <w:tcPr>
            <w:tcW w:w="1508" w:type="dxa"/>
            <w:vAlign w:val="center"/>
          </w:tcPr>
          <w:p w14:paraId="17C141C0">
            <w:pPr>
              <w:jc w:val="right"/>
            </w:pPr>
            <w:r>
              <w:rPr>
                <w:rFonts w:hint="eastAsia"/>
              </w:rPr>
              <w:t>-</w:t>
            </w:r>
          </w:p>
        </w:tc>
        <w:tc>
          <w:tcPr>
            <w:tcW w:w="900" w:type="dxa"/>
            <w:vAlign w:val="center"/>
          </w:tcPr>
          <w:p w14:paraId="1A38A742">
            <w:pPr>
              <w:jc w:val="right"/>
            </w:pPr>
            <w:r>
              <w:rPr>
                <w:rFonts w:hint="eastAsia"/>
              </w:rPr>
              <w:t>-</w:t>
            </w:r>
          </w:p>
        </w:tc>
      </w:tr>
      <w:tr w14:paraId="413A4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6614064">
            <w:r>
              <w:rPr>
                <w:rFonts w:hint="eastAsia"/>
              </w:rPr>
              <w:t>中金公司</w:t>
            </w:r>
          </w:p>
        </w:tc>
        <w:tc>
          <w:tcPr>
            <w:tcW w:w="1508" w:type="dxa"/>
            <w:vAlign w:val="center"/>
          </w:tcPr>
          <w:p w14:paraId="434D27BD">
            <w:pPr>
              <w:jc w:val="right"/>
            </w:pPr>
            <w:r>
              <w:rPr>
                <w:rFonts w:hint="eastAsia"/>
              </w:rPr>
              <w:t>100,011,756.00</w:t>
            </w:r>
          </w:p>
        </w:tc>
        <w:tc>
          <w:tcPr>
            <w:tcW w:w="895" w:type="dxa"/>
            <w:vAlign w:val="center"/>
          </w:tcPr>
          <w:p w14:paraId="38B06F93">
            <w:pPr>
              <w:jc w:val="right"/>
            </w:pPr>
            <w:r>
              <w:rPr>
                <w:rFonts w:hint="eastAsia"/>
              </w:rPr>
              <w:t>100.00%</w:t>
            </w:r>
          </w:p>
        </w:tc>
        <w:tc>
          <w:tcPr>
            <w:tcW w:w="1697" w:type="dxa"/>
            <w:vAlign w:val="center"/>
          </w:tcPr>
          <w:p w14:paraId="08C2F06C">
            <w:pPr>
              <w:jc w:val="right"/>
            </w:pPr>
            <w:r>
              <w:rPr>
                <w:rFonts w:hint="eastAsia"/>
              </w:rPr>
              <w:t>123,661,051,000.00</w:t>
            </w:r>
          </w:p>
        </w:tc>
        <w:tc>
          <w:tcPr>
            <w:tcW w:w="895" w:type="dxa"/>
            <w:vAlign w:val="center"/>
          </w:tcPr>
          <w:p w14:paraId="5B979964">
            <w:pPr>
              <w:jc w:val="right"/>
            </w:pPr>
            <w:r>
              <w:rPr>
                <w:rFonts w:hint="eastAsia"/>
              </w:rPr>
              <w:t>98.50%</w:t>
            </w:r>
          </w:p>
        </w:tc>
        <w:tc>
          <w:tcPr>
            <w:tcW w:w="1508" w:type="dxa"/>
            <w:vAlign w:val="center"/>
          </w:tcPr>
          <w:p w14:paraId="37938E7B">
            <w:pPr>
              <w:jc w:val="right"/>
            </w:pPr>
            <w:r>
              <w:rPr>
                <w:rFonts w:hint="eastAsia"/>
              </w:rPr>
              <w:t>-</w:t>
            </w:r>
          </w:p>
        </w:tc>
        <w:tc>
          <w:tcPr>
            <w:tcW w:w="900" w:type="dxa"/>
            <w:vAlign w:val="center"/>
          </w:tcPr>
          <w:p w14:paraId="72D7983F">
            <w:pPr>
              <w:jc w:val="right"/>
            </w:pPr>
            <w:r>
              <w:rPr>
                <w:rFonts w:hint="eastAsia"/>
              </w:rPr>
              <w:t>-</w:t>
            </w:r>
          </w:p>
        </w:tc>
      </w:tr>
    </w:tbl>
    <w:p w14:paraId="6DFCB736">
      <w:pPr>
        <w:pStyle w:val="23"/>
      </w:pPr>
      <w:bookmarkStart w:id="188" w:name="_Toc8083"/>
      <w:r>
        <w:t>偏离度绝对值超过0.5%的情况</w:t>
      </w:r>
      <w:bookmarkEnd w:id="188"/>
    </w:p>
    <w:p w14:paraId="785FEC4E">
      <w:pPr>
        <w:pStyle w:val="18"/>
        <w:rPr>
          <w:rFonts w:hint="eastAsia"/>
        </w:rPr>
      </w:pPr>
      <w:r>
        <w:rPr>
          <w:rFonts w:hint="eastAsia"/>
        </w:rPr>
        <w:t>本报告期内未出现偏离度绝对值超过0.5%的情况。</w:t>
      </w:r>
    </w:p>
    <w:p w14:paraId="1BCE5D8A">
      <w:pPr>
        <w:pStyle w:val="23"/>
      </w:pPr>
      <w:bookmarkStart w:id="189" w:name="_Toc29560"/>
      <w:r>
        <w:t>其他重大事件</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AB5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15A0922">
            <w:pPr>
              <w:jc w:val="center"/>
            </w:pPr>
            <w:r>
              <w:rPr>
                <w:rFonts w:hint="eastAsia"/>
                <w:b/>
              </w:rPr>
              <w:t>序号</w:t>
            </w:r>
          </w:p>
        </w:tc>
        <w:tc>
          <w:tcPr>
            <w:tcW w:w="4319" w:type="dxa"/>
            <w:shd w:val="clear" w:color="auto" w:fill="BFBFBF"/>
            <w:vAlign w:val="center"/>
          </w:tcPr>
          <w:p w14:paraId="5C9DD0D4">
            <w:pPr>
              <w:jc w:val="center"/>
            </w:pPr>
            <w:r>
              <w:rPr>
                <w:rFonts w:hint="eastAsia"/>
                <w:b/>
              </w:rPr>
              <w:t>公告事项</w:t>
            </w:r>
          </w:p>
        </w:tc>
        <w:tc>
          <w:tcPr>
            <w:tcW w:w="2076" w:type="dxa"/>
            <w:shd w:val="clear" w:color="auto" w:fill="BFBFBF"/>
            <w:vAlign w:val="center"/>
          </w:tcPr>
          <w:p w14:paraId="1836083F">
            <w:pPr>
              <w:jc w:val="center"/>
            </w:pPr>
            <w:r>
              <w:rPr>
                <w:rFonts w:hint="eastAsia"/>
                <w:b/>
              </w:rPr>
              <w:t>法定披露方式</w:t>
            </w:r>
          </w:p>
        </w:tc>
        <w:tc>
          <w:tcPr>
            <w:tcW w:w="1218" w:type="dxa"/>
            <w:shd w:val="clear" w:color="auto" w:fill="BFBFBF"/>
            <w:vAlign w:val="center"/>
          </w:tcPr>
          <w:p w14:paraId="6D75CC52">
            <w:pPr>
              <w:jc w:val="center"/>
            </w:pPr>
            <w:r>
              <w:rPr>
                <w:rFonts w:hint="eastAsia"/>
                <w:b/>
              </w:rPr>
              <w:t>法定披露日期</w:t>
            </w:r>
          </w:p>
        </w:tc>
      </w:tr>
      <w:tr w14:paraId="24B4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B9EA80B">
            <w:pPr>
              <w:jc w:val="center"/>
            </w:pPr>
            <w:r>
              <w:rPr>
                <w:rFonts w:hint="eastAsia"/>
              </w:rPr>
              <w:t>1</w:t>
            </w:r>
          </w:p>
        </w:tc>
        <w:tc>
          <w:tcPr>
            <w:tcW w:w="4319" w:type="dxa"/>
            <w:vAlign w:val="center"/>
          </w:tcPr>
          <w:p w14:paraId="4BAB7FB2">
            <w:r>
              <w:rPr>
                <w:rFonts w:hint="eastAsia"/>
              </w:rPr>
              <w:t>南方基金关于直销平台相关业务费率优惠的公告</w:t>
            </w:r>
          </w:p>
        </w:tc>
        <w:tc>
          <w:tcPr>
            <w:tcW w:w="2076" w:type="dxa"/>
            <w:vAlign w:val="center"/>
          </w:tcPr>
          <w:p w14:paraId="657C384E">
            <w:r>
              <w:rPr>
                <w:rFonts w:hint="eastAsia"/>
              </w:rPr>
              <w:t>上海证券报、基金管理人网站、中国证监会基金电子披露网站</w:t>
            </w:r>
          </w:p>
        </w:tc>
        <w:tc>
          <w:tcPr>
            <w:tcW w:w="1218" w:type="dxa"/>
            <w:vAlign w:val="center"/>
          </w:tcPr>
          <w:p w14:paraId="1C8B48AE">
            <w:r>
              <w:rPr>
                <w:rFonts w:hint="eastAsia"/>
              </w:rPr>
              <w:t>2025-01-01</w:t>
            </w:r>
          </w:p>
        </w:tc>
      </w:tr>
      <w:tr w14:paraId="7B57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0B6846">
            <w:pPr>
              <w:jc w:val="center"/>
            </w:pPr>
            <w:r>
              <w:rPr>
                <w:rFonts w:hint="eastAsia"/>
              </w:rPr>
              <w:t>2</w:t>
            </w:r>
          </w:p>
        </w:tc>
        <w:tc>
          <w:tcPr>
            <w:tcW w:w="4319" w:type="dxa"/>
            <w:vAlign w:val="center"/>
          </w:tcPr>
          <w:p w14:paraId="6A2921DC">
            <w:r>
              <w:rPr>
                <w:rFonts w:hint="eastAsia"/>
              </w:rPr>
              <w:t>南方基金管理股份有限公司旗下公募基金通过证券公司证券交易及佣金支付情况（2024年度）</w:t>
            </w:r>
          </w:p>
        </w:tc>
        <w:tc>
          <w:tcPr>
            <w:tcW w:w="2076" w:type="dxa"/>
            <w:vAlign w:val="center"/>
          </w:tcPr>
          <w:p w14:paraId="60EEC752">
            <w:r>
              <w:rPr>
                <w:rFonts w:hint="eastAsia"/>
              </w:rPr>
              <w:t>上海证券报、基金管理人网站、中国证监会基金电子披露网站</w:t>
            </w:r>
          </w:p>
        </w:tc>
        <w:tc>
          <w:tcPr>
            <w:tcW w:w="1218" w:type="dxa"/>
            <w:vAlign w:val="center"/>
          </w:tcPr>
          <w:p w14:paraId="641BB2F9">
            <w:r>
              <w:rPr>
                <w:rFonts w:hint="eastAsia"/>
              </w:rPr>
              <w:t>2025-03-31</w:t>
            </w:r>
          </w:p>
        </w:tc>
      </w:tr>
    </w:tbl>
    <w:p w14:paraId="3E88D4F4">
      <w:pPr>
        <w:pStyle w:val="26"/>
      </w:pPr>
      <w:bookmarkStart w:id="190" w:name="_Toc8875"/>
      <w:r>
        <w:t>影响投资者决策的其他重要信息</w:t>
      </w:r>
      <w:bookmarkEnd w:id="190"/>
    </w:p>
    <w:p w14:paraId="6D897118">
      <w:pPr>
        <w:pStyle w:val="23"/>
      </w:pPr>
      <w:bookmarkStart w:id="191" w:name="_Toc11292"/>
      <w:r>
        <w:t>报告期内单一投资者持有基金份额比例达到或超过20%的情况</w:t>
      </w:r>
      <w:bookmarkEnd w:id="191"/>
    </w:p>
    <w:p w14:paraId="08E67EE7">
      <w:pPr>
        <w:pStyle w:val="18"/>
        <w:rPr>
          <w:rFonts w:hint="eastAsia"/>
        </w:rPr>
      </w:pPr>
      <w:r>
        <w:rPr>
          <w:rFonts w:hint="eastAsia"/>
        </w:rPr>
        <w:t>报告期内单一投资者持有基金份额比例不存在达到或超过20%的情况。</w:t>
      </w:r>
    </w:p>
    <w:p w14:paraId="362DBB18">
      <w:pPr>
        <w:pStyle w:val="23"/>
      </w:pPr>
      <w:bookmarkStart w:id="192" w:name="_Toc17309"/>
      <w:r>
        <w:t>影响投资者决策的其他重要信息</w:t>
      </w:r>
      <w:bookmarkEnd w:id="192"/>
    </w:p>
    <w:p w14:paraId="1D55F5A3">
      <w:pPr>
        <w:pStyle w:val="18"/>
        <w:rPr>
          <w:rFonts w:hint="eastAsia"/>
        </w:rPr>
      </w:pPr>
      <w:r>
        <w:rPr>
          <w:rFonts w:hint="eastAsia"/>
        </w:rPr>
        <w:t>无。</w:t>
      </w:r>
    </w:p>
    <w:p w14:paraId="35C49928">
      <w:pPr>
        <w:pStyle w:val="26"/>
      </w:pPr>
      <w:bookmarkStart w:id="193" w:name="_Toc14032"/>
      <w:r>
        <w:t>备查文件目录</w:t>
      </w:r>
      <w:bookmarkEnd w:id="193"/>
    </w:p>
    <w:p w14:paraId="54FD2BDA">
      <w:pPr>
        <w:pStyle w:val="23"/>
      </w:pPr>
      <w:bookmarkStart w:id="194" w:name="_Toc28807"/>
      <w:r>
        <w:t>备查文件目录</w:t>
      </w:r>
      <w:bookmarkEnd w:id="194"/>
    </w:p>
    <w:p w14:paraId="49B53002">
      <w:pPr>
        <w:pStyle w:val="18"/>
        <w:rPr>
          <w:rFonts w:hint="eastAsia"/>
        </w:rPr>
      </w:pPr>
      <w:r>
        <w:rPr>
          <w:rFonts w:hint="eastAsia"/>
        </w:rPr>
        <w:t>1、中国证监会批准设立南方现金通货币市场基金的文件；</w:t>
      </w:r>
    </w:p>
    <w:p w14:paraId="5F5DB61C">
      <w:pPr>
        <w:pStyle w:val="18"/>
        <w:rPr>
          <w:rFonts w:hint="eastAsia"/>
        </w:rPr>
      </w:pPr>
      <w:r>
        <w:rPr>
          <w:rFonts w:hint="eastAsia"/>
        </w:rPr>
        <w:t>2、《南方现金通货币市场基金基金合同》；</w:t>
      </w:r>
    </w:p>
    <w:p w14:paraId="15D70FA2">
      <w:pPr>
        <w:pStyle w:val="18"/>
        <w:rPr>
          <w:rFonts w:hint="eastAsia"/>
        </w:rPr>
      </w:pPr>
      <w:r>
        <w:rPr>
          <w:rFonts w:hint="eastAsia"/>
        </w:rPr>
        <w:t>3、《南方现金通货币市场基金托管协议》；</w:t>
      </w:r>
    </w:p>
    <w:p w14:paraId="21BAE926">
      <w:pPr>
        <w:pStyle w:val="18"/>
        <w:rPr>
          <w:rFonts w:hint="eastAsia"/>
        </w:rPr>
      </w:pPr>
      <w:r>
        <w:rPr>
          <w:rFonts w:hint="eastAsia"/>
        </w:rPr>
        <w:t>4、基金管理人业务资格批件、营业执照；</w:t>
      </w:r>
    </w:p>
    <w:p w14:paraId="2DFBB959">
      <w:pPr>
        <w:pStyle w:val="18"/>
        <w:rPr>
          <w:rFonts w:hint="eastAsia"/>
        </w:rPr>
      </w:pPr>
      <w:r>
        <w:rPr>
          <w:rFonts w:hint="eastAsia"/>
        </w:rPr>
        <w:t>5、报告期内在选定报刊上披露的各项公告；</w:t>
      </w:r>
    </w:p>
    <w:p w14:paraId="1D8E2540">
      <w:pPr>
        <w:pStyle w:val="18"/>
        <w:rPr>
          <w:rFonts w:hint="eastAsia"/>
        </w:rPr>
      </w:pPr>
      <w:r>
        <w:rPr>
          <w:rFonts w:hint="eastAsia"/>
        </w:rPr>
        <w:t>6、《南方现金通货币市场基金2025年年度报告》原文。</w:t>
      </w:r>
    </w:p>
    <w:p w14:paraId="62A6A6AE">
      <w:pPr>
        <w:pStyle w:val="23"/>
      </w:pPr>
      <w:bookmarkStart w:id="195" w:name="_Toc2081"/>
      <w:r>
        <w:t>存放地点</w:t>
      </w:r>
      <w:bookmarkEnd w:id="195"/>
    </w:p>
    <w:p w14:paraId="16C19D23">
      <w:pPr>
        <w:pStyle w:val="18"/>
        <w:rPr>
          <w:rFonts w:hint="eastAsia"/>
        </w:rPr>
      </w:pPr>
      <w:r>
        <w:rPr>
          <w:rFonts w:hint="eastAsia"/>
        </w:rPr>
        <w:t>深圳市福田区莲花街道益田路5999号基金大厦32-42楼。</w:t>
      </w:r>
    </w:p>
    <w:p w14:paraId="46B02579">
      <w:pPr>
        <w:pStyle w:val="23"/>
      </w:pPr>
      <w:bookmarkStart w:id="196" w:name="_Toc14082"/>
      <w:r>
        <w:t>查阅方式</w:t>
      </w:r>
      <w:bookmarkEnd w:id="196"/>
    </w:p>
    <w:p w14:paraId="64D3D542">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ED27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D5F3F">
    <w:pPr>
      <w:pStyle w:val="7"/>
      <w:pBdr>
        <w:bottom w:val="single" w:color="auto" w:sz="4" w:space="1"/>
      </w:pBdr>
      <w:jc w:val="right"/>
    </w:pPr>
    <w:r>
      <w:t>南方现金通货币市场基金2025年年度报告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302C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00E00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2026-03-28T11:31:19Z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057DAD7F9EA142CF9D6D37B9B9FE5BC1_12</vt:lpwstr>
  </property>
</Properties>
</file>